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6BDC4">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jc w:val="both"/>
        <w:textAlignment w:val="auto"/>
        <w:rPr>
          <w:rFonts w:eastAsia="黑体"/>
          <w:color w:val="000000"/>
          <w:szCs w:val="32"/>
          <w:highlight w:val="none"/>
          <w:lang w:val="en-US"/>
        </w:rPr>
      </w:pPr>
      <w:r>
        <w:rPr>
          <w:rFonts w:hint="eastAsia" w:ascii="Times New Roman" w:hAnsi="Times New Roman" w:eastAsia="黑体" w:cs="黑体"/>
          <w:color w:val="000000"/>
          <w:kern w:val="2"/>
          <w:sz w:val="32"/>
          <w:szCs w:val="32"/>
          <w:highlight w:val="none"/>
          <w:lang w:val="zh-TW" w:eastAsia="zh-TW" w:bidi="ar"/>
        </w:rPr>
        <w:t>附件</w:t>
      </w:r>
      <w:r>
        <w:rPr>
          <w:rFonts w:hint="default" w:ascii="Times New Roman" w:hAnsi="Times New Roman" w:eastAsia="黑体" w:cs="Times New Roman"/>
          <w:color w:val="000000"/>
          <w:kern w:val="2"/>
          <w:sz w:val="32"/>
          <w:szCs w:val="32"/>
          <w:highlight w:val="none"/>
          <w:lang w:val="en-US" w:eastAsia="zh-CN" w:bidi="ar"/>
        </w:rPr>
        <w:t>3</w:t>
      </w:r>
    </w:p>
    <w:p w14:paraId="384A2335">
      <w:pPr>
        <w:keepNext w:val="0"/>
        <w:keepLines w:val="0"/>
        <w:pageBreakBefore w:val="0"/>
        <w:widowControl w:val="0"/>
        <w:suppressLineNumbers w:val="0"/>
        <w:kinsoku/>
        <w:wordWrap/>
        <w:overflowPunct/>
        <w:topLinePunct w:val="0"/>
        <w:autoSpaceDE/>
        <w:autoSpaceDN/>
        <w:bidi w:val="0"/>
        <w:spacing w:before="0" w:beforeAutospacing="0" w:after="0" w:afterAutospacing="0" w:line="580" w:lineRule="exact"/>
        <w:ind w:left="0" w:right="0"/>
        <w:jc w:val="both"/>
        <w:textAlignment w:val="auto"/>
        <w:rPr>
          <w:rFonts w:eastAsia="Times New Roman"/>
          <w:color w:val="000000"/>
          <w:szCs w:val="32"/>
          <w:highlight w:val="none"/>
          <w:lang w:val="en-US"/>
        </w:rPr>
      </w:pPr>
    </w:p>
    <w:p w14:paraId="75BB23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jc w:val="center"/>
        <w:textAlignment w:val="auto"/>
        <w:outlineLvl w:val="0"/>
        <w:rPr>
          <w:rFonts w:hint="eastAsia" w:ascii="Times New Roman" w:hAnsi="方正小标宋简体" w:eastAsia="方正小标宋简体" w:cs="方正小标宋简体"/>
          <w:color w:val="000000"/>
          <w:kern w:val="2"/>
          <w:sz w:val="42"/>
          <w:szCs w:val="42"/>
          <w:highlight w:val="none"/>
          <w:lang w:val="zh-TW" w:eastAsia="zh-TW" w:bidi="ar"/>
        </w:rPr>
      </w:pPr>
      <w:r>
        <w:rPr>
          <w:rFonts w:hint="eastAsia" w:ascii="Times New Roman" w:hAnsi="方正小标宋简体" w:eastAsia="方正小标宋简体" w:cs="方正小标宋简体"/>
          <w:color w:val="000000"/>
          <w:kern w:val="2"/>
          <w:sz w:val="42"/>
          <w:szCs w:val="42"/>
          <w:highlight w:val="none"/>
          <w:lang w:val="zh-TW" w:eastAsia="zh-TW" w:bidi="ar"/>
        </w:rPr>
        <w:t>东莞市半导体及集成电路公共服务平台和</w:t>
      </w:r>
    </w:p>
    <w:p w14:paraId="5BAF74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jc w:val="center"/>
        <w:textAlignment w:val="auto"/>
        <w:outlineLvl w:val="0"/>
        <w:rPr>
          <w:rFonts w:eastAsia="方正小标宋简体"/>
          <w:color w:val="000000"/>
          <w:sz w:val="42"/>
          <w:szCs w:val="42"/>
          <w:highlight w:val="none"/>
          <w:lang w:val="zh-TW" w:eastAsia="zh-TW"/>
        </w:rPr>
      </w:pPr>
      <w:r>
        <w:rPr>
          <w:rFonts w:hint="eastAsia" w:ascii="Times New Roman" w:hAnsi="方正小标宋简体" w:eastAsia="方正小标宋简体" w:cs="方正小标宋简体"/>
          <w:color w:val="000000"/>
          <w:kern w:val="2"/>
          <w:sz w:val="42"/>
          <w:szCs w:val="42"/>
          <w:highlight w:val="none"/>
          <w:lang w:val="zh-TW" w:eastAsia="zh-TW" w:bidi="ar"/>
        </w:rPr>
        <w:t>产业创新平台专项资金申报指南</w:t>
      </w:r>
    </w:p>
    <w:p w14:paraId="7D85E3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420"/>
        <w:jc w:val="both"/>
        <w:textAlignment w:val="auto"/>
        <w:rPr>
          <w:rFonts w:eastAsia="Times New Roman"/>
          <w:color w:val="000000"/>
          <w:sz w:val="21"/>
          <w:szCs w:val="21"/>
          <w:highlight w:val="none"/>
          <w:lang w:val="en-US"/>
        </w:rPr>
      </w:pPr>
    </w:p>
    <w:p w14:paraId="3CEE9E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eastAsia="Times New Roman"/>
          <w:color w:val="000000"/>
          <w:szCs w:val="32"/>
          <w:highlight w:val="none"/>
          <w:lang w:val="en-US"/>
        </w:rPr>
      </w:pPr>
      <w:r>
        <w:rPr>
          <w:rFonts w:hint="eastAsia" w:ascii="Times New Roman" w:hAnsi="Times New Roman" w:eastAsia="仿宋_GB2312" w:cs="仿宋_GB2312"/>
          <w:color w:val="000000"/>
          <w:kern w:val="2"/>
          <w:sz w:val="32"/>
          <w:szCs w:val="32"/>
          <w:highlight w:val="none"/>
          <w:lang w:val="zh-TW" w:eastAsia="zh-TW" w:bidi="ar"/>
        </w:rPr>
        <w:t>根据《东莞市促进半导体及集成电路产业集聚区发展若干政策》（东发改〔</w:t>
      </w:r>
      <w:r>
        <w:rPr>
          <w:rFonts w:hint="default" w:ascii="Times New Roman" w:hAnsi="Times New Roman" w:eastAsia="Arial Unicode MS" w:cs="Times New Roman"/>
          <w:color w:val="000000"/>
          <w:kern w:val="2"/>
          <w:sz w:val="32"/>
          <w:szCs w:val="32"/>
          <w:highlight w:val="none"/>
          <w:lang w:val="en-US" w:eastAsia="zh-CN" w:bidi="ar"/>
        </w:rPr>
        <w:t>2023</w:t>
      </w:r>
      <w:r>
        <w:rPr>
          <w:rFonts w:hint="eastAsia" w:ascii="Times New Roman" w:hAnsi="Times New Roman" w:eastAsia="仿宋_GB2312" w:cs="仿宋_GB2312"/>
          <w:color w:val="000000"/>
          <w:kern w:val="2"/>
          <w:sz w:val="32"/>
          <w:szCs w:val="32"/>
          <w:highlight w:val="none"/>
          <w:lang w:val="zh-TW" w:eastAsia="zh-TW" w:bidi="ar"/>
        </w:rPr>
        <w:t>〕</w:t>
      </w:r>
      <w:r>
        <w:rPr>
          <w:rFonts w:hint="default" w:ascii="Times New Roman" w:hAnsi="Times New Roman" w:eastAsia="Arial Unicode MS" w:cs="Times New Roman"/>
          <w:color w:val="000000"/>
          <w:kern w:val="2"/>
          <w:sz w:val="32"/>
          <w:szCs w:val="32"/>
          <w:highlight w:val="none"/>
          <w:lang w:val="en-US" w:eastAsia="zh-CN" w:bidi="ar"/>
        </w:rPr>
        <w:t>225</w:t>
      </w:r>
      <w:r>
        <w:rPr>
          <w:rFonts w:hint="eastAsia" w:ascii="Times New Roman" w:hAnsi="Times New Roman" w:eastAsia="仿宋_GB2312" w:cs="仿宋_GB2312"/>
          <w:color w:val="000000"/>
          <w:kern w:val="2"/>
          <w:sz w:val="32"/>
          <w:szCs w:val="32"/>
          <w:highlight w:val="none"/>
          <w:lang w:val="zh-TW" w:eastAsia="zh-TW" w:bidi="ar"/>
        </w:rPr>
        <w:t>号）第二章第（</w:t>
      </w:r>
      <w:r>
        <w:rPr>
          <w:rFonts w:hint="eastAsia" w:ascii="Times New Roman" w:hAnsi="Times New Roman" w:eastAsia="仿宋_GB2312" w:cs="仿宋_GB2312"/>
          <w:color w:val="000000"/>
          <w:kern w:val="2"/>
          <w:sz w:val="32"/>
          <w:szCs w:val="32"/>
          <w:highlight w:val="none"/>
          <w:lang w:val="zh-TW" w:eastAsia="zh-CN" w:bidi="ar"/>
        </w:rPr>
        <w:t>八</w:t>
      </w:r>
      <w:r>
        <w:rPr>
          <w:rFonts w:hint="eastAsia" w:ascii="Times New Roman" w:hAnsi="Times New Roman" w:eastAsia="仿宋_GB2312" w:cs="仿宋_GB2312"/>
          <w:color w:val="000000"/>
          <w:kern w:val="2"/>
          <w:sz w:val="32"/>
          <w:szCs w:val="32"/>
          <w:highlight w:val="none"/>
          <w:lang w:val="zh-TW" w:eastAsia="zh-TW" w:bidi="ar"/>
        </w:rPr>
        <w:t>）条、《东莞市半导体及集成电路产业发展专项资金管理办法》，制定本申报指南。</w:t>
      </w:r>
    </w:p>
    <w:p w14:paraId="5594F3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0"/>
        <w:rPr>
          <w:rFonts w:eastAsia="Times New Roman"/>
          <w:color w:val="000000"/>
          <w:szCs w:val="32"/>
          <w:highlight w:val="none"/>
          <w:lang w:val="zh-TW" w:eastAsia="zh-TW"/>
        </w:rPr>
      </w:pPr>
      <w:r>
        <w:rPr>
          <w:rFonts w:hint="eastAsia" w:ascii="Times New Roman" w:hAnsi="Times New Roman" w:eastAsia="黑体" w:cs="黑体"/>
          <w:color w:val="000000"/>
          <w:kern w:val="2"/>
          <w:sz w:val="32"/>
          <w:szCs w:val="32"/>
          <w:highlight w:val="none"/>
          <w:lang w:val="zh-TW" w:eastAsia="zh-TW" w:bidi="ar"/>
        </w:rPr>
        <w:t>一、申报对象</w:t>
      </w:r>
    </w:p>
    <w:p w14:paraId="5EAB535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en-US" w:eastAsia="zh-CN" w:bidi="ar"/>
        </w:rPr>
        <w:t>在东莞市半导体及集成电路产业集聚区内实际开展经营活动，具有独立承担民事责任能力的经营主体</w:t>
      </w:r>
      <w:r>
        <w:rPr>
          <w:rFonts w:hint="eastAsia" w:ascii="Times New Roman" w:hAnsi="Times New Roman" w:eastAsia="仿宋_GB2312" w:cs="仿宋_GB2312"/>
          <w:color w:val="000000"/>
          <w:kern w:val="2"/>
          <w:sz w:val="32"/>
          <w:szCs w:val="32"/>
          <w:highlight w:val="none"/>
          <w:lang w:val="zh-TW" w:eastAsia="zh-TW" w:bidi="ar"/>
        </w:rPr>
        <w:t>、事业单位、社会团体或民办非企业等非财政资金投入</w:t>
      </w:r>
      <w:r>
        <w:rPr>
          <w:rFonts w:hint="eastAsia" w:ascii="Times New Roman" w:hAnsi="Times New Roman" w:eastAsia="仿宋_GB2312" w:cs="仿宋_GB2312"/>
          <w:color w:val="000000"/>
          <w:kern w:val="2"/>
          <w:sz w:val="32"/>
          <w:szCs w:val="32"/>
          <w:highlight w:val="none"/>
          <w:lang w:val="zh-TW" w:eastAsia="zh-CN" w:bidi="ar"/>
        </w:rPr>
        <w:t>超过</w:t>
      </w:r>
      <w:r>
        <w:rPr>
          <w:rFonts w:hint="default" w:ascii="Times New Roman" w:hAnsi="Times New Roman" w:eastAsia="仿宋_GB2312" w:cs="Times New Roman"/>
          <w:color w:val="000000"/>
          <w:kern w:val="2"/>
          <w:sz w:val="32"/>
          <w:szCs w:val="32"/>
          <w:highlight w:val="none"/>
          <w:lang w:val="zh-TW" w:eastAsia="zh-TW" w:bidi="ar"/>
        </w:rPr>
        <w:t>50%</w:t>
      </w:r>
      <w:r>
        <w:rPr>
          <w:rFonts w:hint="eastAsia" w:ascii="Times New Roman" w:hAnsi="Times New Roman" w:eastAsia="仿宋_GB2312" w:cs="仿宋_GB2312"/>
          <w:color w:val="000000"/>
          <w:kern w:val="2"/>
          <w:sz w:val="32"/>
          <w:szCs w:val="32"/>
          <w:highlight w:val="none"/>
          <w:lang w:val="zh-TW" w:eastAsia="zh-TW" w:bidi="ar"/>
        </w:rPr>
        <w:t>的机构。</w:t>
      </w:r>
    </w:p>
    <w:p w14:paraId="0F4D82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0"/>
        <w:rPr>
          <w:rFonts w:eastAsia="Times New Roman"/>
          <w:color w:val="000000"/>
          <w:szCs w:val="32"/>
          <w:highlight w:val="none"/>
          <w:lang w:val="zh-TW" w:eastAsia="zh-TW"/>
        </w:rPr>
      </w:pPr>
      <w:r>
        <w:rPr>
          <w:rFonts w:hint="eastAsia" w:ascii="Times New Roman" w:hAnsi="Times New Roman" w:eastAsia="黑体" w:cs="黑体"/>
          <w:color w:val="000000"/>
          <w:kern w:val="2"/>
          <w:sz w:val="32"/>
          <w:szCs w:val="32"/>
          <w:highlight w:val="none"/>
          <w:lang w:val="zh-TW" w:eastAsia="zh-TW" w:bidi="ar"/>
        </w:rPr>
        <w:t>二、申报条件</w:t>
      </w:r>
    </w:p>
    <w:p w14:paraId="20E11C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（一）</w:t>
      </w:r>
      <w:r>
        <w:rPr>
          <w:rFonts w:hint="eastAsia" w:ascii="Times New Roman" w:hAnsi="Times New Roman" w:eastAsia="仿宋_GB2312" w:cs="仿宋_GB2312"/>
          <w:color w:val="000000"/>
          <w:kern w:val="2"/>
          <w:sz w:val="32"/>
          <w:szCs w:val="32"/>
          <w:highlight w:val="none"/>
          <w:lang w:val="en-US" w:eastAsia="zh-CN" w:bidi="ar"/>
        </w:rPr>
        <w:t>近三年至少</w:t>
      </w:r>
      <w:r>
        <w:rPr>
          <w:rFonts w:hint="eastAsia" w:ascii="Times New Roman" w:hAnsi="Times New Roman" w:eastAsia="仿宋_GB2312" w:cs="仿宋_GB2312"/>
          <w:color w:val="000000"/>
          <w:kern w:val="2"/>
          <w:sz w:val="32"/>
          <w:szCs w:val="32"/>
          <w:highlight w:val="none"/>
          <w:lang w:val="zh-TW" w:eastAsia="zh-TW" w:bidi="ar"/>
        </w:rPr>
        <w:t>为</w:t>
      </w:r>
      <w:r>
        <w:rPr>
          <w:rFonts w:hint="default" w:ascii="Times New Roman" w:hAnsi="Times New Roman" w:eastAsia="仿宋_GB2312" w:cs="Times New Roman"/>
          <w:color w:val="000000"/>
          <w:kern w:val="2"/>
          <w:sz w:val="32"/>
          <w:szCs w:val="32"/>
          <w:highlight w:val="none"/>
          <w:lang w:val="en-US" w:eastAsia="zh-CN" w:bidi="ar"/>
        </w:rPr>
        <w:t>50</w:t>
      </w:r>
      <w:r>
        <w:rPr>
          <w:rFonts w:hint="eastAsia" w:ascii="Times New Roman" w:hAnsi="Times New Roman" w:eastAsia="仿宋_GB2312" w:cs="仿宋_GB2312"/>
          <w:color w:val="000000"/>
          <w:kern w:val="2"/>
          <w:sz w:val="32"/>
          <w:szCs w:val="32"/>
          <w:highlight w:val="none"/>
          <w:lang w:val="en-US" w:eastAsia="zh-CN" w:bidi="ar"/>
        </w:rPr>
        <w:t>家</w:t>
      </w:r>
      <w:r>
        <w:rPr>
          <w:rFonts w:hint="eastAsia" w:ascii="Times New Roman" w:hAnsi="Times New Roman" w:eastAsia="仿宋_GB2312" w:cs="仿宋_GB2312"/>
          <w:color w:val="000000"/>
          <w:kern w:val="2"/>
          <w:sz w:val="32"/>
          <w:szCs w:val="32"/>
          <w:highlight w:val="none"/>
          <w:lang w:val="zh-TW" w:eastAsia="zh-TW" w:bidi="ar"/>
        </w:rPr>
        <w:t>半导体及集成电路行业</w:t>
      </w:r>
      <w:r>
        <w:rPr>
          <w:rFonts w:hint="eastAsia" w:ascii="Times New Roman" w:hAnsi="Times New Roman" w:eastAsia="仿宋_GB2312" w:cs="仿宋_GB2312"/>
          <w:color w:val="000000"/>
          <w:kern w:val="2"/>
          <w:sz w:val="32"/>
          <w:szCs w:val="32"/>
          <w:highlight w:val="none"/>
          <w:lang w:val="en-US" w:eastAsia="zh-CN" w:bidi="ar"/>
        </w:rPr>
        <w:t>上下游</w:t>
      </w:r>
      <w:r>
        <w:rPr>
          <w:rFonts w:hint="eastAsia" w:ascii="Times New Roman" w:hAnsi="Times New Roman" w:eastAsia="仿宋_GB2312" w:cs="仿宋_GB2312"/>
          <w:color w:val="000000"/>
          <w:kern w:val="2"/>
          <w:sz w:val="32"/>
          <w:szCs w:val="32"/>
          <w:highlight w:val="none"/>
          <w:lang w:val="zh-TW" w:eastAsia="zh-TW" w:bidi="ar"/>
        </w:rPr>
        <w:t>企业</w:t>
      </w:r>
      <w:r>
        <w:rPr>
          <w:rFonts w:hint="eastAsia" w:ascii="Times New Roman" w:hAnsi="Times New Roman" w:eastAsia="仿宋_GB2312" w:cs="仿宋_GB2312"/>
          <w:color w:val="000000"/>
          <w:kern w:val="2"/>
          <w:sz w:val="32"/>
          <w:szCs w:val="32"/>
          <w:highlight w:val="none"/>
          <w:lang w:val="en-US" w:eastAsia="zh-CN" w:bidi="ar"/>
        </w:rPr>
        <w:t>提供</w:t>
      </w:r>
      <w:r>
        <w:rPr>
          <w:rFonts w:hint="default" w:ascii="Times New Roman" w:hAnsi="Times New Roman" w:eastAsia="仿宋_GB2312" w:cs="Times New Roman"/>
          <w:color w:val="000000"/>
          <w:kern w:val="2"/>
          <w:sz w:val="32"/>
          <w:szCs w:val="32"/>
          <w:highlight w:val="none"/>
          <w:lang w:val="en-US" w:eastAsia="zh-CN" w:bidi="ar"/>
        </w:rPr>
        <w:t>EDA</w:t>
      </w:r>
      <w:r>
        <w:rPr>
          <w:rFonts w:hint="eastAsia" w:ascii="Times New Roman" w:hAnsi="Times New Roman" w:eastAsia="仿宋_GB2312" w:cs="仿宋_GB2312"/>
          <w:color w:val="000000"/>
          <w:kern w:val="2"/>
          <w:sz w:val="32"/>
          <w:szCs w:val="32"/>
          <w:highlight w:val="none"/>
          <w:lang w:val="en-US" w:eastAsia="zh-CN" w:bidi="ar"/>
        </w:rPr>
        <w:t>工具、</w:t>
      </w:r>
      <w:r>
        <w:rPr>
          <w:rFonts w:hint="default" w:ascii="Times New Roman" w:hAnsi="Times New Roman" w:eastAsia="仿宋_GB2312" w:cs="Times New Roman"/>
          <w:color w:val="000000"/>
          <w:kern w:val="2"/>
          <w:sz w:val="32"/>
          <w:szCs w:val="32"/>
          <w:highlight w:val="none"/>
          <w:lang w:val="en-US" w:eastAsia="zh-CN" w:bidi="ar"/>
        </w:rPr>
        <w:t>IP</w:t>
      </w:r>
      <w:r>
        <w:rPr>
          <w:rFonts w:hint="eastAsia" w:ascii="Times New Roman" w:hAnsi="Times New Roman" w:eastAsia="仿宋_GB2312" w:cs="仿宋_GB2312"/>
          <w:color w:val="000000"/>
          <w:kern w:val="2"/>
          <w:sz w:val="32"/>
          <w:szCs w:val="32"/>
          <w:highlight w:val="none"/>
          <w:lang w:val="en-US" w:eastAsia="zh-CN" w:bidi="ar"/>
        </w:rPr>
        <w:t>共享、</w:t>
      </w:r>
      <w:r>
        <w:rPr>
          <w:rFonts w:hint="eastAsia" w:ascii="Times New Roman" w:hAnsi="Times New Roman" w:eastAsia="仿宋_GB2312" w:cs="仿宋_GB2312"/>
          <w:color w:val="000000"/>
          <w:kern w:val="2"/>
          <w:sz w:val="32"/>
          <w:szCs w:val="32"/>
          <w:highlight w:val="none"/>
          <w:lang w:val="zh-TW" w:eastAsia="zh-TW" w:bidi="ar"/>
        </w:rPr>
        <w:t>共性技术研发、技术成果转化与推广、标准制定、测试验证、检验检测、中试制造</w:t>
      </w:r>
      <w:r>
        <w:rPr>
          <w:rFonts w:hint="eastAsia" w:ascii="Times New Roman" w:hAnsi="Times New Roman" w:eastAsia="仿宋_GB2312" w:cs="仿宋_GB2312"/>
          <w:color w:val="000000"/>
          <w:kern w:val="2"/>
          <w:sz w:val="32"/>
          <w:szCs w:val="32"/>
          <w:highlight w:val="none"/>
          <w:lang w:val="zh-TW" w:eastAsia="zh-CN" w:bidi="ar"/>
        </w:rPr>
        <w:t>、人才培养、人才引进、供应链资源整合</w:t>
      </w:r>
      <w:r>
        <w:rPr>
          <w:rFonts w:hint="eastAsia" w:ascii="Times New Roman" w:hAnsi="Times New Roman" w:eastAsia="仿宋_GB2312" w:cs="仿宋_GB2312"/>
          <w:color w:val="000000"/>
          <w:kern w:val="2"/>
          <w:sz w:val="32"/>
          <w:szCs w:val="32"/>
          <w:highlight w:val="none"/>
          <w:lang w:val="zh-TW" w:eastAsia="zh-TW" w:bidi="ar"/>
        </w:rPr>
        <w:t>等服务。</w:t>
      </w:r>
    </w:p>
    <w:p w14:paraId="34D34E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二）申报单位应拥有较强的技术开发和项目实施能力，经营管理状况良好。事业单位、社会团体和民办非企业应拥有专业化的技术及管理团队，财务制度健全，具有较高水平的研发成果和技术储备，具备良好的产学研合作基础。</w:t>
      </w:r>
    </w:p>
    <w:p w14:paraId="4B4552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（三）拥有对外提供公共服务的专业人员队伍，其中全职专业技术人员人数不少于</w:t>
      </w:r>
      <w:r>
        <w:rPr>
          <w:rFonts w:hint="default" w:ascii="Times New Roman" w:hAnsi="Times New Roman" w:eastAsia="仿宋_GB2312" w:cs="Times New Roman"/>
          <w:color w:val="000000"/>
          <w:kern w:val="2"/>
          <w:sz w:val="32"/>
          <w:szCs w:val="32"/>
          <w:highlight w:val="none"/>
          <w:lang w:val="zh-TW" w:eastAsia="zh-TW" w:bidi="ar"/>
        </w:rPr>
        <w:t>1</w:t>
      </w:r>
      <w:r>
        <w:rPr>
          <w:rFonts w:hint="default" w:ascii="Times New Roman" w:hAnsi="Times New Roman" w:eastAsia="仿宋_GB2312" w:cs="Times New Roman"/>
          <w:color w:val="000000"/>
          <w:kern w:val="2"/>
          <w:sz w:val="32"/>
          <w:szCs w:val="32"/>
          <w:highlight w:val="none"/>
          <w:lang w:val="en-US" w:eastAsia="zh-CN" w:bidi="ar"/>
        </w:rPr>
        <w:t>0</w:t>
      </w:r>
      <w:r>
        <w:rPr>
          <w:rFonts w:hint="eastAsia" w:ascii="Times New Roman" w:hAnsi="Times New Roman" w:eastAsia="仿宋_GB2312" w:cs="仿宋_GB2312"/>
          <w:color w:val="000000"/>
          <w:kern w:val="2"/>
          <w:sz w:val="32"/>
          <w:szCs w:val="32"/>
          <w:highlight w:val="none"/>
          <w:lang w:val="zh-TW" w:eastAsia="zh-TW" w:bidi="ar"/>
        </w:rPr>
        <w:t>人，且本科及以上学历和中级及以上技术职称专业人员的比例不低于</w:t>
      </w:r>
      <w:r>
        <w:rPr>
          <w:rFonts w:hint="default" w:ascii="Times New Roman" w:hAnsi="Times New Roman" w:eastAsia="仿宋_GB2312" w:cs="Times New Roman"/>
          <w:color w:val="000000"/>
          <w:kern w:val="2"/>
          <w:sz w:val="32"/>
          <w:szCs w:val="32"/>
          <w:highlight w:val="none"/>
          <w:lang w:val="zh-TW" w:eastAsia="zh-TW" w:bidi="ar"/>
        </w:rPr>
        <w:t>80%</w:t>
      </w:r>
      <w:r>
        <w:rPr>
          <w:rFonts w:hint="eastAsia" w:ascii="Times New Roman" w:hAnsi="Times New Roman" w:eastAsia="仿宋_GB2312" w:cs="仿宋_GB2312"/>
          <w:color w:val="000000"/>
          <w:kern w:val="2"/>
          <w:sz w:val="32"/>
          <w:szCs w:val="32"/>
          <w:highlight w:val="none"/>
          <w:lang w:val="zh-TW" w:eastAsia="zh-CN" w:bidi="ar"/>
        </w:rPr>
        <w:t>。</w:t>
      </w:r>
    </w:p>
    <w:p w14:paraId="53A04A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（四）具备对外提供公共服务的场地条件，场地面积不少于</w:t>
      </w:r>
      <w:r>
        <w:rPr>
          <w:rFonts w:hint="default" w:ascii="Times New Roman" w:hAnsi="Times New Roman" w:eastAsia="仿宋_GB2312" w:cs="Times New Roman"/>
          <w:color w:val="000000"/>
          <w:kern w:val="2"/>
          <w:sz w:val="32"/>
          <w:szCs w:val="32"/>
          <w:highlight w:val="none"/>
          <w:lang w:val="en-US" w:eastAsia="zh-CN" w:bidi="ar"/>
        </w:rPr>
        <w:t>2000</w:t>
      </w:r>
      <w:r>
        <w:rPr>
          <w:rFonts w:hint="eastAsia" w:ascii="Times New Roman" w:hAnsi="Times New Roman" w:eastAsia="仿宋_GB2312" w:cs="仿宋_GB2312"/>
          <w:color w:val="000000"/>
          <w:kern w:val="2"/>
          <w:sz w:val="32"/>
          <w:szCs w:val="32"/>
          <w:highlight w:val="none"/>
          <w:lang w:val="zh-TW" w:eastAsia="zh-TW" w:bidi="ar"/>
        </w:rPr>
        <w:t>平方米，场地集中连片</w:t>
      </w:r>
      <w:r>
        <w:rPr>
          <w:rFonts w:hint="eastAsia" w:ascii="Times New Roman" w:hAnsi="Times New Roman" w:eastAsia="仿宋_GB2312" w:cs="仿宋_GB2312"/>
          <w:color w:val="000000"/>
          <w:kern w:val="2"/>
          <w:sz w:val="32"/>
          <w:szCs w:val="32"/>
          <w:highlight w:val="none"/>
          <w:lang w:val="zh-TW" w:eastAsia="zh-CN" w:bidi="ar"/>
        </w:rPr>
        <w:t>。</w:t>
      </w:r>
    </w:p>
    <w:p w14:paraId="723FB2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（五）用于科研、检测及技术服务的软、硬件设备原值不少于</w:t>
      </w:r>
      <w:r>
        <w:rPr>
          <w:rFonts w:hint="default" w:ascii="Times New Roman" w:hAnsi="Times New Roman" w:eastAsia="仿宋_GB2312" w:cs="Times New Roman"/>
          <w:color w:val="000000"/>
          <w:kern w:val="2"/>
          <w:sz w:val="32"/>
          <w:szCs w:val="32"/>
          <w:highlight w:val="none"/>
          <w:lang w:val="en-US" w:eastAsia="zh-CN" w:bidi="ar"/>
        </w:rPr>
        <w:t>1000</w:t>
      </w:r>
      <w:r>
        <w:rPr>
          <w:rFonts w:hint="eastAsia" w:ascii="Times New Roman" w:hAnsi="Times New Roman" w:eastAsia="仿宋_GB2312" w:cs="仿宋_GB2312"/>
          <w:color w:val="000000"/>
          <w:kern w:val="2"/>
          <w:sz w:val="32"/>
          <w:szCs w:val="32"/>
          <w:highlight w:val="none"/>
          <w:lang w:val="zh-TW" w:eastAsia="zh-TW" w:bidi="ar"/>
        </w:rPr>
        <w:t>万元</w:t>
      </w:r>
      <w:r>
        <w:rPr>
          <w:rFonts w:hint="eastAsia" w:ascii="Times New Roman" w:hAnsi="Times New Roman" w:eastAsia="仿宋_GB2312" w:cs="仿宋_GB2312"/>
          <w:color w:val="000000"/>
          <w:kern w:val="2"/>
          <w:sz w:val="32"/>
          <w:szCs w:val="32"/>
          <w:highlight w:val="none"/>
          <w:lang w:val="zh-TW" w:eastAsia="zh-CN" w:bidi="ar"/>
        </w:rPr>
        <w:t>。</w:t>
      </w:r>
    </w:p>
    <w:p w14:paraId="2A071F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en-US" w:bidi="ar"/>
        </w:rPr>
      </w:pPr>
      <w:r>
        <w:rPr>
          <w:rFonts w:hint="eastAsia" w:ascii="Times New Roman" w:hAnsi="Times New Roman" w:eastAsia="仿宋_GB2312" w:cs="仿宋_GB2312"/>
          <w:color w:val="000000"/>
          <w:kern w:val="2"/>
          <w:sz w:val="32"/>
          <w:szCs w:val="32"/>
          <w:highlight w:val="none"/>
          <w:lang w:val="zh-TW" w:eastAsia="zh-TW" w:bidi="ar"/>
        </w:rPr>
        <w:t>（</w:t>
      </w:r>
      <w:r>
        <w:rPr>
          <w:rFonts w:hint="eastAsia" w:ascii="Times New Roman" w:hAnsi="Times New Roman" w:eastAsia="仿宋_GB2312" w:cs="仿宋_GB2312"/>
          <w:color w:val="000000"/>
          <w:kern w:val="2"/>
          <w:sz w:val="32"/>
          <w:szCs w:val="32"/>
          <w:highlight w:val="none"/>
          <w:lang w:val="en-US" w:eastAsia="zh-CN" w:bidi="ar"/>
        </w:rPr>
        <w:t>六</w:t>
      </w:r>
      <w:r>
        <w:rPr>
          <w:rFonts w:hint="eastAsia" w:ascii="Times New Roman" w:hAnsi="Times New Roman" w:eastAsia="仿宋_GB2312" w:cs="仿宋_GB2312"/>
          <w:color w:val="000000"/>
          <w:kern w:val="2"/>
          <w:sz w:val="32"/>
          <w:szCs w:val="32"/>
          <w:highlight w:val="none"/>
          <w:lang w:val="zh-TW" w:eastAsia="zh-TW" w:bidi="ar"/>
        </w:rPr>
        <w:t>）</w:t>
      </w:r>
      <w:r>
        <w:rPr>
          <w:rFonts w:hint="eastAsia" w:ascii="Times New Roman" w:hAnsi="Times New Roman" w:eastAsia="仿宋_GB2312" w:cs="仿宋_GB2312"/>
          <w:color w:val="000000"/>
          <w:kern w:val="2"/>
          <w:sz w:val="32"/>
          <w:szCs w:val="32"/>
          <w:highlight w:val="none"/>
          <w:lang w:val="en-US" w:eastAsia="zh-CN" w:bidi="ar"/>
        </w:rPr>
        <w:t>申报单位未获得同类型市级财政资金支持，</w:t>
      </w:r>
      <w:bookmarkStart w:id="0" w:name="_GoBack"/>
      <w:bookmarkEnd w:id="0"/>
      <w:r>
        <w:rPr>
          <w:rFonts w:hint="eastAsia" w:ascii="Times New Roman" w:hAnsi="Times New Roman" w:eastAsia="仿宋_GB2312" w:cs="仿宋_GB2312"/>
          <w:color w:val="000000"/>
          <w:kern w:val="2"/>
          <w:sz w:val="32"/>
          <w:szCs w:val="32"/>
          <w:highlight w:val="none"/>
          <w:lang w:val="en-US" w:eastAsia="zh-CN" w:bidi="ar"/>
        </w:rPr>
        <w:t>未违反国家、省、市联合惩戒政策和制度规定，未被列为失信联合惩戒对象。</w:t>
      </w:r>
    </w:p>
    <w:p w14:paraId="2EE8F2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0"/>
        <w:rPr>
          <w:rFonts w:eastAsia="Times New Roman"/>
          <w:color w:val="000000"/>
          <w:szCs w:val="32"/>
          <w:highlight w:val="none"/>
          <w:lang w:val="zh-TW" w:eastAsia="zh-TW"/>
        </w:rPr>
      </w:pPr>
      <w:r>
        <w:rPr>
          <w:rFonts w:hint="eastAsia" w:ascii="Times New Roman" w:hAnsi="Times New Roman" w:eastAsia="黑体" w:cs="黑体"/>
          <w:color w:val="000000"/>
          <w:kern w:val="2"/>
          <w:sz w:val="32"/>
          <w:szCs w:val="32"/>
          <w:highlight w:val="none"/>
          <w:lang w:val="zh-TW" w:eastAsia="zh-TW" w:bidi="ar"/>
        </w:rPr>
        <w:t>三、资助标准</w:t>
      </w:r>
    </w:p>
    <w:p w14:paraId="2D2C96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半导体及集成电路公共服务平台和产业创新平台采取事后资助形式</w:t>
      </w:r>
      <w:r>
        <w:rPr>
          <w:rFonts w:hint="eastAsia" w:ascii="Times New Roman" w:hAnsi="Times New Roman" w:eastAsia="仿宋_GB2312" w:cs="仿宋_GB2312"/>
          <w:color w:val="000000"/>
          <w:kern w:val="2"/>
          <w:sz w:val="32"/>
          <w:szCs w:val="32"/>
          <w:highlight w:val="none"/>
          <w:lang w:val="zh-TW" w:eastAsia="zh-CN" w:bidi="ar"/>
        </w:rPr>
        <w:t>。</w:t>
      </w:r>
    </w:p>
    <w:p w14:paraId="644B90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CN" w:bidi="ar"/>
        </w:rPr>
        <w:t>（一）首次认定为</w:t>
      </w:r>
      <w:r>
        <w:rPr>
          <w:rFonts w:hint="eastAsia" w:ascii="Times New Roman" w:hAnsi="Times New Roman" w:eastAsia="仿宋_GB2312" w:cs="仿宋_GB2312"/>
          <w:color w:val="000000"/>
          <w:kern w:val="2"/>
          <w:sz w:val="32"/>
          <w:szCs w:val="32"/>
          <w:highlight w:val="none"/>
          <w:lang w:val="zh-TW" w:eastAsia="zh-TW" w:bidi="ar"/>
        </w:rPr>
        <w:t>半导体及集成电路公共服务平台和产业创新平台</w:t>
      </w:r>
      <w:r>
        <w:rPr>
          <w:rFonts w:hint="eastAsia" w:ascii="Times New Roman" w:hAnsi="Times New Roman" w:eastAsia="仿宋_GB2312" w:cs="仿宋_GB2312"/>
          <w:color w:val="000000"/>
          <w:kern w:val="2"/>
          <w:sz w:val="32"/>
          <w:szCs w:val="32"/>
          <w:highlight w:val="none"/>
          <w:lang w:val="zh-TW" w:eastAsia="zh-CN" w:bidi="ar"/>
        </w:rPr>
        <w:t>后，按照</w:t>
      </w:r>
      <w:r>
        <w:rPr>
          <w:rFonts w:hint="eastAsia" w:ascii="Times New Roman" w:hAnsi="Times New Roman" w:eastAsia="仿宋_GB2312" w:cs="仿宋_GB2312"/>
          <w:color w:val="000000"/>
          <w:kern w:val="2"/>
          <w:sz w:val="32"/>
          <w:szCs w:val="32"/>
          <w:highlight w:val="none"/>
          <w:lang w:val="en-US" w:eastAsia="zh-CN" w:bidi="ar"/>
        </w:rPr>
        <w:t>不超过</w:t>
      </w:r>
      <w:r>
        <w:rPr>
          <w:rFonts w:hint="eastAsia" w:ascii="Times New Roman" w:hAnsi="Times New Roman" w:eastAsia="仿宋_GB2312" w:cs="仿宋_GB2312"/>
          <w:color w:val="000000"/>
          <w:kern w:val="2"/>
          <w:sz w:val="32"/>
          <w:szCs w:val="32"/>
          <w:highlight w:val="none"/>
          <w:lang w:val="zh-TW" w:eastAsia="zh-CN" w:bidi="ar"/>
        </w:rPr>
        <w:t>平台</w:t>
      </w:r>
      <w:r>
        <w:rPr>
          <w:rFonts w:hint="eastAsia" w:ascii="Times New Roman" w:hAnsi="Times New Roman" w:eastAsia="仿宋_GB2312" w:cs="仿宋_GB2312"/>
          <w:color w:val="000000"/>
          <w:kern w:val="2"/>
          <w:sz w:val="32"/>
          <w:szCs w:val="32"/>
          <w:highlight w:val="none"/>
          <w:lang w:val="en-US" w:eastAsia="zh-CN" w:bidi="ar"/>
        </w:rPr>
        <w:t>在</w:t>
      </w:r>
      <w:r>
        <w:rPr>
          <w:rFonts w:hint="default" w:ascii="Times New Roman" w:hAnsi="Times New Roman" w:eastAsia="仿宋_GB2312" w:cs="Times New Roman"/>
          <w:color w:val="000000"/>
          <w:kern w:val="2"/>
          <w:sz w:val="32"/>
          <w:szCs w:val="32"/>
          <w:highlight w:val="none"/>
          <w:lang w:val="en-US" w:eastAsia="zh-CN" w:bidi="ar"/>
        </w:rPr>
        <w:t>202</w:t>
      </w:r>
      <w:r>
        <w:rPr>
          <w:rFonts w:hint="eastAsia" w:ascii="Times New Roman" w:hAnsi="Times New Roman" w:eastAsia="仿宋_GB2312" w:cs="Times New Roman"/>
          <w:color w:val="000000"/>
          <w:kern w:val="2"/>
          <w:sz w:val="32"/>
          <w:szCs w:val="32"/>
          <w:highlight w:val="none"/>
          <w:lang w:val="en-US" w:eastAsia="zh-CN" w:bidi="ar"/>
        </w:rPr>
        <w:t>5</w:t>
      </w:r>
      <w:r>
        <w:rPr>
          <w:rFonts w:hint="eastAsia" w:ascii="Times New Roman" w:hAnsi="Times New Roman" w:eastAsia="仿宋_GB2312" w:cs="仿宋_GB2312"/>
          <w:color w:val="000000"/>
          <w:kern w:val="2"/>
          <w:sz w:val="32"/>
          <w:szCs w:val="32"/>
          <w:highlight w:val="none"/>
          <w:lang w:val="en-US" w:eastAsia="zh-CN" w:bidi="ar"/>
        </w:rPr>
        <w:t>年</w:t>
      </w:r>
      <w:r>
        <w:rPr>
          <w:rFonts w:hint="default" w:ascii="Times New Roman" w:hAnsi="Times New Roman" w:eastAsia="仿宋_GB2312" w:cs="Times New Roman"/>
          <w:color w:val="000000"/>
          <w:kern w:val="2"/>
          <w:sz w:val="32"/>
          <w:szCs w:val="32"/>
          <w:highlight w:val="none"/>
          <w:lang w:val="en-US" w:eastAsia="zh-CN" w:bidi="ar"/>
        </w:rPr>
        <w:t>11</w:t>
      </w:r>
      <w:r>
        <w:rPr>
          <w:rFonts w:hint="eastAsia" w:ascii="Times New Roman" w:hAnsi="Times New Roman" w:eastAsia="仿宋_GB2312" w:cs="仿宋_GB2312"/>
          <w:color w:val="000000"/>
          <w:kern w:val="2"/>
          <w:sz w:val="32"/>
          <w:szCs w:val="32"/>
          <w:highlight w:val="none"/>
          <w:lang w:val="en-US" w:eastAsia="zh-CN" w:bidi="ar"/>
        </w:rPr>
        <w:t>月</w:t>
      </w:r>
      <w:r>
        <w:rPr>
          <w:rFonts w:hint="default" w:ascii="Times New Roman" w:hAnsi="Times New Roman" w:eastAsia="仿宋_GB2312" w:cs="Times New Roman"/>
          <w:color w:val="000000"/>
          <w:kern w:val="2"/>
          <w:sz w:val="32"/>
          <w:szCs w:val="32"/>
          <w:highlight w:val="none"/>
          <w:lang w:val="en-US" w:eastAsia="zh-CN" w:bidi="ar"/>
        </w:rPr>
        <w:t>1</w:t>
      </w:r>
      <w:r>
        <w:rPr>
          <w:rFonts w:hint="eastAsia" w:ascii="Times New Roman" w:hAnsi="Times New Roman" w:eastAsia="仿宋_GB2312" w:cs="仿宋_GB2312"/>
          <w:color w:val="000000"/>
          <w:kern w:val="2"/>
          <w:sz w:val="32"/>
          <w:szCs w:val="32"/>
          <w:highlight w:val="none"/>
          <w:lang w:val="en-US" w:eastAsia="zh-CN" w:bidi="ar"/>
        </w:rPr>
        <w:t>日至</w:t>
      </w:r>
      <w:r>
        <w:rPr>
          <w:rFonts w:hint="default" w:ascii="Times New Roman" w:hAnsi="Times New Roman" w:eastAsia="仿宋_GB2312" w:cs="Times New Roman"/>
          <w:color w:val="000000"/>
          <w:kern w:val="2"/>
          <w:sz w:val="32"/>
          <w:szCs w:val="32"/>
          <w:highlight w:val="none"/>
          <w:lang w:val="en-US" w:eastAsia="zh-CN" w:bidi="ar"/>
        </w:rPr>
        <w:t>202</w:t>
      </w:r>
      <w:r>
        <w:rPr>
          <w:rFonts w:hint="eastAsia" w:ascii="Times New Roman" w:hAnsi="Times New Roman" w:eastAsia="仿宋_GB2312" w:cs="Times New Roman"/>
          <w:color w:val="000000"/>
          <w:kern w:val="2"/>
          <w:sz w:val="32"/>
          <w:szCs w:val="32"/>
          <w:highlight w:val="none"/>
          <w:lang w:val="en-US" w:eastAsia="zh-CN" w:bidi="ar"/>
        </w:rPr>
        <w:t>6</w:t>
      </w:r>
      <w:r>
        <w:rPr>
          <w:rFonts w:hint="eastAsia" w:ascii="Times New Roman" w:hAnsi="Times New Roman" w:eastAsia="仿宋_GB2312" w:cs="仿宋_GB2312"/>
          <w:color w:val="000000"/>
          <w:kern w:val="2"/>
          <w:sz w:val="32"/>
          <w:szCs w:val="32"/>
          <w:highlight w:val="none"/>
          <w:lang w:val="en-US" w:eastAsia="zh-CN" w:bidi="ar"/>
        </w:rPr>
        <w:t>年</w:t>
      </w:r>
      <w:r>
        <w:rPr>
          <w:rFonts w:hint="default" w:ascii="Times New Roman" w:hAnsi="Times New Roman" w:eastAsia="仿宋_GB2312" w:cs="Times New Roman"/>
          <w:color w:val="000000"/>
          <w:kern w:val="2"/>
          <w:sz w:val="32"/>
          <w:szCs w:val="32"/>
          <w:highlight w:val="none"/>
          <w:lang w:val="en-US" w:eastAsia="zh-CN" w:bidi="ar"/>
        </w:rPr>
        <w:t>10</w:t>
      </w:r>
      <w:r>
        <w:rPr>
          <w:rFonts w:hint="eastAsia" w:ascii="Times New Roman" w:hAnsi="Times New Roman" w:eastAsia="仿宋_GB2312" w:cs="仿宋_GB2312"/>
          <w:color w:val="000000"/>
          <w:kern w:val="2"/>
          <w:sz w:val="32"/>
          <w:szCs w:val="32"/>
          <w:highlight w:val="none"/>
          <w:lang w:val="en-US" w:eastAsia="zh-CN" w:bidi="ar"/>
        </w:rPr>
        <w:t>月</w:t>
      </w:r>
      <w:r>
        <w:rPr>
          <w:rFonts w:hint="default" w:ascii="Times New Roman" w:hAnsi="Times New Roman" w:eastAsia="仿宋_GB2312" w:cs="Times New Roman"/>
          <w:color w:val="000000"/>
          <w:kern w:val="2"/>
          <w:sz w:val="32"/>
          <w:szCs w:val="32"/>
          <w:highlight w:val="none"/>
          <w:lang w:val="en-US" w:eastAsia="zh-CN" w:bidi="ar"/>
        </w:rPr>
        <w:t>31</w:t>
      </w:r>
      <w:r>
        <w:rPr>
          <w:rFonts w:hint="eastAsia" w:ascii="Times New Roman" w:hAnsi="Times New Roman" w:eastAsia="仿宋_GB2312" w:cs="仿宋_GB2312"/>
          <w:color w:val="000000"/>
          <w:kern w:val="2"/>
          <w:sz w:val="32"/>
          <w:szCs w:val="32"/>
          <w:highlight w:val="none"/>
          <w:lang w:val="en-US" w:eastAsia="zh-CN" w:bidi="ar"/>
        </w:rPr>
        <w:t>日的实际</w:t>
      </w:r>
      <w:r>
        <w:rPr>
          <w:rFonts w:hint="eastAsia" w:ascii="Times New Roman" w:hAnsi="Times New Roman" w:eastAsia="仿宋_GB2312" w:cs="仿宋_GB2312"/>
          <w:color w:val="000000"/>
          <w:kern w:val="2"/>
          <w:sz w:val="32"/>
          <w:szCs w:val="32"/>
          <w:highlight w:val="none"/>
          <w:lang w:val="zh-TW" w:eastAsia="zh-CN" w:bidi="ar"/>
        </w:rPr>
        <w:t>固定资产投资额</w:t>
      </w:r>
      <w:r>
        <w:rPr>
          <w:rFonts w:hint="eastAsia" w:ascii="Times New Roman" w:hAnsi="Times New Roman" w:eastAsia="仿宋_GB2312" w:cs="仿宋_GB2312"/>
          <w:color w:val="000000"/>
          <w:kern w:val="2"/>
          <w:sz w:val="32"/>
          <w:szCs w:val="32"/>
          <w:highlight w:val="none"/>
          <w:lang w:val="en-US" w:eastAsia="zh-CN" w:bidi="ar"/>
        </w:rPr>
        <w:t>的</w:t>
      </w:r>
      <w:r>
        <w:rPr>
          <w:rFonts w:hint="default" w:ascii="Times New Roman" w:hAnsi="Times New Roman" w:eastAsia="仿宋_GB2312" w:cs="Times New Roman"/>
          <w:color w:val="000000"/>
          <w:kern w:val="2"/>
          <w:sz w:val="32"/>
          <w:szCs w:val="32"/>
          <w:highlight w:val="none"/>
          <w:lang w:val="zh-TW" w:eastAsia="zh-TW" w:bidi="ar"/>
        </w:rPr>
        <w:t>30%</w:t>
      </w:r>
      <w:r>
        <w:rPr>
          <w:rFonts w:hint="eastAsia" w:ascii="Times New Roman" w:hAnsi="Times New Roman" w:eastAsia="仿宋_GB2312" w:cs="仿宋_GB2312"/>
          <w:color w:val="000000"/>
          <w:kern w:val="2"/>
          <w:sz w:val="32"/>
          <w:szCs w:val="32"/>
          <w:highlight w:val="none"/>
          <w:lang w:val="zh-TW" w:eastAsia="zh-CN" w:bidi="ar"/>
        </w:rPr>
        <w:t>给予资助。</w:t>
      </w:r>
    </w:p>
    <w:p w14:paraId="6D0FC5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（二）鼓励平台扩大建设和投入，每年可新建扩建。根据平台后期建设运营情况，可按照</w:t>
      </w:r>
      <w:r>
        <w:rPr>
          <w:rFonts w:hint="eastAsia" w:ascii="Times New Roman" w:hAnsi="Times New Roman" w:eastAsia="仿宋_GB2312" w:cs="仿宋_GB2312"/>
          <w:color w:val="000000"/>
          <w:kern w:val="2"/>
          <w:sz w:val="32"/>
          <w:szCs w:val="32"/>
          <w:highlight w:val="none"/>
          <w:lang w:val="zh-TW" w:eastAsia="zh-CN" w:bidi="ar"/>
        </w:rPr>
        <w:t>不超过</w:t>
      </w:r>
      <w:r>
        <w:rPr>
          <w:rFonts w:hint="eastAsia" w:ascii="Times New Roman" w:hAnsi="Times New Roman" w:eastAsia="仿宋_GB2312" w:cs="仿宋_GB2312"/>
          <w:color w:val="000000"/>
          <w:kern w:val="2"/>
          <w:sz w:val="32"/>
          <w:szCs w:val="32"/>
          <w:highlight w:val="none"/>
          <w:lang w:val="en-US" w:eastAsia="zh-CN" w:bidi="ar"/>
        </w:rPr>
        <w:t>新增部分</w:t>
      </w:r>
      <w:r>
        <w:rPr>
          <w:rFonts w:hint="eastAsia" w:ascii="Times New Roman" w:hAnsi="Times New Roman" w:eastAsia="仿宋_GB2312" w:cs="仿宋_GB2312"/>
          <w:color w:val="000000"/>
          <w:kern w:val="2"/>
          <w:sz w:val="32"/>
          <w:szCs w:val="32"/>
          <w:highlight w:val="none"/>
          <w:lang w:val="zh-TW" w:eastAsia="zh-CN" w:bidi="ar"/>
        </w:rPr>
        <w:t>固定资产投资</w:t>
      </w:r>
      <w:r>
        <w:rPr>
          <w:rFonts w:hint="eastAsia" w:ascii="Times New Roman" w:hAnsi="Times New Roman" w:eastAsia="仿宋_GB2312" w:cs="仿宋_GB2312"/>
          <w:color w:val="000000"/>
          <w:kern w:val="2"/>
          <w:sz w:val="32"/>
          <w:szCs w:val="32"/>
          <w:highlight w:val="none"/>
          <w:lang w:val="en-US" w:eastAsia="zh-CN" w:bidi="ar"/>
        </w:rPr>
        <w:t>的</w:t>
      </w:r>
      <w:r>
        <w:rPr>
          <w:rFonts w:hint="default" w:ascii="Times New Roman" w:hAnsi="Times New Roman" w:eastAsia="仿宋_GB2312" w:cs="Times New Roman"/>
          <w:color w:val="000000"/>
          <w:kern w:val="2"/>
          <w:sz w:val="32"/>
          <w:szCs w:val="32"/>
          <w:highlight w:val="none"/>
          <w:lang w:val="en-US" w:eastAsia="zh-CN" w:bidi="ar"/>
        </w:rPr>
        <w:t>30%</w:t>
      </w:r>
      <w:r>
        <w:rPr>
          <w:rFonts w:hint="eastAsia" w:ascii="Times New Roman" w:hAnsi="Times New Roman" w:eastAsia="仿宋_GB2312" w:cs="仿宋_GB2312"/>
          <w:color w:val="000000"/>
          <w:kern w:val="2"/>
          <w:sz w:val="32"/>
          <w:szCs w:val="32"/>
          <w:highlight w:val="none"/>
          <w:lang w:val="en-US" w:eastAsia="zh-CN" w:bidi="ar"/>
        </w:rPr>
        <w:t>给予资助。</w:t>
      </w:r>
    </w:p>
    <w:p w14:paraId="154759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（三）上述资助针对同一平台</w:t>
      </w:r>
      <w:r>
        <w:rPr>
          <w:rFonts w:hint="eastAsia" w:ascii="Times New Roman" w:hAnsi="Times New Roman" w:eastAsia="仿宋_GB2312" w:cs="仿宋_GB2312"/>
          <w:color w:val="000000"/>
          <w:kern w:val="2"/>
          <w:sz w:val="32"/>
          <w:szCs w:val="32"/>
          <w:highlight w:val="none"/>
          <w:lang w:val="zh-TW" w:eastAsia="zh-CN" w:bidi="ar"/>
        </w:rPr>
        <w:t>累计不超过</w:t>
      </w:r>
      <w:r>
        <w:rPr>
          <w:rFonts w:hint="default" w:ascii="Times New Roman" w:hAnsi="Times New Roman" w:eastAsia="仿宋_GB2312" w:cs="Times New Roman"/>
          <w:color w:val="000000"/>
          <w:kern w:val="2"/>
          <w:sz w:val="32"/>
          <w:szCs w:val="32"/>
          <w:highlight w:val="none"/>
          <w:lang w:val="en-US" w:eastAsia="zh-CN" w:bidi="ar"/>
        </w:rPr>
        <w:t>3000</w:t>
      </w:r>
      <w:r>
        <w:rPr>
          <w:rFonts w:hint="eastAsia" w:ascii="Times New Roman" w:hAnsi="Times New Roman" w:eastAsia="仿宋_GB2312" w:cs="仿宋_GB2312"/>
          <w:color w:val="000000"/>
          <w:kern w:val="2"/>
          <w:sz w:val="32"/>
          <w:szCs w:val="32"/>
          <w:highlight w:val="none"/>
          <w:lang w:val="en-US" w:eastAsia="zh-CN" w:bidi="ar"/>
        </w:rPr>
        <w:t>万元。</w:t>
      </w:r>
    </w:p>
    <w:p w14:paraId="3FD577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（四）</w:t>
      </w:r>
      <w:r>
        <w:rPr>
          <w:rFonts w:hint="eastAsia" w:ascii="Times New Roman" w:hAnsi="Times New Roman" w:eastAsia="仿宋_GB2312" w:cs="仿宋_GB2312"/>
          <w:kern w:val="2"/>
          <w:sz w:val="32"/>
          <w:szCs w:val="32"/>
          <w:highlight w:val="none"/>
          <w:lang w:val="en-US" w:eastAsia="zh-CN" w:bidi="ar"/>
        </w:rPr>
        <w:t>具体</w:t>
      </w:r>
      <w:r>
        <w:rPr>
          <w:rFonts w:hint="eastAsia" w:ascii="Times New Roman" w:hAnsi="Times New Roman" w:eastAsia="仿宋_GB2312" w:cs="仿宋_GB2312"/>
          <w:color w:val="000000"/>
          <w:kern w:val="2"/>
          <w:sz w:val="32"/>
          <w:szCs w:val="32"/>
          <w:highlight w:val="none"/>
          <w:lang w:val="en-US" w:eastAsia="zh-CN" w:bidi="ar"/>
        </w:rPr>
        <w:t>资助</w:t>
      </w:r>
      <w:r>
        <w:rPr>
          <w:rFonts w:hint="eastAsia" w:ascii="Times New Roman" w:hAnsi="Times New Roman" w:eastAsia="仿宋_GB2312" w:cs="仿宋_GB2312"/>
          <w:kern w:val="2"/>
          <w:sz w:val="32"/>
          <w:szCs w:val="32"/>
          <w:highlight w:val="none"/>
          <w:lang w:val="en-US" w:eastAsia="zh-CN" w:bidi="ar"/>
        </w:rPr>
        <w:t>标准和金额将根据年度资金预算及申报情况进行调整。</w:t>
      </w:r>
    </w:p>
    <w:p w14:paraId="07A6C0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0"/>
        <w:rPr>
          <w:rFonts w:eastAsia="Times New Roman"/>
          <w:color w:val="000000"/>
          <w:szCs w:val="32"/>
          <w:highlight w:val="none"/>
          <w:lang w:val="zh-TW" w:eastAsia="zh-TW"/>
        </w:rPr>
      </w:pPr>
      <w:r>
        <w:rPr>
          <w:rFonts w:hint="eastAsia" w:ascii="Times New Roman" w:hAnsi="Times New Roman" w:eastAsia="黑体" w:cs="黑体"/>
          <w:color w:val="000000"/>
          <w:kern w:val="2"/>
          <w:sz w:val="32"/>
          <w:szCs w:val="32"/>
          <w:highlight w:val="none"/>
          <w:lang w:val="zh-TW" w:eastAsia="zh-TW" w:bidi="ar"/>
        </w:rPr>
        <w:t>四、申报程序</w:t>
      </w:r>
    </w:p>
    <w:p w14:paraId="7997219B">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rPr>
      </w:pPr>
      <w:r>
        <w:rPr>
          <w:rFonts w:hint="eastAsia" w:ascii="楷体_GB2312" w:hAnsi="楷体_GB2312" w:eastAsia="楷体_GB2312" w:cs="楷体_GB2312"/>
          <w:kern w:val="2"/>
          <w:sz w:val="32"/>
          <w:szCs w:val="32"/>
          <w:highlight w:val="none"/>
          <w:lang w:val="en-US" w:eastAsia="zh-CN" w:bidi="ar"/>
        </w:rPr>
        <w:t>（一）网上申报。</w:t>
      </w:r>
      <w:r>
        <w:rPr>
          <w:rFonts w:hint="eastAsia" w:ascii="Times New Roman" w:hAnsi="Times New Roman" w:eastAsia="仿宋_GB2312" w:cs="仿宋_GB2312"/>
          <w:kern w:val="2"/>
          <w:sz w:val="32"/>
          <w:szCs w:val="32"/>
          <w:highlight w:val="none"/>
          <w:lang w:val="en-US" w:eastAsia="zh-CN" w:bidi="ar"/>
        </w:rPr>
        <w:t>申报单位按照要求准备相关材料，并登录东莞市</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企莞家</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sz w:val="32"/>
          <w:szCs w:val="32"/>
          <w:highlight w:val="none"/>
        </w:rPr>
        <w:t>网址：https://zwfw.dg.gov.cn/dgecsp/#/home</w:t>
      </w:r>
      <w:r>
        <w:rPr>
          <w:rFonts w:hint="eastAsia" w:ascii="Times New Roman" w:hAnsi="Times New Roman" w:eastAsia="仿宋_GB2312" w:cs="仿宋_GB2312"/>
          <w:kern w:val="2"/>
          <w:sz w:val="32"/>
          <w:szCs w:val="32"/>
          <w:highlight w:val="none"/>
          <w:lang w:val="en-US" w:eastAsia="zh-CN" w:bidi="ar"/>
        </w:rPr>
        <w:t>，在对应栏目进行网上自主申报。</w:t>
      </w:r>
    </w:p>
    <w:p w14:paraId="0E5BDAE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楷体_GB2312" w:hAnsi="楷体_GB2312" w:eastAsia="楷体_GB2312" w:cs="楷体_GB2312"/>
          <w:kern w:val="2"/>
          <w:sz w:val="32"/>
          <w:szCs w:val="32"/>
          <w:highlight w:val="none"/>
          <w:lang w:val="en-US" w:eastAsia="zh-CN" w:bidi="ar"/>
        </w:rPr>
        <w:t>（二）线上初审。</w:t>
      </w:r>
      <w:r>
        <w:rPr>
          <w:rFonts w:hint="eastAsia" w:ascii="仿宋_GB2312" w:hAnsi="仿宋_GB2312" w:eastAsia="仿宋_GB2312" w:cs="仿宋_GB2312"/>
          <w:kern w:val="2"/>
          <w:sz w:val="32"/>
          <w:szCs w:val="32"/>
          <w:highlight w:val="none"/>
          <w:lang w:val="en-US" w:eastAsia="zh-CN" w:bidi="ar"/>
        </w:rPr>
        <w:t>市</w:t>
      </w:r>
      <w:r>
        <w:rPr>
          <w:rFonts w:hint="eastAsia" w:ascii="Times New Roman" w:hAnsi="Times New Roman" w:eastAsia="仿宋_GB2312" w:cs="仿宋_GB2312"/>
          <w:kern w:val="2"/>
          <w:sz w:val="32"/>
          <w:szCs w:val="32"/>
          <w:highlight w:val="none"/>
          <w:lang w:val="en-US" w:eastAsia="zh-CN" w:bidi="ar"/>
        </w:rPr>
        <w:t>政务服务中心综合窗口、申报单位所属镇街（园区）经发部门负责在线对提交的申报资料进行形式审查，形式审查通过后再提交至市发展改革局进行初审。申报单位收到系统退回修改意见的，须在3个工作日内补充完整并提交，逾期未提交，视同放弃申报（系统自动办结逾期业务，补正不通过）</w:t>
      </w:r>
      <w:r>
        <w:rPr>
          <w:rFonts w:hint="eastAsia" w:ascii="Times New Roman" w:hAnsi="Times New Roman" w:eastAsia="仿宋_GB2312" w:cs="仿宋_GB2312"/>
          <w:kern w:val="2"/>
          <w:sz w:val="32"/>
          <w:szCs w:val="32"/>
          <w:lang w:val="en-US" w:eastAsia="zh-CN" w:bidi="ar"/>
        </w:rPr>
        <w:t>。</w:t>
      </w:r>
    </w:p>
    <w:p w14:paraId="0C5FF774">
      <w:pPr>
        <w:adjustRightInd w:val="0"/>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ascii="楷体_GB2312" w:hAnsi="楷体_GB2312" w:eastAsia="楷体_GB2312" w:cs="楷体_GB2312"/>
          <w:color w:val="auto"/>
          <w:sz w:val="32"/>
          <w:szCs w:val="32"/>
          <w:highlight w:val="none"/>
          <w:lang w:eastAsia="zh-CN"/>
        </w:rPr>
        <w:t>（三）</w:t>
      </w:r>
      <w:r>
        <w:rPr>
          <w:rFonts w:hint="eastAsia" w:ascii="楷体_GB2312" w:hAnsi="楷体_GB2312" w:eastAsia="楷体_GB2312" w:cs="楷体_GB2312"/>
          <w:b w:val="0"/>
          <w:bCs w:val="0"/>
          <w:color w:val="auto"/>
          <w:sz w:val="32"/>
          <w:szCs w:val="32"/>
          <w:highlight w:val="none"/>
          <w:lang w:val="en-US" w:eastAsia="zh-CN"/>
        </w:rPr>
        <w:t>提交纸质材料。</w:t>
      </w:r>
      <w:r>
        <w:rPr>
          <w:rFonts w:hint="default" w:ascii="Times New Roman" w:hAnsi="Times New Roman" w:eastAsia="仿宋_GB2312" w:cs="Times New Roman"/>
          <w:sz w:val="32"/>
          <w:szCs w:val="32"/>
          <w:highlight w:val="none"/>
        </w:rPr>
        <w:t>申报单位通过初审后，</w:t>
      </w:r>
      <w:r>
        <w:rPr>
          <w:rFonts w:hint="eastAsia" w:ascii="Times New Roman" w:hAnsi="Times New Roman" w:eastAsia="仿宋_GB2312" w:cs="Times New Roman"/>
          <w:sz w:val="32"/>
          <w:szCs w:val="32"/>
          <w:highlight w:val="none"/>
          <w:lang w:eastAsia="zh-CN"/>
        </w:rPr>
        <w:t>将</w:t>
      </w:r>
      <w:r>
        <w:rPr>
          <w:rFonts w:hint="default" w:ascii="Times New Roman" w:hAnsi="Times New Roman" w:eastAsia="仿宋_GB2312" w:cs="Times New Roman"/>
          <w:sz w:val="32"/>
          <w:szCs w:val="32"/>
          <w:highlight w:val="none"/>
        </w:rPr>
        <w:t>申报表格连同其他申请资料装订成册（一式三份，加盖封面章及骑缝章），递交或邮寄至东莞市政务服务中心综合服务三区。</w:t>
      </w:r>
      <w:r>
        <w:rPr>
          <w:rFonts w:hint="eastAsia" w:ascii="Times New Roman" w:hAnsi="Times New Roman" w:eastAsia="仿宋_GB2312" w:cs="Times New Roman"/>
          <w:sz w:val="32"/>
          <w:szCs w:val="32"/>
          <w:highlight w:val="none"/>
          <w:lang w:eastAsia="zh-CN"/>
        </w:rPr>
        <w:t>线下提交</w:t>
      </w:r>
      <w:r>
        <w:rPr>
          <w:rFonts w:hint="eastAsia" w:ascii="Times New Roman" w:hAnsi="Times New Roman" w:eastAsia="仿宋_GB2312" w:cs="Times New Roman"/>
          <w:color w:val="auto"/>
          <w:sz w:val="32"/>
          <w:szCs w:val="32"/>
          <w:highlight w:val="none"/>
          <w:lang w:val="en-US" w:eastAsia="zh-CN"/>
        </w:rPr>
        <w:t>提前通过“</w:t>
      </w:r>
      <w:r>
        <w:rPr>
          <w:rFonts w:hint="default" w:ascii="Times New Roman" w:hAnsi="Times New Roman" w:eastAsia="仿宋_GB2312" w:cs="Times New Roman"/>
          <w:color w:val="auto"/>
          <w:sz w:val="32"/>
          <w:szCs w:val="32"/>
          <w:highlight w:val="none"/>
          <w:lang w:val="en-US" w:eastAsia="zh-CN"/>
        </w:rPr>
        <w:t>i莞家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公众号</w:t>
      </w:r>
      <w:r>
        <w:rPr>
          <w:rFonts w:hint="eastAsia" w:ascii="Times New Roman" w:hAnsi="Times New Roman" w:eastAsia="仿宋_GB2312" w:cs="Times New Roman"/>
          <w:color w:val="auto"/>
          <w:sz w:val="32"/>
          <w:szCs w:val="32"/>
          <w:highlight w:val="none"/>
          <w:lang w:val="en-US" w:eastAsia="zh-CN"/>
        </w:rPr>
        <w:t>/微信小程序</w:t>
      </w:r>
      <w:r>
        <w:rPr>
          <w:rFonts w:hint="default" w:ascii="Times New Roman" w:hAnsi="Times New Roman" w:eastAsia="仿宋_GB2312" w:cs="Times New Roman"/>
          <w:color w:val="auto"/>
          <w:sz w:val="32"/>
          <w:szCs w:val="32"/>
          <w:highlight w:val="none"/>
          <w:lang w:val="en-US" w:eastAsia="zh-CN"/>
        </w:rPr>
        <w:t>/支付宝小程序</w:t>
      </w:r>
      <w:r>
        <w:rPr>
          <w:rFonts w:hint="eastAsia" w:ascii="Times New Roman" w:hAnsi="Times New Roman" w:eastAsia="仿宋_GB2312" w:cs="Times New Roman"/>
          <w:color w:val="auto"/>
          <w:sz w:val="32"/>
          <w:szCs w:val="32"/>
          <w:highlight w:val="none"/>
          <w:lang w:val="en-US" w:eastAsia="zh-CN"/>
        </w:rPr>
        <w:t>，预约对应</w:t>
      </w:r>
      <w:r>
        <w:rPr>
          <w:rFonts w:hint="eastAsia" w:ascii="Calibri" w:hAnsi="Calibri" w:eastAsia="仿宋_GB2312" w:cs="Times New Roman"/>
          <w:color w:val="auto"/>
          <w:sz w:val="32"/>
          <w:szCs w:val="32"/>
          <w:highlight w:val="none"/>
          <w:lang w:val="en-US" w:eastAsia="zh-CN"/>
        </w:rPr>
        <w:t>政务服务中心的“惠企服务（政策兑现）”预约栏目，</w:t>
      </w:r>
      <w:r>
        <w:rPr>
          <w:rFonts w:hint="default" w:ascii="Times New Roman" w:hAnsi="Times New Roman" w:eastAsia="仿宋_GB2312" w:cs="Times New Roman"/>
          <w:color w:val="auto"/>
          <w:sz w:val="32"/>
          <w:szCs w:val="32"/>
          <w:highlight w:val="none"/>
          <w:lang w:val="en-US" w:eastAsia="zh-CN"/>
        </w:rPr>
        <w:t>持纸质申报材料和网上预审通过</w:t>
      </w:r>
      <w:r>
        <w:rPr>
          <w:rFonts w:hint="eastAsia" w:ascii="Times New Roman" w:hAnsi="Times New Roman" w:eastAsia="仿宋_GB2312" w:cs="Times New Roman"/>
          <w:color w:val="auto"/>
          <w:sz w:val="32"/>
          <w:szCs w:val="32"/>
          <w:highlight w:val="none"/>
          <w:lang w:val="en-US" w:eastAsia="zh-CN"/>
        </w:rPr>
        <w:t>的手机</w:t>
      </w:r>
      <w:r>
        <w:rPr>
          <w:rFonts w:hint="default" w:ascii="Times New Roman" w:hAnsi="Times New Roman" w:eastAsia="仿宋_GB2312" w:cs="Times New Roman"/>
          <w:color w:val="auto"/>
          <w:sz w:val="32"/>
          <w:szCs w:val="32"/>
          <w:highlight w:val="none"/>
          <w:lang w:val="en-US" w:eastAsia="zh-CN"/>
        </w:rPr>
        <w:t>短信</w:t>
      </w:r>
      <w:r>
        <w:rPr>
          <w:rFonts w:hint="eastAsia" w:ascii="Calibri" w:hAnsi="Calibri" w:eastAsia="仿宋_GB2312" w:cs="Times New Roman"/>
          <w:color w:val="auto"/>
          <w:sz w:val="32"/>
          <w:szCs w:val="32"/>
          <w:highlight w:val="none"/>
          <w:lang w:val="en-US" w:eastAsia="zh-CN"/>
        </w:rPr>
        <w:t>到大厅</w:t>
      </w:r>
      <w:r>
        <w:rPr>
          <w:rFonts w:hint="eastAsia" w:ascii="Times New Roman" w:hAnsi="Times New Roman" w:eastAsia="仿宋_GB2312" w:cs="Times New Roman"/>
          <w:color w:val="auto"/>
          <w:sz w:val="32"/>
          <w:szCs w:val="32"/>
          <w:highlight w:val="none"/>
          <w:lang w:val="en-US" w:eastAsia="zh-CN"/>
        </w:rPr>
        <w:t>交件。</w:t>
      </w:r>
      <w:r>
        <w:rPr>
          <w:rFonts w:hint="default" w:ascii="Times New Roman" w:hAnsi="Times New Roman" w:eastAsia="仿宋_GB2312" w:cs="Times New Roman"/>
          <w:sz w:val="32"/>
          <w:szCs w:val="32"/>
        </w:rPr>
        <w:t>选择邮寄提交的，</w:t>
      </w:r>
      <w:r>
        <w:rPr>
          <w:rFonts w:hint="eastAsia" w:ascii="Times New Roman" w:hAnsi="Times New Roman" w:eastAsia="仿宋_GB2312" w:cs="Times New Roman"/>
          <w:sz w:val="32"/>
          <w:szCs w:val="32"/>
          <w:lang w:eastAsia="zh-CN"/>
        </w:rPr>
        <w:t>需</w:t>
      </w:r>
      <w:r>
        <w:rPr>
          <w:rFonts w:hint="default" w:ascii="Times New Roman" w:hAnsi="Times New Roman" w:eastAsia="仿宋_GB2312" w:cs="Times New Roman"/>
          <w:sz w:val="32"/>
          <w:szCs w:val="32"/>
        </w:rPr>
        <w:t>随件附纸注明通过审核的流水号以及经办人联系方式，相关邮寄费用由申报单位自理。申报企业须在2026年11月13日17:00前，将纸质材料线下提交至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；网上申报时选择邮寄的，</w:t>
      </w:r>
      <w:r>
        <w:rPr>
          <w:rFonts w:hint="eastAsia" w:ascii="Times New Roman" w:hAnsi="Times New Roman" w:eastAsia="仿宋_GB2312" w:cs="Times New Roman"/>
          <w:sz w:val="32"/>
          <w:szCs w:val="32"/>
          <w:lang w:eastAsia="zh-CN"/>
        </w:rPr>
        <w:t>在时限前</w:t>
      </w:r>
      <w:r>
        <w:rPr>
          <w:rFonts w:hint="default" w:ascii="Times New Roman" w:hAnsi="Times New Roman" w:eastAsia="仿宋_GB2312" w:cs="Times New Roman"/>
          <w:sz w:val="32"/>
          <w:szCs w:val="32"/>
        </w:rPr>
        <w:t>快递寄递至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（以快递寄出时间为准）；逾期未提交，视同放弃申报。</w:t>
      </w:r>
    </w:p>
    <w:p w14:paraId="1B453E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）综合评审</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市发展改革局接收到纸质材料后，结合项目情况，将组织专家或委托第三方机构对申报材料进行综合评审，并征求相关部门意见。</w:t>
      </w:r>
    </w:p>
    <w:p w14:paraId="659CA8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社会</w:t>
      </w:r>
      <w:r>
        <w:rPr>
          <w:rFonts w:hint="eastAsia" w:ascii="楷体_GB2312" w:hAnsi="楷体_GB2312" w:eastAsia="楷体_GB2312" w:cs="楷体_GB2312"/>
          <w:sz w:val="32"/>
          <w:szCs w:val="32"/>
        </w:rPr>
        <w:t>公示</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市发展改革局形成拟资助计划并在市发展改革局官网和“企莞家”企业综合服务平台向社会进行为期</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个工作日的公示。公示如有异议的项目，将会同有关单位进一步核实，经核实不符合条件的项目不予支持。</w:t>
      </w:r>
    </w:p>
    <w:p w14:paraId="6312A6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下达</w:t>
      </w:r>
      <w:r>
        <w:rPr>
          <w:rFonts w:hint="eastAsia" w:ascii="楷体_GB2312" w:hAnsi="楷体_GB2312" w:eastAsia="楷体_GB2312" w:cs="楷体_GB2312"/>
          <w:sz w:val="32"/>
          <w:szCs w:val="32"/>
        </w:rPr>
        <w:t>拨付</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市发展改革局将公示无异议或异议排除后的资助计划上报市政府，市政府批准资助计划后，市发展改革局按照工作流程办理资金拨付。</w:t>
      </w:r>
    </w:p>
    <w:p w14:paraId="5C390B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0"/>
        <w:rPr>
          <w:rFonts w:eastAsia="Times New Roman"/>
          <w:color w:val="000000"/>
          <w:szCs w:val="32"/>
          <w:highlight w:val="none"/>
          <w:lang w:val="zh-TW" w:eastAsia="zh-TW"/>
        </w:rPr>
      </w:pPr>
      <w:r>
        <w:rPr>
          <w:rFonts w:hint="eastAsia" w:ascii="Times New Roman" w:hAnsi="Times New Roman" w:eastAsia="黑体" w:cs="黑体"/>
          <w:color w:val="000000"/>
          <w:kern w:val="2"/>
          <w:sz w:val="32"/>
          <w:szCs w:val="32"/>
          <w:highlight w:val="none"/>
          <w:lang w:val="zh-TW" w:eastAsia="zh-TW" w:bidi="ar"/>
        </w:rPr>
        <w:t>五、申报材料</w:t>
      </w:r>
    </w:p>
    <w:p w14:paraId="35D163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eastAsia="楷体"/>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en-US" w:eastAsia="zh-CN" w:bidi="ar"/>
        </w:rPr>
        <w:t>（一）</w:t>
      </w:r>
      <w:r>
        <w:rPr>
          <w:rFonts w:hint="eastAsia" w:ascii="Times New Roman" w:hAnsi="Times New Roman" w:eastAsia="仿宋_GB2312" w:cs="仿宋_GB2312"/>
          <w:color w:val="000000"/>
          <w:kern w:val="2"/>
          <w:sz w:val="32"/>
          <w:szCs w:val="32"/>
          <w:highlight w:val="none"/>
          <w:lang w:val="zh-TW" w:eastAsia="zh-TW" w:bidi="ar"/>
        </w:rPr>
        <w:t>专项资金申请表</w:t>
      </w:r>
      <w:r>
        <w:rPr>
          <w:rFonts w:hint="eastAsia" w:ascii="Times New Roman" w:hAnsi="Times New Roman" w:eastAsia="仿宋_GB2312" w:cs="仿宋_GB2312"/>
          <w:color w:val="000000"/>
          <w:kern w:val="2"/>
          <w:sz w:val="32"/>
          <w:szCs w:val="32"/>
          <w:highlight w:val="none"/>
          <w:lang w:val="zh-TW" w:eastAsia="zh-CN" w:bidi="ar"/>
        </w:rPr>
        <w:t>（</w:t>
      </w:r>
      <w:r>
        <w:rPr>
          <w:rFonts w:hint="eastAsia" w:ascii="Times New Roman" w:hAnsi="Times New Roman" w:eastAsia="仿宋_GB2312" w:cs="仿宋_GB2312"/>
          <w:color w:val="000000"/>
          <w:kern w:val="2"/>
          <w:sz w:val="32"/>
          <w:szCs w:val="32"/>
          <w:highlight w:val="none"/>
          <w:lang w:val="en-US" w:eastAsia="zh-CN" w:bidi="ar"/>
        </w:rPr>
        <w:t>系统填报</w:t>
      </w:r>
      <w:r>
        <w:rPr>
          <w:rFonts w:hint="eastAsia" w:ascii="Times New Roman" w:hAnsi="Times New Roman" w:eastAsia="仿宋_GB2312" w:cs="仿宋_GB2312"/>
          <w:color w:val="000000"/>
          <w:kern w:val="2"/>
          <w:sz w:val="32"/>
          <w:szCs w:val="32"/>
          <w:highlight w:val="none"/>
          <w:lang w:val="zh-TW" w:eastAsia="zh-CN" w:bidi="ar"/>
        </w:rPr>
        <w:t>）</w:t>
      </w:r>
      <w:r>
        <w:rPr>
          <w:rFonts w:hint="eastAsia" w:ascii="Times New Roman" w:hAnsi="Times New Roman" w:eastAsia="仿宋_GB2312" w:cs="仿宋_GB2312"/>
          <w:color w:val="000000"/>
          <w:kern w:val="2"/>
          <w:sz w:val="32"/>
          <w:szCs w:val="32"/>
          <w:highlight w:val="none"/>
          <w:lang w:val="zh-TW" w:eastAsia="zh-TW" w:bidi="ar"/>
        </w:rPr>
        <w:t>；</w:t>
      </w:r>
    </w:p>
    <w:p w14:paraId="644347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eastAsia="Times New Roman"/>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（二）</w:t>
      </w:r>
      <w:r>
        <w:rPr>
          <w:rFonts w:hint="eastAsia" w:ascii="Times New Roman" w:hAnsi="Times New Roman" w:eastAsia="仿宋_GB2312" w:cs="仿宋_GB2312"/>
          <w:color w:val="000000"/>
          <w:kern w:val="2"/>
          <w:sz w:val="32"/>
          <w:szCs w:val="32"/>
          <w:highlight w:val="none"/>
          <w:lang w:val="zh-TW" w:eastAsia="zh-TW" w:bidi="ar"/>
        </w:rPr>
        <w:t>半导体及集成电路公共服务平台和产业创新平台认定申请</w:t>
      </w:r>
      <w:r>
        <w:rPr>
          <w:rFonts w:hint="eastAsia" w:ascii="Times New Roman" w:hAnsi="Times New Roman" w:eastAsia="仿宋_GB2312" w:cs="仿宋_GB2312"/>
          <w:color w:val="000000"/>
          <w:kern w:val="2"/>
          <w:sz w:val="32"/>
          <w:szCs w:val="32"/>
          <w:highlight w:val="none"/>
          <w:lang w:val="en-US" w:eastAsia="zh-CN" w:bidi="ar"/>
        </w:rPr>
        <w:t>表（系统填报）</w:t>
      </w:r>
      <w:r>
        <w:rPr>
          <w:rFonts w:hint="eastAsia" w:ascii="Times New Roman" w:hAnsi="Times New Roman" w:eastAsia="仿宋_GB2312" w:cs="仿宋_GB2312"/>
          <w:color w:val="000000"/>
          <w:kern w:val="2"/>
          <w:sz w:val="32"/>
          <w:szCs w:val="32"/>
          <w:highlight w:val="none"/>
          <w:lang w:val="zh-TW" w:eastAsia="zh-TW" w:bidi="ar"/>
        </w:rPr>
        <w:t>；</w:t>
      </w:r>
    </w:p>
    <w:p w14:paraId="22B0AC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1"/>
        <w:rPr>
          <w:rFonts w:eastAsia="Times New Roman"/>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（三）平</w:t>
      </w:r>
      <w:r>
        <w:rPr>
          <w:rFonts w:hint="eastAsia" w:ascii="Times New Roman" w:hAnsi="Times New Roman" w:eastAsia="仿宋_GB2312" w:cs="仿宋_GB2312"/>
          <w:color w:val="000000"/>
          <w:kern w:val="2"/>
          <w:sz w:val="32"/>
          <w:szCs w:val="32"/>
          <w:highlight w:val="none"/>
          <w:lang w:val="zh-TW" w:eastAsia="zh-TW" w:bidi="ar"/>
        </w:rPr>
        <w:t>台建设运营方案（包括平台基本情况、平台配套设施及公共职能、运营团队、</w:t>
      </w:r>
      <w:r>
        <w:rPr>
          <w:rFonts w:hint="eastAsia" w:ascii="Times New Roman" w:hAnsi="Times New Roman" w:eastAsia="仿宋_GB2312" w:cs="仿宋_GB2312"/>
          <w:color w:val="000000"/>
          <w:kern w:val="2"/>
          <w:sz w:val="32"/>
          <w:szCs w:val="32"/>
          <w:highlight w:val="none"/>
          <w:lang w:val="en-US" w:eastAsia="zh-CN" w:bidi="ar"/>
        </w:rPr>
        <w:t>合作共建单位情况、</w:t>
      </w:r>
      <w:r>
        <w:rPr>
          <w:rFonts w:hint="eastAsia" w:ascii="Times New Roman" w:hAnsi="Times New Roman" w:eastAsia="仿宋_GB2312" w:cs="仿宋_GB2312"/>
          <w:color w:val="000000"/>
          <w:kern w:val="2"/>
          <w:sz w:val="32"/>
          <w:szCs w:val="32"/>
          <w:highlight w:val="none"/>
          <w:lang w:val="zh-TW" w:eastAsia="zh-TW" w:bidi="ar"/>
        </w:rPr>
        <w:t>平台配套设施及公共职能、发展规划等）；</w:t>
      </w:r>
    </w:p>
    <w:p w14:paraId="666A30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eastAsia="Times New Roman"/>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（四）公共</w:t>
      </w:r>
      <w:r>
        <w:rPr>
          <w:rFonts w:hint="eastAsia" w:ascii="Times New Roman" w:hAnsi="Times New Roman" w:eastAsia="仿宋_GB2312" w:cs="仿宋_GB2312"/>
          <w:color w:val="000000"/>
          <w:kern w:val="2"/>
          <w:sz w:val="32"/>
          <w:szCs w:val="32"/>
          <w:highlight w:val="none"/>
          <w:lang w:val="zh-TW" w:eastAsia="zh-TW" w:bidi="ar"/>
        </w:rPr>
        <w:t>服务平台</w:t>
      </w:r>
      <w:r>
        <w:rPr>
          <w:rFonts w:hint="eastAsia" w:ascii="Times New Roman" w:hAnsi="Times New Roman" w:eastAsia="仿宋_GB2312" w:cs="仿宋_GB2312"/>
          <w:color w:val="000000"/>
          <w:kern w:val="2"/>
          <w:sz w:val="32"/>
          <w:szCs w:val="32"/>
          <w:highlight w:val="none"/>
          <w:lang w:val="zh-TW" w:eastAsia="zh-CN" w:bidi="ar"/>
        </w:rPr>
        <w:t>和</w:t>
      </w:r>
      <w:r>
        <w:rPr>
          <w:rFonts w:hint="eastAsia" w:ascii="Times New Roman" w:hAnsi="Times New Roman" w:eastAsia="仿宋_GB2312" w:cs="仿宋_GB2312"/>
          <w:color w:val="000000"/>
          <w:kern w:val="2"/>
          <w:sz w:val="32"/>
          <w:szCs w:val="32"/>
          <w:highlight w:val="none"/>
          <w:lang w:val="zh-TW" w:eastAsia="zh-TW" w:bidi="ar"/>
        </w:rPr>
        <w:t>产业创新平台章程、团队人员学历、职称材料；</w:t>
      </w:r>
    </w:p>
    <w:p w14:paraId="7B1A06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1"/>
        <w:rPr>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（五）公共服务平台和产业创新平台运营提供服务的相关合同、付款凭证、发票；</w:t>
      </w:r>
    </w:p>
    <w:p w14:paraId="4FDAA6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1"/>
        <w:rPr>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（六）场地产权证书，或租用场地合同、场地使用证明；</w:t>
      </w:r>
    </w:p>
    <w:p w14:paraId="05E03D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1"/>
        <w:rPr>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（七）设备购置合同、付款凭证、发票；</w:t>
      </w:r>
    </w:p>
    <w:p w14:paraId="599D8E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1"/>
        <w:rPr>
          <w:rFonts w:eastAsia="Times New Roman"/>
          <w:color w:val="000000"/>
          <w:szCs w:val="32"/>
          <w:highlight w:val="none"/>
          <w:lang w:val="en-US"/>
        </w:rPr>
      </w:pPr>
      <w:r>
        <w:rPr>
          <w:rFonts w:hint="eastAsia" w:ascii="Times New Roman" w:hAnsi="Times New Roman" w:eastAsia="仿宋_GB2312" w:cs="仿宋_GB2312"/>
          <w:color w:val="000000"/>
          <w:kern w:val="2"/>
          <w:sz w:val="32"/>
          <w:szCs w:val="32"/>
          <w:highlight w:val="none"/>
          <w:lang w:val="en-US" w:eastAsia="zh-CN" w:bidi="ar"/>
        </w:rPr>
        <w:t>（八）具有</w:t>
      </w:r>
      <w:r>
        <w:rPr>
          <w:rFonts w:hint="eastAsia" w:ascii="Times New Roman" w:hAnsi="Times New Roman" w:eastAsia="仿宋_GB2312" w:cs="仿宋_GB2312"/>
          <w:color w:val="000000"/>
          <w:kern w:val="2"/>
          <w:sz w:val="32"/>
          <w:szCs w:val="32"/>
          <w:highlight w:val="none"/>
          <w:lang w:val="zh-TW" w:eastAsia="zh-TW" w:bidi="ar"/>
        </w:rPr>
        <w:t>资质</w:t>
      </w:r>
      <w:r>
        <w:rPr>
          <w:rFonts w:hint="eastAsia" w:ascii="Times New Roman" w:hAnsi="Times New Roman" w:eastAsia="仿宋_GB2312" w:cs="仿宋_GB2312"/>
          <w:color w:val="000000"/>
          <w:kern w:val="2"/>
          <w:sz w:val="32"/>
          <w:szCs w:val="32"/>
          <w:highlight w:val="none"/>
          <w:lang w:val="zh-TW" w:eastAsia="zh-CN" w:bidi="ar"/>
        </w:rPr>
        <w:t>的</w:t>
      </w:r>
      <w:r>
        <w:rPr>
          <w:rFonts w:hint="eastAsia" w:ascii="Times New Roman" w:hAnsi="Times New Roman" w:eastAsia="仿宋_GB2312" w:cs="仿宋_GB2312"/>
          <w:color w:val="000000"/>
          <w:kern w:val="2"/>
          <w:sz w:val="32"/>
          <w:szCs w:val="32"/>
          <w:highlight w:val="none"/>
          <w:lang w:val="zh-TW" w:eastAsia="zh-TW" w:bidi="ar"/>
        </w:rPr>
        <w:t>第三方出具的</w:t>
      </w:r>
      <w:r>
        <w:rPr>
          <w:rFonts w:hint="eastAsia" w:ascii="Times New Roman" w:hAnsi="Times New Roman" w:eastAsia="仿宋_GB2312" w:cs="仿宋_GB2312"/>
          <w:color w:val="000000"/>
          <w:kern w:val="2"/>
          <w:sz w:val="32"/>
          <w:szCs w:val="32"/>
          <w:highlight w:val="none"/>
          <w:lang w:val="en-US" w:eastAsia="zh-CN" w:bidi="ar"/>
        </w:rPr>
        <w:t>实际固定资产</w:t>
      </w:r>
      <w:r>
        <w:rPr>
          <w:rFonts w:hint="eastAsia" w:ascii="Times New Roman" w:hAnsi="Times New Roman" w:eastAsia="仿宋_GB2312" w:cs="仿宋_GB2312"/>
          <w:color w:val="000000"/>
          <w:kern w:val="2"/>
          <w:sz w:val="32"/>
          <w:szCs w:val="32"/>
          <w:highlight w:val="none"/>
          <w:lang w:val="zh-TW" w:eastAsia="zh-TW" w:bidi="ar"/>
        </w:rPr>
        <w:t>专项审计报告；</w:t>
      </w:r>
    </w:p>
    <w:p w14:paraId="48EB86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en-US" w:eastAsia="zh-CN" w:bidi="ar"/>
        </w:rPr>
        <w:t>（九）其他佐证资料及</w:t>
      </w:r>
      <w:r>
        <w:rPr>
          <w:rFonts w:hint="eastAsia" w:ascii="Times New Roman" w:hAnsi="Times New Roman" w:eastAsia="仿宋_GB2312" w:cs="仿宋_GB2312"/>
          <w:color w:val="000000"/>
          <w:kern w:val="2"/>
          <w:sz w:val="32"/>
          <w:szCs w:val="32"/>
          <w:highlight w:val="none"/>
          <w:lang w:val="zh-TW" w:eastAsia="zh-TW" w:bidi="ar"/>
        </w:rPr>
        <w:t>有关资料真实性的承诺函</w:t>
      </w:r>
      <w:r>
        <w:rPr>
          <w:rFonts w:hint="eastAsia" w:ascii="Times New Roman" w:hAnsi="Times New Roman" w:eastAsia="仿宋_GB2312" w:cs="仿宋_GB2312"/>
          <w:color w:val="000000"/>
          <w:kern w:val="2"/>
          <w:sz w:val="32"/>
          <w:szCs w:val="32"/>
          <w:highlight w:val="none"/>
          <w:lang w:val="zh-TW" w:eastAsia="zh-CN" w:bidi="ar"/>
        </w:rPr>
        <w:t>。</w:t>
      </w:r>
    </w:p>
    <w:p w14:paraId="5ECFAE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outlineLvl w:val="0"/>
        <w:rPr>
          <w:rFonts w:eastAsia="Times New Roman"/>
          <w:color w:val="000000"/>
          <w:szCs w:val="32"/>
          <w:highlight w:val="none"/>
          <w:lang w:val="zh-TW" w:eastAsia="zh-TW"/>
        </w:rPr>
      </w:pPr>
      <w:r>
        <w:rPr>
          <w:rFonts w:hint="eastAsia" w:ascii="Times New Roman" w:hAnsi="Times New Roman" w:eastAsia="黑体" w:cs="黑体"/>
          <w:color w:val="000000"/>
          <w:kern w:val="2"/>
          <w:sz w:val="32"/>
          <w:szCs w:val="32"/>
          <w:highlight w:val="none"/>
          <w:lang w:val="zh-TW" w:eastAsia="zh-TW" w:bidi="ar"/>
        </w:rPr>
        <w:t>六、监督检查</w:t>
      </w:r>
    </w:p>
    <w:p w14:paraId="289BD8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eastAsia="Times New Roman"/>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（一）</w:t>
      </w:r>
      <w:r>
        <w:rPr>
          <w:rFonts w:hint="eastAsia" w:ascii="Times New Roman" w:hAnsi="Times New Roman" w:eastAsia="仿宋_GB2312" w:cs="仿宋_GB2312"/>
          <w:snapToGrid w:val="0"/>
          <w:color w:val="000000"/>
          <w:kern w:val="2"/>
          <w:sz w:val="32"/>
          <w:szCs w:val="32"/>
          <w:highlight w:val="none"/>
          <w:lang w:val="en-US" w:eastAsia="zh-CN" w:bidi="ar"/>
        </w:rPr>
        <w:t>项目申报单位</w:t>
      </w:r>
      <w:r>
        <w:rPr>
          <w:rFonts w:hint="eastAsia" w:ascii="Times New Roman" w:hAnsi="Times New Roman" w:eastAsia="仿宋_GB2312" w:cs="仿宋_GB2312"/>
          <w:color w:val="000000"/>
          <w:kern w:val="2"/>
          <w:sz w:val="32"/>
          <w:szCs w:val="32"/>
          <w:highlight w:val="none"/>
          <w:lang w:val="zh-TW" w:eastAsia="zh-TW" w:bidi="ar"/>
        </w:rPr>
        <w:t>必须对所提供的有关资料真实性负责。</w:t>
      </w:r>
      <w:r>
        <w:rPr>
          <w:rFonts w:hint="eastAsia" w:ascii="Times New Roman" w:hAnsi="Times New Roman" w:eastAsia="仿宋_GB2312" w:cs="仿宋_GB2312"/>
          <w:snapToGrid w:val="0"/>
          <w:color w:val="000000"/>
          <w:kern w:val="2"/>
          <w:sz w:val="32"/>
          <w:szCs w:val="32"/>
          <w:highlight w:val="none"/>
          <w:lang w:val="en-US" w:eastAsia="zh-CN" w:bidi="ar"/>
        </w:rPr>
        <w:t>项目申报单位</w:t>
      </w:r>
      <w:r>
        <w:rPr>
          <w:rFonts w:hint="eastAsia" w:ascii="Times New Roman" w:hAnsi="Times New Roman" w:eastAsia="仿宋_GB2312" w:cs="仿宋_GB2312"/>
          <w:color w:val="000000"/>
          <w:kern w:val="2"/>
          <w:sz w:val="32"/>
          <w:szCs w:val="32"/>
          <w:highlight w:val="none"/>
          <w:lang w:val="zh-TW" w:eastAsia="zh-TW" w:bidi="ar"/>
        </w:rPr>
        <w:t>需出具承诺函，承诺所提供资料真实，如提供虚假资料所造成的一切后果由</w:t>
      </w:r>
      <w:r>
        <w:rPr>
          <w:rFonts w:hint="eastAsia" w:ascii="Times New Roman" w:hAnsi="Times New Roman" w:eastAsia="仿宋_GB2312" w:cs="仿宋_GB2312"/>
          <w:snapToGrid w:val="0"/>
          <w:color w:val="000000"/>
          <w:kern w:val="2"/>
          <w:sz w:val="32"/>
          <w:szCs w:val="32"/>
          <w:highlight w:val="none"/>
          <w:lang w:val="en-US" w:eastAsia="zh-CN" w:bidi="ar"/>
        </w:rPr>
        <w:t>项目申报单位</w:t>
      </w:r>
      <w:r>
        <w:rPr>
          <w:rFonts w:hint="eastAsia" w:ascii="Times New Roman" w:hAnsi="Times New Roman" w:eastAsia="仿宋_GB2312" w:cs="仿宋_GB2312"/>
          <w:color w:val="000000"/>
          <w:kern w:val="2"/>
          <w:sz w:val="32"/>
          <w:szCs w:val="32"/>
          <w:highlight w:val="none"/>
          <w:lang w:val="zh-TW" w:eastAsia="zh-TW" w:bidi="ar"/>
        </w:rPr>
        <w:t>负责。市发展改革局对申报项目进行不定期抽查，如经查实存在违法违规行为的，按照《财政违法行为处罚处分条例》及市级财政专项资金有关文件规定进行处理。</w:t>
      </w:r>
    </w:p>
    <w:p w14:paraId="5F1DB8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rFonts w:eastAsia="Times New Roman"/>
          <w:color w:val="000000"/>
          <w:szCs w:val="32"/>
          <w:highlight w:val="none"/>
          <w:lang w:val="zh-TW" w:eastAsia="zh-TW"/>
        </w:rPr>
      </w:pPr>
      <w:r>
        <w:rPr>
          <w:rFonts w:hint="eastAsia" w:ascii="Times New Roman" w:hAnsi="Times New Roman" w:eastAsia="仿宋_GB2312" w:cs="仿宋_GB2312"/>
          <w:color w:val="000000"/>
          <w:kern w:val="2"/>
          <w:sz w:val="32"/>
          <w:szCs w:val="32"/>
          <w:highlight w:val="none"/>
          <w:lang w:val="zh-TW" w:eastAsia="zh-TW" w:bidi="ar"/>
        </w:rPr>
        <w:t>（二）专项资金的监督管理、绩效评价、信息公开及责任追究等按照市政府出台的关于市级财政专项资金管理办法、财务管理办法、绩效评价、责任追究等办法规定执行。市发展改革局以及镇街（园区）</w:t>
      </w:r>
      <w:r>
        <w:rPr>
          <w:rFonts w:hint="eastAsia" w:ascii="Times New Roman" w:hAnsi="Times New Roman" w:eastAsia="仿宋_GB2312" w:cs="仿宋_GB2312"/>
          <w:color w:val="000000"/>
          <w:kern w:val="2"/>
          <w:sz w:val="32"/>
          <w:szCs w:val="32"/>
          <w:highlight w:val="none"/>
          <w:lang w:val="en-US" w:eastAsia="zh-CN" w:bidi="ar"/>
        </w:rPr>
        <w:t>经发部门</w:t>
      </w:r>
      <w:r>
        <w:rPr>
          <w:rFonts w:hint="eastAsia" w:ascii="Times New Roman" w:hAnsi="Times New Roman" w:eastAsia="仿宋_GB2312" w:cs="仿宋_GB2312"/>
          <w:color w:val="000000"/>
          <w:kern w:val="2"/>
          <w:sz w:val="32"/>
          <w:szCs w:val="32"/>
          <w:highlight w:val="none"/>
          <w:lang w:val="zh-TW" w:eastAsia="zh-TW" w:bidi="ar"/>
        </w:rPr>
        <w:t>落实资金项目的监督检查，跟进资助单位运营情况及资助项目实施情况，优化资金使用。</w:t>
      </w:r>
    </w:p>
    <w:p w14:paraId="320AAC95">
      <w:pPr>
        <w:keepNext w:val="0"/>
        <w:keepLines w:val="0"/>
        <w:pageBreakBefore w:val="0"/>
        <w:widowControl/>
        <w:suppressLineNumbers w:val="0"/>
        <w:kinsoku/>
        <w:wordWrap/>
        <w:overflowPunct/>
        <w:topLinePunct w:val="0"/>
        <w:autoSpaceDE/>
        <w:autoSpaceDN/>
        <w:bidi w:val="0"/>
        <w:adjustRightInd w:val="0"/>
        <w:snapToGrid w:val="0"/>
        <w:spacing w:line="580" w:lineRule="exact"/>
        <w:ind w:firstLine="640" w:firstLineChars="200"/>
        <w:jc w:val="left"/>
        <w:textAlignment w:val="auto"/>
        <w:rPr>
          <w:highlight w:val="none"/>
        </w:rPr>
      </w:pPr>
      <w:r>
        <w:rPr>
          <w:rFonts w:hint="eastAsia" w:ascii="Times New Roman" w:hAnsi="Times New Roman" w:eastAsia="仿宋_GB2312" w:cs="Times New Roman"/>
          <w:color w:val="000000"/>
          <w:kern w:val="2"/>
          <w:sz w:val="32"/>
          <w:szCs w:val="32"/>
          <w:highlight w:val="none"/>
          <w:lang w:val="zh-TW" w:eastAsia="zh-TW" w:bidi="ar"/>
        </w:rPr>
        <w:t>（三）获得专项资金的申报单位要切实加强对专项资金的使用管理，自觉接受市发展改革局、财政、审计、监察部门的监督检查，严格执行财务规章制度和会计核算办法。如有弄虚作假、挪用、不按规定使用专项资金等行为，将收回专项资金并按有关规定追究责任。</w:t>
      </w:r>
    </w:p>
    <w:p w14:paraId="4262FB28">
      <w:pPr>
        <w:keepNext w:val="0"/>
        <w:keepLines w:val="0"/>
        <w:pageBreakBefore w:val="0"/>
        <w:kinsoku/>
        <w:wordWrap/>
        <w:overflowPunct/>
        <w:topLinePunct w:val="0"/>
        <w:autoSpaceDE/>
        <w:autoSpaceDN/>
        <w:bidi w:val="0"/>
        <w:adjustRightInd w:val="0"/>
        <w:snapToGrid w:val="0"/>
        <w:spacing w:line="580" w:lineRule="exact"/>
        <w:ind w:firstLine="420" w:firstLineChars="200"/>
        <w:textAlignment w:val="auto"/>
        <w:rPr>
          <w:highlight w:val="none"/>
        </w:rPr>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altName w:val="Arial"/>
    <w:panose1 w:val="020B0604020202020204"/>
    <w:charset w:val="86"/>
    <w:family w:val="auto"/>
    <w:pitch w:val="default"/>
    <w:sig w:usb0="00000000" w:usb1="00000000" w:usb2="0000003F" w:usb3="00000000" w:csb0="603F01FF" w:csb1="FFFF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AFB478"/>
    <w:rsid w:val="27D757A0"/>
    <w:rsid w:val="4BFFB540"/>
    <w:rsid w:val="4EFF5FFE"/>
    <w:rsid w:val="64221340"/>
    <w:rsid w:val="6FDAF579"/>
    <w:rsid w:val="7AEF5D1F"/>
    <w:rsid w:val="7EFFCD8A"/>
    <w:rsid w:val="7F7C4C06"/>
    <w:rsid w:val="7F7FE283"/>
    <w:rsid w:val="7FF7144B"/>
    <w:rsid w:val="7FFBD839"/>
    <w:rsid w:val="7FFF4EE0"/>
    <w:rsid w:val="96FAD731"/>
    <w:rsid w:val="B5EDBE81"/>
    <w:rsid w:val="CFD6DA49"/>
    <w:rsid w:val="CFE79A81"/>
    <w:rsid w:val="DAFF02B3"/>
    <w:rsid w:val="DFFDDCDF"/>
    <w:rsid w:val="ED1E2FF5"/>
    <w:rsid w:val="EFFFFE9E"/>
    <w:rsid w:val="F2EE80D2"/>
    <w:rsid w:val="FB5BC931"/>
    <w:rsid w:val="FEDF415D"/>
    <w:rsid w:val="FF6A5ACA"/>
    <w:rsid w:val="FFBFF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2025-11-18T16:50:00Z</dcterms:created>
  <dc:creator>Wade</dc:creator>
  <cp:lastModifiedBy>郑宝敏</cp:lastModifiedBy>
  <cp:lastPrinted>2026-10-27T16:46:38Z</cp:lastPrinted>
  <dcterms:modified xsi:type="dcterms:W3CDTF">2026-10-27T17:02:48Z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9076191D91424A10BC18D76A97F72C0F_43</vt:lpwstr>
  </property>
</Properties>
</file>