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宋体" w:hAnsi="宋体" w:eastAsia="宋体" w:cs="宋体"/>
          <w:b/>
          <w:bCs/>
          <w:spacing w:val="4"/>
          <w:sz w:val="44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pacing w:val="4"/>
          <w:sz w:val="44"/>
          <w:szCs w:val="36"/>
          <w:lang w:eastAsia="zh-CN"/>
        </w:rPr>
        <w:t>东莞南亚家具有限公司“工改工”改造项目</w:t>
      </w:r>
      <w:r>
        <w:rPr>
          <w:rFonts w:ascii="宋体" w:hAnsi="宋体" w:eastAsia="宋体" w:cs="宋体"/>
          <w:spacing w:val="9"/>
          <w:sz w:val="44"/>
          <w:szCs w:val="36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44"/>
          <w:szCs w:val="36"/>
          <w:lang w:eastAsia="zh-CN"/>
        </w:rPr>
        <w:t>“三旧”改造总体实施方案</w:t>
      </w:r>
    </w:p>
    <w:p>
      <w:pPr>
        <w:jc w:val="center"/>
        <w:outlineLvl w:val="0"/>
        <w:rPr>
          <w:rFonts w:ascii="宋体" w:hAnsi="宋体" w:eastAsia="宋体" w:cs="宋体"/>
          <w:b/>
          <w:bCs/>
          <w:spacing w:val="4"/>
          <w:sz w:val="44"/>
          <w:szCs w:val="36"/>
          <w:lang w:eastAsia="zh-CN"/>
        </w:rPr>
      </w:pPr>
    </w:p>
    <w:p>
      <w:pPr>
        <w:pStyle w:val="3"/>
        <w:spacing w:line="360" w:lineRule="auto"/>
        <w:ind w:left="57" w:right="264" w:firstLine="639"/>
        <w:jc w:val="both"/>
        <w:rPr>
          <w:rFonts w:ascii="仿宋_GB2312" w:hAnsi="宋体" w:eastAsia="仿宋_GB2312" w:cs="Arial"/>
          <w:sz w:val="32"/>
          <w:szCs w:val="32"/>
          <w:lang w:eastAsia="zh-CN"/>
        </w:rPr>
      </w:pP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为实施国土空间规划，寮步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镇人民政府拟实施</w:t>
      </w: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东莞南亚家具有限公司“工改工”改造项目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，对</w:t>
      </w: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位于寮步上中路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169</w:t>
      </w: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号的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旧厂房用地进行改造。总体实施方案如下：</w:t>
      </w:r>
    </w:p>
    <w:p>
      <w:pPr>
        <w:numPr>
          <w:ilvl w:val="0"/>
          <w:numId w:val="1"/>
        </w:numPr>
        <w:spacing w:line="360" w:lineRule="auto"/>
        <w:ind w:left="702"/>
        <w:outlineLvl w:val="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5"/>
          <w:sz w:val="32"/>
          <w:szCs w:val="32"/>
        </w:rPr>
        <w:t>规划情况</w:t>
      </w:r>
    </w:p>
    <w:p>
      <w:pPr>
        <w:pStyle w:val="3"/>
        <w:spacing w:line="360" w:lineRule="auto"/>
        <w:ind w:left="57" w:right="264" w:firstLine="639"/>
        <w:jc w:val="both"/>
        <w:rPr>
          <w:rFonts w:ascii="仿宋_GB2312" w:hAnsi="宋体" w:eastAsia="仿宋_GB2312" w:cs="Arial"/>
          <w:sz w:val="32"/>
          <w:szCs w:val="32"/>
          <w:lang w:eastAsia="zh-CN"/>
        </w:rPr>
      </w:pP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东莞南亚家具有限公司“工改工”改造项目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位于</w:t>
      </w: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寮步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镇</w:t>
      </w: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佛灵湖片区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范围内，用地涉及</w:t>
      </w: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东莞市寮步镇佛灵湖片区控制性详细规划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范围内的</w:t>
      </w: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D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6</w:t>
      </w:r>
      <w:r>
        <w:rPr>
          <w:rFonts w:ascii="仿宋_GB2312" w:hAnsi="宋体" w:eastAsia="仿宋_GB2312" w:cs="Arial"/>
          <w:sz w:val="32"/>
          <w:szCs w:val="32"/>
          <w:lang w:eastAsia="zh-CN"/>
        </w:rPr>
        <w:t>-0</w:t>
      </w:r>
      <w:r>
        <w:rPr>
          <w:rFonts w:hint="eastAsia" w:ascii="仿宋_GB2312" w:hAnsi="宋体" w:eastAsia="仿宋_GB2312" w:cs="Arial"/>
          <w:sz w:val="32"/>
          <w:szCs w:val="32"/>
          <w:lang w:eastAsia="zh-CN"/>
        </w:rPr>
        <w:t>2</w:t>
      </w:r>
      <w:r>
        <w:rPr>
          <w:rFonts w:ascii="仿宋_GB2312" w:hAnsi="宋体" w:eastAsia="仿宋_GB2312" w:cs="Arial"/>
          <w:sz w:val="32"/>
          <w:szCs w:val="32"/>
          <w:lang w:eastAsia="zh-CN"/>
        </w:rPr>
        <w:t xml:space="preserve"> 地块。</w:t>
      </w:r>
    </w:p>
    <w:p>
      <w:pPr>
        <w:spacing w:line="360" w:lineRule="auto"/>
        <w:ind w:left="702"/>
        <w:outlineLvl w:val="2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b/>
          <w:bCs/>
          <w:spacing w:val="-1"/>
          <w:sz w:val="32"/>
          <w:szCs w:val="32"/>
          <w:lang w:eastAsia="zh-CN"/>
        </w:rPr>
        <w:t>二</w:t>
      </w:r>
      <w:r>
        <w:rPr>
          <w:rFonts w:ascii="黑体" w:hAnsi="黑体" w:eastAsia="黑体" w:cs="黑体"/>
          <w:spacing w:val="-76"/>
          <w:sz w:val="32"/>
          <w:szCs w:val="32"/>
          <w:lang w:eastAsia="zh-CN"/>
        </w:rPr>
        <w:t xml:space="preserve"> </w:t>
      </w:r>
      <w:r>
        <w:rPr>
          <w:rFonts w:hint="eastAsia" w:ascii="黑体" w:hAnsi="黑体" w:eastAsia="黑体" w:cs="黑体"/>
          <w:spacing w:val="-76"/>
          <w:sz w:val="32"/>
          <w:szCs w:val="32"/>
          <w:lang w:eastAsia="zh-CN"/>
        </w:rPr>
        <w:t>、</w:t>
      </w:r>
      <w:r>
        <w:rPr>
          <w:rFonts w:ascii="黑体" w:hAnsi="黑体" w:eastAsia="黑体" w:cs="黑体"/>
          <w:b/>
          <w:bCs/>
          <w:spacing w:val="-1"/>
          <w:sz w:val="32"/>
          <w:szCs w:val="32"/>
          <w:lang w:eastAsia="zh-CN"/>
        </w:rPr>
        <w:t>改造单元基本情况</w:t>
      </w:r>
    </w:p>
    <w:p>
      <w:pPr>
        <w:spacing w:line="360" w:lineRule="auto"/>
        <w:ind w:firstLine="640" w:firstLineChars="200"/>
        <w:rPr>
          <w:rFonts w:ascii="仿宋_GB2312" w:hAnsi="等线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东莞南亚家具有限公司“工改工”改造项目位于寮步镇上底村，单元总面积为39931.64平方米。采用土地权利人自行改造模式，由东莞南亚家具有限公司作为改造主体，申请全部拆除重建。改造单元现状主要为旧厂房，总建筑面积约</w:t>
      </w:r>
      <w:r>
        <w:rPr>
          <w:rFonts w:ascii="仿宋_GB2312" w:hAnsi="等线" w:eastAsia="仿宋_GB2312"/>
          <w:bCs/>
          <w:sz w:val="32"/>
          <w:szCs w:val="32"/>
          <w:lang w:eastAsia="zh-CN"/>
        </w:rPr>
        <w:t>29000.03</w:t>
      </w: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平方米，容积率为0.66。</w:t>
      </w:r>
    </w:p>
    <w:p>
      <w:pPr>
        <w:spacing w:line="360" w:lineRule="auto"/>
        <w:ind w:firstLine="640" w:firstLineChars="200"/>
        <w:rPr>
          <w:rFonts w:hint="eastAsia" w:ascii="仿宋_GB2312" w:hAnsi="等线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单元实施改造面积为39931.64平方米，标图建库面积为</w:t>
      </w:r>
      <w:r>
        <w:rPr>
          <w:rFonts w:hint="eastAsia" w:ascii="仿宋_GB2312" w:eastAsia="仿宋_GB2312"/>
          <w:sz w:val="32"/>
          <w:szCs w:val="32"/>
          <w:lang w:eastAsia="zh-CN"/>
        </w:rPr>
        <w:t>31767平方米，</w:t>
      </w: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标图建库号44190021151。土地均为国有建设用地，以协议出让方式取得，土地证号：东府国用（2002）字第特66号，</w:t>
      </w:r>
      <w:r>
        <w:rPr>
          <w:rFonts w:hint="eastAsia" w:ascii="仿宋_GB2312" w:hAnsi="等线" w:eastAsia="仿宋_GB2312"/>
          <w:bCs/>
          <w:color w:val="auto"/>
          <w:sz w:val="32"/>
          <w:szCs w:val="32"/>
          <w:lang w:eastAsia="zh-CN"/>
        </w:rPr>
        <w:t>土地权利人</w:t>
      </w: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为东莞南亚家具有限公司。改造范围内土地界址、地类、面积清楚，土地权属无争议。</w:t>
      </w:r>
    </w:p>
    <w:p>
      <w:pPr>
        <w:spacing w:line="360" w:lineRule="auto"/>
        <w:ind w:firstLine="640" w:firstLineChars="200"/>
        <w:rPr>
          <w:rFonts w:ascii="仿宋_GB2312" w:hAnsi="等线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本项目符合寮步镇土地利用总体规划(2010-2020年)和城乡规划，已纳入寮步镇“三旧”改造专项规划，并已编制控制性详细规划。</w:t>
      </w:r>
    </w:p>
    <w:p>
      <w:pPr>
        <w:spacing w:line="360" w:lineRule="auto"/>
        <w:ind w:firstLine="640" w:firstLineChars="200"/>
        <w:rPr>
          <w:rFonts w:ascii="仿宋_GB2312" w:hAnsi="等线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根据已批控制性详细规划，拟改造为一类工业用地、道路、公共绿地，具体情况如下：</w:t>
      </w:r>
    </w:p>
    <w:p>
      <w:pPr>
        <w:spacing w:line="360" w:lineRule="auto"/>
        <w:ind w:firstLine="640" w:firstLineChars="200"/>
        <w:rPr>
          <w:rFonts w:ascii="仿宋_GB2312" w:hAnsi="等线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工业用地31768.88平方米（含用地红线范围外2.16平方米，系用地红线与原土地证红线间隙），道路用地4757.35平方米（含莞番高速征收未补偿面积137.12平方米）、公共绿地3405.41平方米。</w:t>
      </w:r>
    </w:p>
    <w:p>
      <w:pPr>
        <w:spacing w:line="360" w:lineRule="auto"/>
        <w:ind w:firstLine="640" w:firstLineChars="200"/>
        <w:outlineLvl w:val="2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/>
          <w:bCs/>
          <w:spacing w:val="4"/>
          <w:sz w:val="32"/>
          <w:szCs w:val="32"/>
          <w:lang w:eastAsia="zh-CN"/>
        </w:rPr>
        <w:t>改造意愿及补偿安置情况</w:t>
      </w:r>
    </w:p>
    <w:p>
      <w:pPr>
        <w:spacing w:line="360" w:lineRule="auto"/>
        <w:ind w:firstLine="640" w:firstLineChars="200"/>
        <w:outlineLvl w:val="2"/>
        <w:rPr>
          <w:rFonts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（一）改造意愿情况。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东莞南亚家具有限公司已按照法律法规及东莞市“三旧”改造政策规定，就改造范围、土地现状、改造主体及拟改造情况等事项充分征求改造范围内土地、房屋相关权利人的改造意愿，并经全部原权利人同意。</w:t>
      </w:r>
    </w:p>
    <w:p>
      <w:pPr>
        <w:spacing w:line="360" w:lineRule="auto"/>
        <w:ind w:firstLine="640" w:firstLineChars="200"/>
        <w:outlineLvl w:val="2"/>
        <w:rPr>
          <w:rFonts w:ascii="仿宋_GB2312" w:hAnsi="等线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（二）补偿安置情况。项目采用原权利人自行改造模式进行改造，不涉及补偿安置。</w:t>
      </w:r>
    </w:p>
    <w:p>
      <w:pPr>
        <w:spacing w:line="360" w:lineRule="auto"/>
        <w:ind w:firstLine="643" w:firstLineChars="200"/>
        <w:rPr>
          <w:rFonts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四、收储收地情况</w:t>
      </w:r>
    </w:p>
    <w:p>
      <w:pPr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  <w:lang w:eastAsia="zh-CN"/>
        </w:rPr>
      </w:pPr>
      <w:r>
        <w:rPr>
          <w:rFonts w:hint="eastAsia" w:ascii="仿宋_GB2312" w:hAnsi="Times New Roman" w:eastAsia="仿宋_GB2312"/>
          <w:sz w:val="32"/>
          <w:szCs w:val="32"/>
          <w:lang w:eastAsia="zh-CN"/>
        </w:rPr>
        <w:t>原权利人同意放弃原发证范围内8164.92平方米用地使用权(一类工业用地2.16平方米，道路用地</w:t>
      </w: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4757.35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平方米、公共绿地</w:t>
      </w:r>
      <w:r>
        <w:rPr>
          <w:rFonts w:hint="eastAsia" w:ascii="仿宋_GB2312" w:hAnsi="等线" w:eastAsia="仿宋_GB2312"/>
          <w:bCs/>
          <w:sz w:val="32"/>
          <w:szCs w:val="32"/>
          <w:lang w:eastAsia="zh-CN"/>
        </w:rPr>
        <w:t>3405.41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平方米)，移交镇政府纳入储备用地，其中4620.23平方米因莞番高速征地已签订协议落实补偿，其余</w:t>
      </w:r>
      <w:r>
        <w:rPr>
          <w:rFonts w:ascii="仿宋_GB2312" w:hAnsi="Times New Roman" w:eastAsia="仿宋_GB2312"/>
          <w:sz w:val="32"/>
          <w:szCs w:val="32"/>
          <w:lang w:eastAsia="zh-CN"/>
        </w:rPr>
        <w:t>3544.69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平方米权利人无偿放弃国有建设用地使用权交由政府收回。</w:t>
      </w:r>
    </w:p>
    <w:p>
      <w:pPr>
        <w:spacing w:line="360" w:lineRule="auto"/>
        <w:ind w:left="684"/>
        <w:outlineLvl w:val="2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五</w:t>
      </w:r>
      <w:r>
        <w:rPr>
          <w:rFonts w:ascii="黑体" w:hAnsi="黑体" w:eastAsia="黑体" w:cs="黑体"/>
          <w:b/>
          <w:bCs/>
          <w:sz w:val="32"/>
          <w:szCs w:val="32"/>
          <w:lang w:eastAsia="zh-CN"/>
        </w:rPr>
        <w:t>、供地情况</w:t>
      </w:r>
    </w:p>
    <w:p>
      <w:pPr>
        <w:spacing w:line="360" w:lineRule="auto"/>
        <w:ind w:firstLine="640" w:firstLineChars="200"/>
        <w:rPr>
          <w:rFonts w:ascii="仿宋_GB2312" w:hAnsi="Times New Roman" w:eastAsia="仿宋_GB2312"/>
          <w:sz w:val="32"/>
          <w:szCs w:val="32"/>
          <w:lang w:eastAsia="zh-CN"/>
        </w:rPr>
      </w:pPr>
      <w:r>
        <w:rPr>
          <w:rFonts w:hint="eastAsia" w:ascii="仿宋_GB2312" w:hAnsi="Times New Roman" w:eastAsia="仿宋_GB2312"/>
          <w:sz w:val="32"/>
          <w:szCs w:val="32"/>
          <w:lang w:eastAsia="zh-CN"/>
        </w:rPr>
        <w:t>项目开发周期为四年，拟分两期开发。计划开发建设时间为202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月至20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月，东莞南亚家具有限公司申请协议出让方式供地，拟供地面积为31766.72平方米，土地用途为工业用地 (一类工业用地)，容积率3.5，总计容建筑面积111183.52平方米，最大高度60米，并重新约定工业用途使用年限50年。</w:t>
      </w:r>
    </w:p>
    <w:p>
      <w:pPr>
        <w:spacing w:line="360" w:lineRule="auto"/>
        <w:ind w:left="684"/>
        <w:outlineLvl w:val="2"/>
        <w:rPr>
          <w:rFonts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六</w:t>
      </w:r>
      <w:r>
        <w:rPr>
          <w:rFonts w:ascii="黑体" w:hAnsi="黑体" w:eastAsia="黑体" w:cs="黑体"/>
          <w:b/>
          <w:bCs/>
          <w:sz w:val="32"/>
          <w:szCs w:val="32"/>
          <w:lang w:eastAsia="zh-CN"/>
        </w:rPr>
        <w:t xml:space="preserve"> 、其他</w:t>
      </w:r>
    </w:p>
    <w:p>
      <w:pPr>
        <w:spacing w:line="360" w:lineRule="auto"/>
        <w:ind w:firstLine="640" w:firstLineChars="200"/>
        <w:outlineLvl w:val="2"/>
        <w:rPr>
          <w:rFonts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（一）资金筹措。项目改造成本为4.35亿元，拟投入 改造资金为4.35亿元，拟筹措资金方式包括自有资金、银行借贷等。</w:t>
      </w:r>
    </w:p>
    <w:p>
      <w:pPr>
        <w:spacing w:line="360" w:lineRule="auto"/>
        <w:ind w:firstLine="640" w:firstLineChars="200"/>
        <w:outlineLvl w:val="2"/>
        <w:rPr>
          <w:rFonts w:ascii="仿宋_GB2312" w:hAnsi="宋体" w:eastAsia="仿宋_GB2312"/>
          <w:sz w:val="32"/>
          <w:szCs w:val="32"/>
          <w:lang w:eastAsia="zh-CN"/>
        </w:rPr>
      </w:pPr>
      <w:r>
        <w:rPr>
          <w:rFonts w:ascii="仿宋_GB2312" w:hAnsi="宋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二</w:t>
      </w:r>
      <w:r>
        <w:rPr>
          <w:rFonts w:ascii="仿宋_GB2312" w:hAnsi="宋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根据有关规划安排,由东莞南亚家具有限公司投入4.35亿元资金自行改造。分割转让。根据《东莞市“工改M1”项目工业生产用房产权分割及分割转让不动产登记实施细则（试行）》(东自然资〔2023〕460号)、《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  <w:lang w:eastAsia="zh-CN"/>
        </w:rPr>
        <w:t>关于印发“工改工”存量项目清单的通知》（东自然资〔2023〕576号），项目建成后需分割转让，分割转让比例不超过工业生产用房总计容面积的70%。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（三）东莞南亚家具有限公司在总体实施方案批复之日起30日内签订出让合同，在签订出让合同之日起30日一次性付清全部土地出让价款。在签订出让合同前，由寮步镇人民政府和东莞南亚家具有限公司签订监管协议。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lang w:eastAsia="zh-CN"/>
        </w:rPr>
      </w:pPr>
    </w:p>
    <w:p>
      <w:pPr>
        <w:spacing w:line="360" w:lineRule="auto"/>
        <w:ind w:firstLine="640" w:firstLineChars="200"/>
        <w:jc w:val="right"/>
        <w:rPr>
          <w:rFonts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寮步镇人民政府</w:t>
      </w:r>
    </w:p>
    <w:p>
      <w:pPr>
        <w:wordWrap w:val="0"/>
        <w:spacing w:line="360" w:lineRule="auto"/>
        <w:ind w:firstLine="640" w:firstLineChars="200"/>
        <w:jc w:val="right"/>
        <w:rPr>
          <w:rFonts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 xml:space="preserve">日 </w:t>
      </w:r>
    </w:p>
    <w:sectPr>
      <w:pgSz w:w="11900" w:h="16820"/>
      <w:pgMar w:top="1417" w:right="1417" w:bottom="1417" w:left="141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731A3"/>
    <w:multiLevelType w:val="singleLevel"/>
    <w:tmpl w:val="BCC731A3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000F41E4"/>
    <w:rsid w:val="00172A27"/>
    <w:rsid w:val="00174D62"/>
    <w:rsid w:val="0026666D"/>
    <w:rsid w:val="002B00F9"/>
    <w:rsid w:val="002B0ACC"/>
    <w:rsid w:val="002C5552"/>
    <w:rsid w:val="002C597C"/>
    <w:rsid w:val="002C67CF"/>
    <w:rsid w:val="0038670E"/>
    <w:rsid w:val="00391D54"/>
    <w:rsid w:val="003B0D83"/>
    <w:rsid w:val="003C280E"/>
    <w:rsid w:val="00477850"/>
    <w:rsid w:val="005103B7"/>
    <w:rsid w:val="00526148"/>
    <w:rsid w:val="005D4179"/>
    <w:rsid w:val="00626864"/>
    <w:rsid w:val="00667250"/>
    <w:rsid w:val="007B6AF8"/>
    <w:rsid w:val="00800E3A"/>
    <w:rsid w:val="00842564"/>
    <w:rsid w:val="008773AB"/>
    <w:rsid w:val="008E4793"/>
    <w:rsid w:val="00903E10"/>
    <w:rsid w:val="009360B6"/>
    <w:rsid w:val="0096099B"/>
    <w:rsid w:val="009B2C4E"/>
    <w:rsid w:val="009B4CAC"/>
    <w:rsid w:val="00A14EDF"/>
    <w:rsid w:val="00A306E4"/>
    <w:rsid w:val="00A33729"/>
    <w:rsid w:val="00A66E01"/>
    <w:rsid w:val="00A94EC0"/>
    <w:rsid w:val="00AB0C48"/>
    <w:rsid w:val="00AC09F8"/>
    <w:rsid w:val="00AF41FC"/>
    <w:rsid w:val="00C31B51"/>
    <w:rsid w:val="00C40FD9"/>
    <w:rsid w:val="00C4490B"/>
    <w:rsid w:val="00DC32E6"/>
    <w:rsid w:val="00E76BC8"/>
    <w:rsid w:val="00E80102"/>
    <w:rsid w:val="00F75EE7"/>
    <w:rsid w:val="00FC5DE2"/>
    <w:rsid w:val="0EAC0C2F"/>
    <w:rsid w:val="1DAC1FAD"/>
    <w:rsid w:val="1E95656B"/>
    <w:rsid w:val="228B1A3A"/>
    <w:rsid w:val="257D2F38"/>
    <w:rsid w:val="29A85B9E"/>
    <w:rsid w:val="2B517749"/>
    <w:rsid w:val="44DF7550"/>
    <w:rsid w:val="4EA81E38"/>
    <w:rsid w:val="63CA19BE"/>
    <w:rsid w:val="642F5BF0"/>
    <w:rsid w:val="69B25457"/>
    <w:rsid w:val="73512A99"/>
    <w:rsid w:val="7D1E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5"/>
    <w:qFormat/>
    <w:uiPriority w:val="0"/>
    <w:rPr>
      <w:b/>
      <w:bCs/>
    </w:r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眉 Char"/>
    <w:basedOn w:val="9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3">
    <w:name w:val="页脚 Char"/>
    <w:basedOn w:val="9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4">
    <w:name w:val="批注文字 Char"/>
    <w:basedOn w:val="9"/>
    <w:link w:val="2"/>
    <w:qFormat/>
    <w:uiPriority w:val="0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15">
    <w:name w:val="批注主题 Char"/>
    <w:basedOn w:val="14"/>
    <w:link w:val="7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character" w:customStyle="1" w:styleId="16">
    <w:name w:val="批注框文本 Char"/>
    <w:basedOn w:val="9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1300</Words>
  <Characters>1467</Characters>
  <Lines>10</Lines>
  <Paragraphs>3</Paragraphs>
  <TotalTime>8</TotalTime>
  <ScaleCrop>false</ScaleCrop>
  <LinksUpToDate>false</LinksUpToDate>
  <CharactersWithSpaces>1482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2025-12-24T09:04:00Z</dcterms:created>
  <dc:creator>Administrator</dc:creator>
  <cp:lastModifiedBy>user</cp:lastModifiedBy>
  <cp:lastPrinted>2026-05-03T11:35:00Z</cp:lastPrinted>
  <dcterms:modified xsi:type="dcterms:W3CDTF">2026-10-09T01:56:10Z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2025-09-27T12:40:18Z</vt:filetime>
  </property>
  <property fmtid="{D5CDD505-2E9C-101B-9397-08002B2CF9AE}" pid="4" name="UsrData">
    <vt:lpwstr>68d76ab010e070001f3c7dbawl</vt:lpwstr>
  </property>
  <property fmtid="{D5CDD505-2E9C-101B-9397-08002B2CF9AE}" pid="5" name="KSOTemplateDocerSaveRecord">
    <vt:lpwstr>eyJoZGlkIjoiMzEwNTM5NzYwMDRjMzkwZTVkZjY2ODkwMGIxNGU0OTUiLCJ1c2VySWQiOiIzNzU0NjQxNjQifQ==</vt:lpwstr>
  </property>
  <property fmtid="{D5CDD505-2E9C-101B-9397-08002B2CF9AE}" pid="6" name="KSOProductBuildVer">
    <vt:lpwstr>2052-11.8.2.12085</vt:lpwstr>
  </property>
  <property fmtid="{D5CDD505-2E9C-101B-9397-08002B2CF9AE}" pid="7" name="ICV">
    <vt:lpwstr>23A081E9430448B9A8815A41E3DAE9F5</vt:lpwstr>
  </property>
</Properties>
</file>