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441900030-2026-00474</w:t>
      </w:r>
    </w:p>
    <w:p>
      <w:pPr>
        <w:pStyle w:val="null3"/>
        <w:jc w:val="center"/>
        <w:outlineLvl w:val="3"/>
      </w:pPr>
      <w:r>
        <w:rPr>
          <w:sz w:val="24"/>
          <w:b/>
        </w:rPr>
        <w:t>采购项目编号：</w:t>
      </w:r>
      <w:r>
        <w:rPr>
          <w:sz w:val="24"/>
          <w:b/>
        </w:rPr>
        <w:t>441900030-2026-00474</w:t>
      </w:r>
    </w:p>
    <w:p>
      <w:pPr>
        <w:pStyle w:val="null3"/>
        <w:jc w:val="center"/>
        <w:outlineLvl w:val="3"/>
      </w:pPr>
      <w:r>
        <w:rPr>
          <w:sz w:val="24"/>
          <w:b/>
        </w:rPr>
        <w:t>项目名称：</w:t>
      </w:r>
      <w:r>
        <w:rPr>
          <w:sz w:val="24"/>
          <w:b/>
        </w:rPr>
        <w:t>2026年东莞市公安局沙田分局关注部位视频补点建设项目</w:t>
      </w:r>
    </w:p>
    <w:p>
      <w:pPr>
        <w:pStyle w:val="null3"/>
        <w:jc w:val="center"/>
        <w:outlineLvl w:val="3"/>
      </w:pPr>
      <w:r>
        <w:rPr>
          <w:sz w:val="24"/>
          <w:b/>
        </w:rPr>
        <w:t>采购人：</w:t>
      </w:r>
      <w:r>
        <w:rPr>
          <w:sz w:val="24"/>
          <w:b/>
        </w:rPr>
        <w:t>东莞市公安局沙田分局</w:t>
      </w:r>
    </w:p>
    <w:p>
      <w:pPr>
        <w:pStyle w:val="null3"/>
        <w:jc w:val="center"/>
        <w:outlineLvl w:val="3"/>
      </w:pPr>
      <w:r>
        <w:rPr>
          <w:sz w:val="24"/>
          <w:b/>
        </w:rPr>
        <w:t>采购代理机构：</w:t>
      </w:r>
      <w:r>
        <w:rPr>
          <w:sz w:val="24"/>
          <w:b/>
        </w:rPr>
        <w:t>莞睿建设项目管理（广东）有限公司</w:t>
      </w:r>
    </w:p>
    <w:p>
      <w:pPr>
        <w:pStyle w:val="null3"/>
        <w:ind w:firstLine="480"/>
      </w:pPr>
      <w:r>
        <w:rPr/>
        <w:t xml:space="preserve">  </w:t>
      </w:r>
      <w:r>
        <w:br/>
      </w:r>
    </w:p>
    <w:p>
      <w:pPr>
        <w:pStyle w:val="null3"/>
        <w:jc w:val="center"/>
        <w:outlineLvl w:val="1"/>
      </w:pPr>
      <w:r>
        <w:rPr>
          <w:sz w:val="36"/>
          <w:b/>
        </w:rPr>
        <w:t>第一章投标邀请</w:t>
      </w:r>
    </w:p>
    <w:p>
      <w:pPr>
        <w:pStyle w:val="null3"/>
        <w:ind w:firstLine="480"/>
      </w:pPr>
      <w:r>
        <w:rPr/>
        <w:t>莞睿建设项目管理（广东）有限公司</w:t>
      </w:r>
      <w:r>
        <w:rPr/>
        <w:t>受</w:t>
      </w:r>
      <w:r>
        <w:rPr/>
        <w:t>东莞市公安局沙田分局</w:t>
      </w:r>
      <w:r>
        <w:rPr/>
        <w:t>的委托，采用</w:t>
      </w:r>
      <w:r>
        <w:rPr/>
        <w:t>公开招标</w:t>
      </w:r>
      <w:r>
        <w:rPr/>
        <w:t>方式组织采购</w:t>
      </w:r>
      <w:r>
        <w:rPr/>
        <w:t>2026年东莞市公安局沙田分局关注部位视频补点建设项目</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2026年东莞市公安局沙田分局关注部位视频补点建设项目</w:t>
      </w:r>
    </w:p>
    <w:p>
      <w:pPr>
        <w:pStyle w:val="null3"/>
        <w:ind w:firstLine="480"/>
      </w:pPr>
      <w:r>
        <w:rPr/>
        <w:t>采购计划编号：</w:t>
      </w:r>
      <w:r>
        <w:rPr/>
        <w:t>441900030-2026-00474</w:t>
      </w:r>
    </w:p>
    <w:p>
      <w:pPr>
        <w:pStyle w:val="null3"/>
        <w:ind w:firstLine="480"/>
      </w:pPr>
      <w:r>
        <w:rPr/>
        <w:t>采购项目编号：</w:t>
      </w:r>
      <w:r>
        <w:rPr/>
        <w:t>441900030-2026-00474</w:t>
      </w:r>
    </w:p>
    <w:p>
      <w:pPr>
        <w:pStyle w:val="null3"/>
        <w:ind w:firstLine="480"/>
      </w:pPr>
      <w:r>
        <w:rPr/>
        <w:t>采购方式：</w:t>
      </w:r>
      <w:r>
        <w:rPr/>
        <w:t>公开招标</w:t>
      </w:r>
    </w:p>
    <w:p>
      <w:pPr>
        <w:pStyle w:val="null3"/>
        <w:ind w:firstLine="480"/>
      </w:pPr>
      <w:r>
        <w:rPr/>
        <w:t>预算金额：</w:t>
      </w:r>
      <w:r>
        <w:rPr/>
        <w:t>1,401,620.11</w:t>
      </w:r>
      <w:r>
        <w:rPr/>
        <w:t>元</w:t>
      </w:r>
    </w:p>
    <w:p>
      <w:pPr>
        <w:pStyle w:val="null3"/>
        <w:outlineLvl w:val="3"/>
      </w:pPr>
      <w:r>
        <w:rPr>
          <w:sz w:val="24"/>
          <w:b/>
        </w:rPr>
        <w:t>2.项目内容及需求情况（采购项目技术规格、参数及要求）</w:t>
      </w:r>
    </w:p>
    <w:p>
      <w:pPr>
        <w:pStyle w:val="null3"/>
      </w:pPr>
      <w:r>
        <w:rPr/>
        <w:t>采购包1(2026年东莞市公安局沙田分局关注部位视频补点建设项目):</w:t>
      </w:r>
    </w:p>
    <w:p>
      <w:pPr>
        <w:pStyle w:val="null3"/>
      </w:pPr>
      <w:r>
        <w:rPr/>
        <w:t>采购包预算金额：1,401,620.11元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视频监控设备</w:t>
            </w:r>
          </w:p>
        </w:tc>
        <w:tc>
          <w:tcPr>
            <w:tcW w:type="dxa" w:w="2136"/>
          </w:tcPr>
          <w:p>
            <w:pPr>
              <w:pStyle w:val="null3"/>
            </w:pPr>
            <w:r>
              <w:rPr/>
              <w:t>2026年东莞市公安局沙田分局关注部位视频补点建设项目</w:t>
            </w:r>
          </w:p>
        </w:tc>
        <w:tc>
          <w:tcPr>
            <w:tcW w:type="dxa" w:w="1187"/>
          </w:tcPr>
          <w:p>
            <w:pPr>
              <w:pStyle w:val="null3"/>
            </w:pPr>
            <w:r>
              <w:rPr/>
              <w:t>1(项)</w:t>
            </w:r>
          </w:p>
        </w:tc>
        <w:tc>
          <w:tcPr>
            <w:tcW w:type="dxa" w:w="1187"/>
          </w:tcPr>
          <w:p>
            <w:pPr>
              <w:pStyle w:val="null3"/>
            </w:pPr>
            <w:r>
              <w:rPr/>
              <w:t>详见第二章</w:t>
            </w:r>
          </w:p>
        </w:tc>
        <w:tc>
          <w:tcPr>
            <w:tcW w:type="dxa" w:w="1187"/>
          </w:tcPr>
          <w:p>
            <w:pPr>
              <w:pStyle w:val="null3"/>
            </w:pPr>
            <w:r>
              <w:rPr/>
              <w:t>否</w:t>
            </w:r>
          </w:p>
        </w:tc>
      </w:tr>
    </w:tbl>
    <w:p>
      <w:pPr>
        <w:pStyle w:val="null3"/>
      </w:pPr>
      <w:r>
        <w:rPr/>
        <w:t>本采购包不接受联合体投标</w:t>
      </w:r>
    </w:p>
    <w:p>
      <w:pPr>
        <w:pStyle w:val="null3"/>
      </w:pPr>
      <w:r>
        <w:rPr/>
        <w:t>合同分包：不允许合同分包</w:t>
      </w:r>
    </w:p>
    <w:p>
      <w:pPr>
        <w:pStyle w:val="null3"/>
      </w:pPr>
      <w:r>
        <w:rPr/>
        <w:t>合同履行期限：签订合同后30天内完工</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pPr>
        <w:pStyle w:val="null3"/>
      </w:pPr>
      <w:r>
        <w:rPr/>
        <w:t>2）有依法缴纳税收和社会保障资金的良好记录：提供投标截止日前6个月内任意1个月依法缴纳税收和社会保障资金的相关材料或投标文件中提供《资格条件承诺函》。 如依法免税或不需要缴纳社会保障资金的，提供相应证明材料。</w:t>
      </w:r>
    </w:p>
    <w:p>
      <w:pPr>
        <w:pStyle w:val="null3"/>
      </w:pPr>
      <w:r>
        <w:rPr/>
        <w:t>3）具有良好的商业信誉和健全的财务会计制度：供应商必须具有良好的商业信誉和健全的财务会计制度（提供2024年或2025年度财务状况报告度或基本开户行出具的资信证明）或投标文件中提供《资格条件承诺函》 。</w:t>
      </w:r>
    </w:p>
    <w:p>
      <w:pPr>
        <w:pStyle w:val="null3"/>
      </w:pPr>
      <w:r>
        <w:rPr/>
        <w:t>4）履行合同所必需的设备和专业技术能力：按投标（响应）文件格式填报设备及专业技术能力情况或投标文件中提供《资格条件承诺函》。</w:t>
      </w:r>
    </w:p>
    <w:p>
      <w:pPr>
        <w:pStyle w:val="null3"/>
      </w:pPr>
      <w:r>
        <w:rPr/>
        <w:t>5）参加采购活动前3年内，在经营活动中没有重大违法记录：参照投标（报价）函相关承诺格式内容或提供《资格条件承诺函》。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采购包1（2026年东莞市公安局沙田分局关注部位视频补点建设项目）：</w:t>
      </w:r>
      <w:r>
        <w:rPr/>
        <w:t>本项目不属于专门面向中小企业采购。</w:t>
      </w:r>
    </w:p>
    <w:p>
      <w:pPr>
        <w:pStyle w:val="null3"/>
        <w:outlineLvl w:val="3"/>
      </w:pPr>
      <w:r>
        <w:rPr>
          <w:sz w:val="24"/>
          <w:b/>
        </w:rPr>
        <w:t>3.本项目特定的资格要求：</w:t>
      </w:r>
    </w:p>
    <w:p>
      <w:pPr>
        <w:pStyle w:val="null3"/>
      </w:pPr>
      <w:r>
        <w:rPr/>
        <w:t>采购包1（2026年东莞市公安局沙田分局关注部位视频补点建设项目）：</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管理关系的不同供应商，不得同时参加本采购项目（或采购包）投标（响应）。为本项目提供整体设计、规范编制或者项目管理、监理、检测等服务的供应商，不得再参与本项目投标（响应）。投标（报价）函相关承诺要求内容。</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r>
        <w:rPr/>
        <w:t>中国东莞沙田频道网站(http://www.dg.gov.cn/shatian/)</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东莞市公安局沙田分局</w:t>
      </w:r>
    </w:p>
    <w:p>
      <w:pPr>
        <w:pStyle w:val="null3"/>
        <w:ind w:firstLine="480"/>
      </w:pPr>
      <w:r>
        <w:rPr/>
        <w:t xml:space="preserve"> 地址：</w:t>
      </w:r>
      <w:r>
        <w:rPr/>
        <w:t>沙田镇站前路6号</w:t>
      </w:r>
    </w:p>
    <w:p>
      <w:pPr>
        <w:pStyle w:val="null3"/>
        <w:ind w:firstLine="480"/>
      </w:pPr>
      <w:r>
        <w:rPr/>
        <w:t xml:space="preserve"> 联系方式：</w:t>
      </w:r>
      <w:r>
        <w:rPr/>
        <w:t>0769-23088070</w:t>
      </w:r>
    </w:p>
    <w:p>
      <w:pPr>
        <w:pStyle w:val="null3"/>
        <w:outlineLvl w:val="3"/>
      </w:pPr>
      <w:r>
        <w:rPr>
          <w:sz w:val="24"/>
          <w:b/>
        </w:rPr>
        <w:t xml:space="preserve"> 2.采购代理机构信息</w:t>
      </w:r>
    </w:p>
    <w:p>
      <w:pPr>
        <w:pStyle w:val="null3"/>
        <w:ind w:firstLine="480"/>
      </w:pPr>
      <w:r>
        <w:rPr/>
        <w:t xml:space="preserve"> 名称：</w:t>
      </w:r>
      <w:r>
        <w:rPr/>
        <w:t>莞睿建设项目管理（广东）有限公司</w:t>
      </w:r>
    </w:p>
    <w:p>
      <w:pPr>
        <w:pStyle w:val="null3"/>
        <w:ind w:firstLine="480"/>
      </w:pPr>
      <w:r>
        <w:rPr/>
        <w:t xml:space="preserve"> 地址：</w:t>
      </w:r>
      <w:r>
        <w:rPr/>
        <w:t>广东省东莞市东莞市南城街道宏图路105号美时中心B栋103室</w:t>
      </w:r>
    </w:p>
    <w:p>
      <w:pPr>
        <w:pStyle w:val="null3"/>
        <w:ind w:firstLine="480"/>
      </w:pPr>
      <w:r>
        <w:rPr/>
        <w:t xml:space="preserve"> 联系方式：</w:t>
      </w:r>
      <w:r>
        <w:rPr/>
        <w:t>0769-22220156</w:t>
      </w:r>
    </w:p>
    <w:p>
      <w:pPr>
        <w:pStyle w:val="null3"/>
        <w:outlineLvl w:val="3"/>
      </w:pPr>
      <w:r>
        <w:rPr>
          <w:sz w:val="24"/>
          <w:b/>
        </w:rPr>
        <w:t xml:space="preserve"> 3.项目联系方式</w:t>
      </w:r>
    </w:p>
    <w:p>
      <w:pPr>
        <w:pStyle w:val="null3"/>
        <w:ind w:firstLine="480"/>
      </w:pPr>
      <w:r>
        <w:rPr/>
        <w:t xml:space="preserve"> 项目联系人：</w:t>
      </w:r>
      <w:r>
        <w:rPr/>
        <w:t>骆彬</w:t>
      </w:r>
    </w:p>
    <w:p>
      <w:pPr>
        <w:pStyle w:val="null3"/>
        <w:ind w:firstLine="480"/>
      </w:pPr>
      <w:r>
        <w:rPr/>
        <w:t xml:space="preserve"> 电话：</w:t>
      </w:r>
      <w:r>
        <w:rPr/>
        <w:t>0769-22220156</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莞睿建设项目管理（广东）有限公司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t>本项目主要是2026年东莞市公安局沙田分局关注部位视频补点建设项目。</w:t>
      </w:r>
    </w:p>
    <w:p>
      <w:pPr>
        <w:pStyle w:val="null3"/>
      </w:pPr>
      <w:r>
        <w:rPr/>
        <w:t>采购包1（2026年东莞市公安局沙田分局关注部位视频补点建设项目）</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签订合同后30天内完工</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1期：支付比例30%,支付比例30%,合同签订生效后，且采购人收到中标供应商提供符合国家财务规定的发票后的15个日历日内，支付合同总金额的30%给中标供应商。</w:t>
            </w:r>
          </w:p>
          <w:p>
            <w:pPr>
              <w:pStyle w:val="null3"/>
            </w:pPr>
            <w:r>
              <w:rPr/>
              <w:t>2期：支付比例50%,支付比例50%,项目初验合格后，且采购人收到中标供应商提供符合国家财务规定的发票的15个日历日内，支付合同总金额的50%给中标供应商。</w:t>
            </w:r>
          </w:p>
          <w:p>
            <w:pPr>
              <w:pStyle w:val="null3"/>
            </w:pPr>
            <w:r>
              <w:rPr/>
              <w:t>3期：支付比例20%,支付比例20%,项目终验合格后，且采购人收到中标供应商提供符合国家财务规定的发票后的15个日历日内，支付合同总金额的20%给中标供应商。</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1期：（1）设备到货验收： 采购人根据验收方案和实施办法，组织设备和人员进行测试和验收，产生的费用由中标供应商承担。 开箱验收的所有设备、器材在开箱时须完好，无破损。配置与装箱单相符。数量、质量及性能不低于合同要求。 拆箱后，中标供应商应对其全部产品、零件、配件、用户许可证书、资料、介质造册登记，并与装箱单对比，如有出入应立即书面记录，由中标供应商解决，如影响安装则按合同有关条款处理。登记册作为验收文档之一。 设备到货验收由监理单位组织，采购人和中标供应商派员参加。 设备到货验收前，中标供应商应提供材料设备清单、设备原厂证明、产品合格证、材料检证明等资料。</w:t>
            </w:r>
          </w:p>
          <w:p>
            <w:pPr>
              <w:pStyle w:val="null3"/>
            </w:pPr>
            <w:r>
              <w:rPr/>
              <w:t>2期：（2）竣工验收： 系统调试结束并符合技术规范中规定的标准后，中标供应商应提供一套完整的技术文档，申请组织验收。 系统的竣工验收由采购人组织，验收组成员由相关部门人员组成，中标供应商派员参加。 验收由采购人、中标供应商及相关人员依国家有关标准、合同及有关附件要求进行。 验收完毕，由采购人及中标供应商在验收报告上签名。 本项目验收过程中产生的验收评测费由采购人承担，验收评测费外的其它必要费用由中标供应商自行承担。</w:t>
            </w:r>
          </w:p>
        </w:tc>
      </w:tr>
      <w:tr>
        <w:tc>
          <w:tcPr>
            <w:tcW w:type="dxa" w:w="4153"/>
          </w:tcPr>
          <w:p>
            <w:pPr>
              <w:pStyle w:val="null3"/>
            </w:pPr>
            <w:r>
              <w:rPr/>
              <w:t>履约保证金</w:t>
            </w:r>
          </w:p>
        </w:tc>
        <w:tc>
          <w:tcPr>
            <w:tcW w:type="dxa" w:w="4153"/>
          </w:tcPr>
          <w:p>
            <w:pPr>
              <w:pStyle w:val="null3"/>
            </w:pPr>
            <w:r>
              <w:rPr/>
              <w:t>交纳比例：5%</w:t>
            </w:r>
          </w:p>
          <w:p>
            <w:pPr>
              <w:pStyle w:val="null3"/>
            </w:pPr>
            <w:r>
              <w:rPr/>
              <w:t>缴费渠道：</w:t>
            </w:r>
            <w:r>
              <w:rPr/>
              <w:t>电子保函（保险）</w:t>
            </w:r>
            <w:r>
              <w:rPr/>
              <w:t>、支票（本票、汇票）</w:t>
            </w:r>
            <w:r>
              <w:rPr/>
              <w:t>、其他</w:t>
            </w:r>
          </w:p>
          <w:p>
            <w:pPr>
              <w:pStyle w:val="null3"/>
            </w:pPr>
            <w:r>
              <w:rPr/>
              <w:t>账号：/</w:t>
            </w:r>
          </w:p>
          <w:p>
            <w:pPr>
              <w:pStyle w:val="null3"/>
            </w:pPr>
            <w:r>
              <w:rPr/>
              <w:t>户名：/</w:t>
            </w:r>
          </w:p>
          <w:p>
            <w:pPr>
              <w:pStyle w:val="null3"/>
            </w:pPr>
            <w:r>
              <w:rPr/>
              <w:t>开户行：/</w:t>
            </w:r>
          </w:p>
          <w:p>
            <w:pPr>
              <w:pStyle w:val="null3"/>
            </w:pPr>
            <w:r>
              <w:rPr/>
              <w:t>支票提交方式：/</w:t>
            </w:r>
          </w:p>
          <w:p>
            <w:pPr>
              <w:pStyle w:val="null3"/>
            </w:pPr>
            <w:r>
              <w:rPr/>
              <w:t>汇票、本票提交方式：/</w:t>
            </w:r>
          </w:p>
          <w:p>
            <w:pPr>
              <w:pStyle w:val="null3"/>
            </w:pPr>
            <w:r>
              <w:rPr/>
              <w:t>说明：1、本项目履约保证金为中标合同金额5%，缴纳方式为对公转账或银行履约保函或履约保证保险。 2、履约保证金在合同结束后30个工作日内无息退还。中标人出现工期延误、质量不合格、擅自分包、拖欠工资等违约行为，采购人可直接从保证金中扣除相应违约金及损失。 3、履约保证金不计利息，保函有效期需覆盖项目工期及质保期。</w:t>
            </w:r>
          </w:p>
          <w:p>
            <w:pPr>
              <w:pStyle w:val="null3"/>
            </w:pPr>
            <w:r>
              <w:rPr/>
              <w:t xml:space="preserve"> 履约保证金可以以履约保函（保险）形式提供，目前"广东政府采购智慧云平台金融服务中心(https://gdgpo.czt.gd.gov.cn/zcdservice/zcd/guangdong/)已实现电子履约保函（保险）在线办理功能，有意愿供应商可自行办理提供。</w:t>
            </w:r>
          </w:p>
        </w:tc>
      </w:tr>
      <w:tr>
        <w:tc>
          <w:tcPr>
            <w:tcW w:type="dxa" w:w="4153"/>
          </w:tcPr>
          <w:p>
            <w:pPr>
              <w:pStyle w:val="null3"/>
            </w:pPr>
            <w:r>
              <w:rPr/>
              <w:t>其他</w:t>
            </w:r>
          </w:p>
        </w:tc>
        <w:tc>
          <w:tcPr>
            <w:tcW w:type="dxa" w:w="4153"/>
          </w:tcPr>
          <w:p>
            <w:pPr>
              <w:pStyle w:val="null3"/>
            </w:pPr>
            <w:r>
              <w:rPr/>
              <w:t>其他，1、质保期：项目验收合格之日起三年。 2、报价内容：投标报价应以人民币为结算单位（含税），包括但不限于设备及运至合同指定地点的运输费、保险费、装卸费、安装费、技术服务及人员培训费、调试费、辅助材料费、税费等所有费用。 3、合同条款：投标人实质响应合同条款。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jc w:val="center"/>
            </w:pPr>
            <w:r>
              <w:rPr/>
              <w:t>序号</w:t>
            </w:r>
          </w:p>
        </w:tc>
        <w:tc>
          <w:tcPr>
            <w:tcW w:type="dxa" w:w="831"/>
          </w:tcPr>
          <w:p>
            <w:pPr>
              <w:pStyle w:val="null3"/>
              <w:jc w:val="center"/>
            </w:pPr>
            <w:r>
              <w:rPr/>
              <w:t xml:space="preserve"> 核心产品要求（“△”）</w:t>
            </w:r>
          </w:p>
        </w:tc>
        <w:tc>
          <w:tcPr>
            <w:tcW w:type="dxa" w:w="831"/>
          </w:tcPr>
          <w:p>
            <w:pPr>
              <w:pStyle w:val="null3"/>
              <w:jc w:val="center"/>
            </w:pPr>
            <w:r>
              <w:rPr/>
              <w:t>品目名称</w:t>
            </w:r>
          </w:p>
        </w:tc>
        <w:tc>
          <w:tcPr>
            <w:tcW w:type="dxa" w:w="831"/>
          </w:tcPr>
          <w:p>
            <w:pPr>
              <w:pStyle w:val="null3"/>
              <w:jc w:val="center"/>
            </w:pPr>
            <w:r>
              <w:rPr/>
              <w:t>标的名称</w:t>
            </w:r>
          </w:p>
        </w:tc>
        <w:tc>
          <w:tcPr>
            <w:tcW w:type="dxa" w:w="831"/>
          </w:tcPr>
          <w:p>
            <w:pPr>
              <w:pStyle w:val="null3"/>
              <w:jc w:val="center"/>
            </w:pPr>
            <w:r>
              <w:rPr/>
              <w:t>单位</w:t>
            </w:r>
          </w:p>
        </w:tc>
        <w:tc>
          <w:tcPr>
            <w:tcW w:type="dxa" w:w="831"/>
          </w:tcPr>
          <w:p>
            <w:pPr>
              <w:pStyle w:val="null3"/>
              <w:jc w:val="center"/>
            </w:pPr>
            <w:r>
              <w:rPr/>
              <w:t>数量</w:t>
            </w:r>
          </w:p>
        </w:tc>
        <w:tc>
          <w:tcPr>
            <w:tcW w:type="dxa" w:w="831"/>
          </w:tcPr>
          <w:p>
            <w:pPr>
              <w:pStyle w:val="null3"/>
              <w:jc w:val="center"/>
            </w:pPr>
            <w:r>
              <w:rPr/>
              <w:t>分项预算单价（元）</w:t>
            </w:r>
          </w:p>
        </w:tc>
        <w:tc>
          <w:tcPr>
            <w:tcW w:type="dxa" w:w="831"/>
          </w:tcPr>
          <w:p>
            <w:pPr>
              <w:pStyle w:val="null3"/>
              <w:jc w:val="center"/>
            </w:pPr>
            <w:r>
              <w:rPr/>
              <w:t>分项预算总价（元）</w:t>
            </w:r>
          </w:p>
        </w:tc>
        <w:tc>
          <w:tcPr>
            <w:tcW w:type="dxa" w:w="831"/>
          </w:tcPr>
          <w:p>
            <w:pPr>
              <w:pStyle w:val="null3"/>
            </w:pPr>
            <w:r>
              <w:rPr/>
              <w:t>所属行业</w:t>
            </w:r>
          </w:p>
        </w:tc>
        <w:tc>
          <w:tcPr>
            <w:tcW w:type="dxa" w:w="831"/>
          </w:tcPr>
          <w:p>
            <w:pPr>
              <w:pStyle w:val="null3"/>
              <w:jc w:val="center"/>
            </w:pPr>
            <w:r>
              <w:rPr/>
              <w:t>技术要求</w:t>
            </w:r>
          </w:p>
        </w:tc>
      </w:tr>
      <w:tr>
        <w:tc>
          <w:tcPr>
            <w:tcW w:type="dxa" w:w="831"/>
          </w:tcPr>
          <w:p>
            <w:pPr>
              <w:pStyle w:val="null3"/>
              <w:jc w:val="center"/>
            </w:pPr>
            <w:r>
              <w:rPr/>
              <w:t>1</w:t>
            </w:r>
          </w:p>
        </w:tc>
        <w:tc>
          <w:tcPr>
            <w:tcW w:type="dxa" w:w="831"/>
          </w:tcPr>
          <w:p/>
        </w:tc>
        <w:tc>
          <w:tcPr>
            <w:tcW w:type="dxa" w:w="831"/>
          </w:tcPr>
          <w:p>
            <w:pPr>
              <w:pStyle w:val="null3"/>
              <w:jc w:val="left"/>
            </w:pPr>
            <w:r>
              <w:rPr/>
              <w:t>视频监控设备</w:t>
            </w:r>
          </w:p>
        </w:tc>
        <w:tc>
          <w:tcPr>
            <w:tcW w:type="dxa" w:w="831"/>
          </w:tcPr>
          <w:p>
            <w:pPr>
              <w:pStyle w:val="null3"/>
              <w:jc w:val="left"/>
            </w:pPr>
            <w:r>
              <w:rPr/>
              <w:t>2026年东莞市公安局沙田分局关注部位视频补点建设项目</w:t>
            </w:r>
          </w:p>
        </w:tc>
        <w:tc>
          <w:tcPr>
            <w:tcW w:type="dxa" w:w="831"/>
          </w:tcPr>
          <w:p>
            <w:pPr>
              <w:pStyle w:val="null3"/>
              <w:jc w:val="left"/>
            </w:pPr>
            <w:r>
              <w:rPr/>
              <w:t>项</w:t>
            </w:r>
          </w:p>
        </w:tc>
        <w:tc>
          <w:tcPr>
            <w:tcW w:type="dxa" w:w="831"/>
          </w:tcPr>
          <w:p>
            <w:pPr>
              <w:pStyle w:val="null3"/>
              <w:jc w:val="right"/>
            </w:pPr>
            <w:r>
              <w:rPr/>
              <w:t>1.00</w:t>
            </w:r>
          </w:p>
        </w:tc>
        <w:tc>
          <w:tcPr>
            <w:tcW w:type="dxa" w:w="831"/>
          </w:tcPr>
          <w:p>
            <w:pPr>
              <w:pStyle w:val="null3"/>
              <w:jc w:val="right"/>
            </w:pPr>
            <w:r>
              <w:rPr/>
              <w:t>1,401,620.11</w:t>
            </w:r>
          </w:p>
        </w:tc>
        <w:tc>
          <w:tcPr>
            <w:tcW w:type="dxa" w:w="831"/>
          </w:tcPr>
          <w:p>
            <w:pPr>
              <w:pStyle w:val="null3"/>
              <w:jc w:val="right"/>
            </w:pPr>
            <w:r>
              <w:rPr/>
              <w:t>1,401,620.11</w:t>
            </w:r>
          </w:p>
        </w:tc>
        <w:tc>
          <w:tcPr>
            <w:tcW w:type="dxa" w:w="831"/>
          </w:tcPr>
          <w:p>
            <w:pPr>
              <w:pStyle w:val="null3"/>
            </w:pPr>
            <w:r>
              <w:rPr/>
              <w:t>工业</w:t>
            </w:r>
          </w:p>
        </w:tc>
        <w:tc>
          <w:tcPr>
            <w:tcW w:type="dxa" w:w="831"/>
          </w:tcPr>
          <w:p>
            <w:pPr>
              <w:pStyle w:val="null3"/>
            </w:pPr>
            <w:r>
              <w:rPr/>
              <w:t>详见附表一</w:t>
            </w:r>
          </w:p>
        </w:tc>
      </w:tr>
    </w:tbl>
    <w:p>
      <w:pPr>
        <w:pStyle w:val="null3"/>
      </w:pPr>
      <w:r>
        <w:rPr>
          <w:b/>
        </w:rPr>
        <w:t>附表</w:t>
      </w:r>
      <w:r>
        <w:rPr>
          <w:b/>
        </w:rPr>
        <w:t>一</w:t>
      </w:r>
      <w:r>
        <w:rPr>
          <w:b/>
        </w:rPr>
        <w:t>：</w:t>
      </w:r>
      <w:r>
        <w:rPr>
          <w:b/>
        </w:rPr>
        <w:t>2026年东莞市公安局沙田分局关注部位视频补点建设项目</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jc w:val="both"/>
            </w:pPr>
            <w:r>
              <w:rPr>
                <w:sz w:val="21"/>
              </w:rPr>
              <w:t>一、总体要求</w:t>
            </w:r>
          </w:p>
          <w:p>
            <w:pPr>
              <w:pStyle w:val="null3"/>
              <w:jc w:val="both"/>
            </w:pPr>
            <w:r>
              <w:rPr>
                <w:sz w:val="21"/>
              </w:rPr>
              <w:t>1</w:t>
            </w:r>
            <w:r>
              <w:rPr>
                <w:sz w:val="21"/>
              </w:rPr>
              <w:t>、提供的产品应为原装的、合格的、全新的正品，其技术性能能满足各项技术参数和安全稳定运行的要求。</w:t>
            </w:r>
          </w:p>
          <w:p>
            <w:pPr>
              <w:pStyle w:val="null3"/>
              <w:jc w:val="both"/>
            </w:pPr>
            <w:r>
              <w:rPr>
                <w:sz w:val="21"/>
              </w:rPr>
              <w:t>2</w:t>
            </w:r>
            <w:r>
              <w:rPr>
                <w:sz w:val="21"/>
              </w:rPr>
              <w:t>、本章技术要求仅为设备的一般要求，投标人应按国际及国内的有关标准、规范及条例提供设备技术服务和承诺。技术要求中未列的，投标人认为须加以补充的内容，技术条款须特别注明，并提供相应资料。</w:t>
            </w:r>
          </w:p>
          <w:p>
            <w:pPr>
              <w:pStyle w:val="null3"/>
              <w:jc w:val="both"/>
            </w:pPr>
            <w:r>
              <w:rPr>
                <w:sz w:val="21"/>
              </w:rPr>
              <w:t>3</w:t>
            </w:r>
            <w:r>
              <w:rPr>
                <w:sz w:val="21"/>
              </w:rPr>
              <w:t>、招标文件的技术规格中指出的工艺、材料和设备的标准以及参照的品牌或型号仅起说明作用，并没有任何限制性。投标人在投标中可以选用替代标准、品牌或型号，但这些替代要实质上满足或超过招标文件的要求。</w:t>
            </w:r>
          </w:p>
          <w:p>
            <w:pPr>
              <w:pStyle w:val="null3"/>
            </w:pPr>
            <w:r>
              <w:rPr>
                <w:sz w:val="21"/>
              </w:rPr>
              <w:t>4</w:t>
            </w:r>
            <w:r>
              <w:rPr>
                <w:sz w:val="21"/>
              </w:rPr>
              <w:t>、标注（</w:t>
            </w:r>
            <w:r>
              <w:rPr>
                <w:sz w:val="21"/>
              </w:rPr>
              <w:t>"△"</w:t>
            </w:r>
            <w:r>
              <w:rPr>
                <w:sz w:val="21"/>
              </w:rPr>
              <w:t>）号的为核心产品，</w:t>
            </w:r>
            <w:r>
              <w:rPr>
                <w:sz w:val="21"/>
                <w:b/>
              </w:rPr>
              <w:t>本项目核心产品是</w:t>
            </w:r>
            <w:r>
              <w:rPr>
                <w:sz w:val="21"/>
                <w:b/>
              </w:rPr>
              <w:t>400</w:t>
            </w:r>
            <w:r>
              <w:rPr>
                <w:sz w:val="21"/>
                <w:b/>
              </w:rPr>
              <w:t>万防腐蚀枪机</w:t>
            </w:r>
            <w:r>
              <w:rPr>
                <w:sz w:val="21"/>
                <w:b/>
              </w:rPr>
              <w:t>(</w:t>
            </w:r>
            <w:r>
              <w:rPr>
                <w:sz w:val="21"/>
                <w:b/>
              </w:rPr>
              <w:t>带雨刷</w:t>
            </w:r>
            <w:r>
              <w:rPr>
                <w:sz w:val="21"/>
                <w:b/>
              </w:rPr>
              <w:t>)</w:t>
            </w:r>
            <w:r>
              <w:rPr>
                <w:sz w:val="21"/>
                <w:b/>
              </w:rPr>
              <w:t>，</w:t>
            </w:r>
            <w:r>
              <w:rPr>
                <w:sz w:val="21"/>
              </w:rPr>
              <w:t>投标人应在《报价明细表》中清晰列明</w:t>
            </w:r>
            <w:r>
              <w:rPr>
                <w:sz w:val="21"/>
              </w:rPr>
              <w:t>“</w:t>
            </w:r>
            <w:r>
              <w:rPr>
                <w:sz w:val="21"/>
              </w:rPr>
              <w:t>货物名称、品牌、规格、型号、单价</w:t>
            </w:r>
            <w:r>
              <w:rPr>
                <w:sz w:val="21"/>
              </w:rPr>
              <w:t>”</w:t>
            </w:r>
            <w:r>
              <w:rPr>
                <w:sz w:val="21"/>
              </w:rPr>
              <w:t>。</w:t>
            </w:r>
          </w:p>
        </w:tc>
      </w:tr>
      <w:tr>
        <w:tc>
          <w:tcPr>
            <w:tcW w:type="dxa" w:w="2076"/>
          </w:tcPr>
          <w:p/>
        </w:tc>
        <w:tc>
          <w:tcPr>
            <w:tcW w:type="dxa" w:w="415"/>
          </w:tcPr>
          <w:p>
            <w:pPr>
              <w:pStyle w:val="null3"/>
            </w:pPr>
            <w:r>
              <w:rPr/>
              <w:t>2</w:t>
            </w:r>
          </w:p>
        </w:tc>
        <w:tc>
          <w:tcPr>
            <w:tcW w:type="dxa" w:w="5814"/>
          </w:tcPr>
          <w:p>
            <w:pPr>
              <w:pStyle w:val="null3"/>
              <w:jc w:val="both"/>
            </w:pPr>
            <w:r>
              <w:rPr>
                <w:sz w:val="21"/>
              </w:rPr>
              <w:t>二、建设目标</w:t>
            </w:r>
          </w:p>
          <w:p>
            <w:pPr>
              <w:pStyle w:val="null3"/>
              <w:ind w:firstLine="420"/>
              <w:jc w:val="both"/>
            </w:pPr>
            <w:r>
              <w:rPr>
                <w:sz w:val="21"/>
              </w:rPr>
              <w:t>为了消除沙田镇泥洲岛、西大坦、杨公洲区域狮子洋沿岸水域监控盲区，实现视频监控覆盖，确保全天候、全时段实时监控，提升治安防控能力。构建</w:t>
            </w:r>
            <w:r>
              <w:rPr>
                <w:sz w:val="21"/>
              </w:rPr>
              <w:t>"</w:t>
            </w:r>
            <w:r>
              <w:rPr>
                <w:sz w:val="21"/>
              </w:rPr>
              <w:t>全景覆盖、智能感知、快速响应、可溯可控</w:t>
            </w:r>
            <w:r>
              <w:rPr>
                <w:sz w:val="21"/>
              </w:rPr>
              <w:t>"</w:t>
            </w:r>
            <w:r>
              <w:rPr>
                <w:sz w:val="21"/>
              </w:rPr>
              <w:t>的现代化视频监控系统，满足安全防范与管理需求。沙田公安分局决定启动“</w:t>
            </w:r>
            <w:r>
              <w:rPr>
                <w:sz w:val="21"/>
              </w:rPr>
              <w:t>2026</w:t>
            </w:r>
            <w:r>
              <w:rPr>
                <w:sz w:val="21"/>
              </w:rPr>
              <w:t>年东莞市公安局沙田分局关注部位视频补点建设项目</w:t>
            </w:r>
            <w:r>
              <w:rPr>
                <w:sz w:val="21"/>
              </w:rPr>
              <w:t>”。该项目的实施将进一步提升沙田镇的治安管理水平，为人民群众提供更加安全、稳定的生活环境。</w:t>
            </w:r>
          </w:p>
          <w:p>
            <w:pPr>
              <w:pStyle w:val="null3"/>
              <w:jc w:val="both"/>
            </w:pPr>
            <w:r>
              <w:rPr>
                <w:sz w:val="21"/>
              </w:rPr>
              <w:t>针对现有监控系统存在的问题，本期新建项目需满足以下需求：</w:t>
            </w:r>
          </w:p>
          <w:p>
            <w:pPr>
              <w:pStyle w:val="null3"/>
              <w:jc w:val="both"/>
            </w:pPr>
            <w:r>
              <w:rPr>
                <w:sz w:val="21"/>
              </w:rPr>
              <w:t>1</w:t>
            </w:r>
            <w:r>
              <w:rPr>
                <w:sz w:val="21"/>
              </w:rPr>
              <w:t>、在沙田镇泥洲岛、西大坦、杨公洲区域狮子洋沿岸新建监控点位，部署高清摄像球机，高清摄像枪机、高清人脸抓拍枪机及简易抓拍卡口。</w:t>
            </w:r>
          </w:p>
          <w:p>
            <w:pPr>
              <w:pStyle w:val="null3"/>
              <w:jc w:val="both"/>
            </w:pPr>
            <w:r>
              <w:rPr>
                <w:sz w:val="21"/>
              </w:rPr>
              <w:t>2</w:t>
            </w:r>
            <w:r>
              <w:rPr>
                <w:sz w:val="21"/>
              </w:rPr>
              <w:t>、增强系统的响应速度和数据传输效率实现监控数据的集中管理和智能化分析。</w:t>
            </w:r>
          </w:p>
          <w:p>
            <w:pPr>
              <w:pStyle w:val="null3"/>
              <w:jc w:val="both"/>
            </w:pPr>
            <w:r>
              <w:rPr>
                <w:sz w:val="21"/>
              </w:rPr>
              <w:t>3</w:t>
            </w:r>
            <w:r>
              <w:rPr>
                <w:sz w:val="21"/>
              </w:rPr>
              <w:t>、提高系统的安全性和抗干扰能力，扩大监控覆盖范围，消除监控盲区。</w:t>
            </w:r>
          </w:p>
          <w:p>
            <w:pPr>
              <w:pStyle w:val="null3"/>
            </w:pPr>
            <w:r>
              <w:rPr>
                <w:sz w:val="21"/>
              </w:rPr>
              <w:t>4</w:t>
            </w:r>
            <w:r>
              <w:rPr>
                <w:sz w:val="21"/>
              </w:rPr>
              <w:t>、利用现有视频平台，新增存储设备新增前端设备的接入与存储，实现视图接入、存储、管理运维的日常要求。</w:t>
            </w:r>
          </w:p>
        </w:tc>
      </w:tr>
      <w:tr>
        <w:tc>
          <w:tcPr>
            <w:tcW w:type="dxa" w:w="2076"/>
          </w:tcPr>
          <w:p/>
        </w:tc>
        <w:tc>
          <w:tcPr>
            <w:tcW w:type="dxa" w:w="415"/>
          </w:tcPr>
          <w:p>
            <w:pPr>
              <w:pStyle w:val="null3"/>
            </w:pPr>
            <w:r>
              <w:rPr/>
              <w:t>3</w:t>
            </w:r>
          </w:p>
        </w:tc>
        <w:tc>
          <w:tcPr>
            <w:tcW w:type="dxa" w:w="5814"/>
          </w:tcPr>
          <w:p>
            <w:pPr>
              <w:pStyle w:val="null3"/>
              <w:jc w:val="both"/>
            </w:pPr>
            <w:r>
              <w:rPr>
                <w:sz w:val="21"/>
              </w:rPr>
              <w:t>三、项目建设内容及其要求：</w:t>
            </w:r>
          </w:p>
          <w:p>
            <w:pPr>
              <w:pStyle w:val="null3"/>
              <w:ind w:firstLine="420"/>
              <w:jc w:val="both"/>
            </w:pPr>
            <w:r>
              <w:rPr>
                <w:sz w:val="21"/>
              </w:rPr>
              <w:t>通过在辖区东江流域沿线新建水域视频监控前端，对水面以及沿岸进行实时监控，对过往船只的流量、航向以及岸边人员、车辆活动等进行异常行为预警，构建沙田河道水域防控体系。以此加强对河道船舶的动态监控及管理，进一步提高辖区水域水上安全监管、应急反应及联动指挥能力，提高对跨境走私、偷渡、盗窃等违法犯罪行为的情报获取能力和精准打击水平，降低执法成本，提高执法效率，有效提升双反工作力度，大大降低因偷渡人员带来的风险。具体建设内容如下：</w:t>
            </w:r>
          </w:p>
          <w:p>
            <w:pPr>
              <w:pStyle w:val="null3"/>
              <w:ind w:firstLine="420"/>
              <w:jc w:val="both"/>
            </w:pPr>
            <w:r>
              <w:rPr>
                <w:sz w:val="21"/>
              </w:rPr>
              <w:t>1</w:t>
            </w:r>
            <w:r>
              <w:rPr>
                <w:sz w:val="21"/>
              </w:rPr>
              <w:t>、前端部分：新建</w:t>
            </w:r>
            <w:r>
              <w:rPr>
                <w:sz w:val="21"/>
              </w:rPr>
              <w:t>23</w:t>
            </w:r>
            <w:r>
              <w:rPr>
                <w:sz w:val="21"/>
              </w:rPr>
              <w:t>个视频监控点，共</w:t>
            </w:r>
            <w:r>
              <w:rPr>
                <w:sz w:val="21"/>
              </w:rPr>
              <w:t>83</w:t>
            </w:r>
            <w:r>
              <w:rPr>
                <w:sz w:val="21"/>
              </w:rPr>
              <w:t>路监控抓拍单元，其中</w:t>
            </w:r>
            <w:r>
              <w:rPr>
                <w:sz w:val="21"/>
              </w:rPr>
              <w:t>400</w:t>
            </w:r>
            <w:r>
              <w:rPr>
                <w:sz w:val="21"/>
              </w:rPr>
              <w:t>万高清摄像球机</w:t>
            </w:r>
            <w:r>
              <w:rPr>
                <w:sz w:val="21"/>
              </w:rPr>
              <w:t>23</w:t>
            </w:r>
            <w:r>
              <w:rPr>
                <w:sz w:val="21"/>
              </w:rPr>
              <w:t>路，</w:t>
            </w:r>
            <w:r>
              <w:rPr>
                <w:sz w:val="21"/>
              </w:rPr>
              <w:t>400</w:t>
            </w:r>
            <w:r>
              <w:rPr>
                <w:sz w:val="21"/>
              </w:rPr>
              <w:t>万高清摄像枪机</w:t>
            </w:r>
            <w:r>
              <w:rPr>
                <w:sz w:val="21"/>
              </w:rPr>
              <w:t>46</w:t>
            </w:r>
            <w:r>
              <w:rPr>
                <w:sz w:val="21"/>
              </w:rPr>
              <w:t>路、</w:t>
            </w:r>
            <w:r>
              <w:rPr>
                <w:sz w:val="21"/>
              </w:rPr>
              <w:t>800</w:t>
            </w:r>
            <w:r>
              <w:rPr>
                <w:sz w:val="21"/>
              </w:rPr>
              <w:t>万高清人脸抓拍枪机</w:t>
            </w:r>
            <w:r>
              <w:rPr>
                <w:sz w:val="21"/>
              </w:rPr>
              <w:t>10</w:t>
            </w:r>
            <w:r>
              <w:rPr>
                <w:sz w:val="21"/>
              </w:rPr>
              <w:t>路及</w:t>
            </w:r>
            <w:r>
              <w:rPr>
                <w:sz w:val="21"/>
              </w:rPr>
              <w:t>900</w:t>
            </w:r>
            <w:r>
              <w:rPr>
                <w:sz w:val="21"/>
              </w:rPr>
              <w:t>万卡口抓拍单元</w:t>
            </w:r>
            <w:r>
              <w:rPr>
                <w:sz w:val="21"/>
              </w:rPr>
              <w:t>4</w:t>
            </w:r>
            <w:r>
              <w:rPr>
                <w:sz w:val="21"/>
              </w:rPr>
              <w:t>路；新建视频监控杆</w:t>
            </w:r>
            <w:r>
              <w:rPr>
                <w:sz w:val="21"/>
              </w:rPr>
              <w:t>23</w:t>
            </w:r>
            <w:r>
              <w:rPr>
                <w:sz w:val="21"/>
              </w:rPr>
              <w:t>条。</w:t>
            </w:r>
          </w:p>
          <w:p>
            <w:pPr>
              <w:pStyle w:val="null3"/>
              <w:ind w:firstLine="420"/>
              <w:jc w:val="both"/>
            </w:pPr>
            <w:r>
              <w:rPr>
                <w:sz w:val="21"/>
              </w:rPr>
              <w:t>2</w:t>
            </w:r>
            <w:r>
              <w:rPr>
                <w:sz w:val="21"/>
              </w:rPr>
              <w:t>、链路部分：本期</w:t>
            </w:r>
            <w:r>
              <w:rPr>
                <w:sz w:val="21"/>
              </w:rPr>
              <w:t>10</w:t>
            </w:r>
            <w:r>
              <w:rPr>
                <w:sz w:val="21"/>
              </w:rPr>
              <w:t>个点位将采用自建光纤，并汇聚到就近点位的方式进行汇聚</w:t>
            </w:r>
          </w:p>
          <w:p>
            <w:pPr>
              <w:pStyle w:val="null3"/>
              <w:ind w:firstLine="420"/>
              <w:jc w:val="both"/>
            </w:pPr>
            <w:r>
              <w:rPr>
                <w:sz w:val="21"/>
              </w:rPr>
              <w:t>3</w:t>
            </w:r>
            <w:r>
              <w:rPr>
                <w:sz w:val="21"/>
              </w:rPr>
              <w:t>、中心部分：利用现有视频平台及存储设备，实现视图接入、存储、管理运维的日常要求。</w:t>
            </w:r>
          </w:p>
          <w:p>
            <w:pPr>
              <w:pStyle w:val="null3"/>
              <w:ind w:firstLine="420"/>
              <w:jc w:val="both"/>
            </w:pPr>
            <w:r>
              <w:rPr>
                <w:sz w:val="21"/>
              </w:rPr>
              <w:t>附表</w:t>
            </w:r>
            <w:r>
              <w:rPr>
                <w:sz w:val="21"/>
              </w:rPr>
              <w:t>1</w:t>
            </w:r>
            <w:r>
              <w:rPr>
                <w:sz w:val="21"/>
              </w:rPr>
              <w:t>：建设点位清单</w:t>
            </w:r>
          </w:p>
          <w:tbl>
            <w:tblPr>
              <w:tblInd w:type="dxa" w:w="120"/>
              <w:tblBorders>
                <w:top w:val="none" w:color="000000" w:sz="4"/>
                <w:left w:val="none" w:color="000000" w:sz="4"/>
                <w:bottom w:val="none" w:color="000000" w:sz="4"/>
                <w:right w:val="none" w:color="000000" w:sz="4"/>
                <w:insideH w:val="none"/>
                <w:insideV w:val="none"/>
              </w:tblBorders>
            </w:tblPr>
            <w:tblGrid>
              <w:gridCol w:w="484"/>
              <w:gridCol w:w="2088"/>
              <w:gridCol w:w="953"/>
              <w:gridCol w:w="862"/>
              <w:gridCol w:w="1210"/>
            </w:tblGrid>
            <w:tr>
              <w:tc>
                <w:tcPr>
                  <w:tcW w:type="dxa" w:w="484"/>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b/>
                      <w:color w:val="000000"/>
                    </w:rPr>
                    <w:t>序号</w:t>
                  </w:r>
                </w:p>
              </w:tc>
              <w:tc>
                <w:tcPr>
                  <w:tcW w:type="dxa" w:w="2088"/>
                  <w:tcBorders>
                    <w:top w:val="singl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b/>
                      <w:color w:val="000000"/>
                    </w:rPr>
                    <w:t>点位名称</w:t>
                  </w:r>
                </w:p>
              </w:tc>
              <w:tc>
                <w:tcPr>
                  <w:tcW w:type="dxa" w:w="953"/>
                  <w:tcBorders>
                    <w:top w:val="singl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b/>
                      <w:color w:val="000000"/>
                    </w:rPr>
                    <w:t>经纬度</w:t>
                  </w:r>
                </w:p>
              </w:tc>
              <w:tc>
                <w:tcPr>
                  <w:tcW w:type="dxa" w:w="862"/>
                  <w:tcBorders>
                    <w:top w:val="singl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b/>
                      <w:color w:val="000000"/>
                    </w:rPr>
                    <w:t>监控设备</w:t>
                  </w:r>
                </w:p>
              </w:tc>
              <w:tc>
                <w:tcPr>
                  <w:tcW w:type="dxa" w:w="1210"/>
                  <w:tcBorders>
                    <w:top w:val="singl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b/>
                      <w:color w:val="000000"/>
                    </w:rPr>
                    <w:t>传输网络</w:t>
                  </w:r>
                </w:p>
              </w:tc>
            </w:tr>
            <w:tr>
              <w:tc>
                <w:tcPr>
                  <w:tcW w:type="dxa" w:w="48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w:t>
                  </w:r>
                </w:p>
              </w:tc>
              <w:tc>
                <w:tcPr>
                  <w:tcW w:type="dxa" w:w="2088"/>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杨公洲建安水泥河堤</w:t>
                  </w:r>
                </w:p>
              </w:tc>
              <w:tc>
                <w:tcPr>
                  <w:tcW w:type="dxa" w:w="95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113.637818</w:t>
                  </w:r>
                  <w:r>
                    <w:rPr>
                      <w:sz w:val="18"/>
                      <w:color w:val="000000"/>
                    </w:rPr>
                    <w:t>，</w:t>
                  </w:r>
                  <w:r>
                    <w:rPr>
                      <w:sz w:val="18"/>
                      <w:color w:val="000000"/>
                    </w:rPr>
                    <w:t>22.947782</w:t>
                  </w:r>
                </w:p>
              </w:tc>
              <w:tc>
                <w:tcPr>
                  <w:tcW w:type="dxa" w:w="86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1</w:t>
                  </w:r>
                  <w:r>
                    <w:rPr>
                      <w:sz w:val="18"/>
                      <w:color w:val="000000"/>
                    </w:rPr>
                    <w:t>球、</w:t>
                  </w:r>
                  <w:r>
                    <w:rPr>
                      <w:sz w:val="18"/>
                      <w:color w:val="000000"/>
                    </w:rPr>
                    <w:t>2</w:t>
                  </w:r>
                  <w:r>
                    <w:rPr>
                      <w:sz w:val="18"/>
                      <w:color w:val="000000"/>
                    </w:rPr>
                    <w:t>枪</w:t>
                  </w:r>
                </w:p>
              </w:tc>
              <w:tc>
                <w:tcPr>
                  <w:tcW w:type="dxa" w:w="1210"/>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租赁运营商光纤</w:t>
                  </w:r>
                </w:p>
              </w:tc>
            </w:tr>
            <w:tr>
              <w:tc>
                <w:tcPr>
                  <w:tcW w:type="dxa" w:w="48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2</w:t>
                  </w:r>
                </w:p>
              </w:tc>
              <w:tc>
                <w:tcPr>
                  <w:tcW w:type="dxa" w:w="20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西大坦恒大御景半岛西北角海边</w:t>
                  </w:r>
                </w:p>
              </w:tc>
              <w:tc>
                <w:tcPr>
                  <w:tcW w:type="dxa" w:w="95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113.595845</w:t>
                  </w:r>
                  <w:r>
                    <w:rPr>
                      <w:sz w:val="18"/>
                      <w:color w:val="000000"/>
                    </w:rPr>
                    <w:t>，</w:t>
                  </w:r>
                  <w:r>
                    <w:rPr>
                      <w:sz w:val="18"/>
                      <w:color w:val="000000"/>
                    </w:rPr>
                    <w:t>22.839975</w:t>
                  </w:r>
                </w:p>
              </w:tc>
              <w:tc>
                <w:tcPr>
                  <w:tcW w:type="dxa" w:w="86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1</w:t>
                  </w:r>
                  <w:r>
                    <w:rPr>
                      <w:sz w:val="18"/>
                      <w:color w:val="000000"/>
                    </w:rPr>
                    <w:t>球、</w:t>
                  </w:r>
                  <w:r>
                    <w:rPr>
                      <w:sz w:val="18"/>
                      <w:color w:val="000000"/>
                    </w:rPr>
                    <w:t>2</w:t>
                  </w:r>
                  <w:r>
                    <w:rPr>
                      <w:sz w:val="18"/>
                      <w:color w:val="000000"/>
                    </w:rPr>
                    <w:t>枪</w:t>
                  </w:r>
                </w:p>
              </w:tc>
              <w:tc>
                <w:tcPr>
                  <w:tcW w:type="dxa" w:w="1210"/>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租赁运营商光纤</w:t>
                  </w:r>
                </w:p>
              </w:tc>
            </w:tr>
            <w:tr>
              <w:tc>
                <w:tcPr>
                  <w:tcW w:type="dxa" w:w="48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3</w:t>
                  </w:r>
                </w:p>
              </w:tc>
              <w:tc>
                <w:tcPr>
                  <w:tcW w:type="dxa" w:w="20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西大坦恒大御景半岛正门对出海边</w:t>
                  </w:r>
                </w:p>
              </w:tc>
              <w:tc>
                <w:tcPr>
                  <w:tcW w:type="dxa" w:w="95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113.598641</w:t>
                  </w:r>
                  <w:r>
                    <w:rPr>
                      <w:sz w:val="18"/>
                      <w:color w:val="000000"/>
                    </w:rPr>
                    <w:t>，</w:t>
                  </w:r>
                  <w:r>
                    <w:rPr>
                      <w:sz w:val="18"/>
                      <w:color w:val="000000"/>
                    </w:rPr>
                    <w:t>22.837887</w:t>
                  </w:r>
                </w:p>
              </w:tc>
              <w:tc>
                <w:tcPr>
                  <w:tcW w:type="dxa" w:w="86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1</w:t>
                  </w:r>
                  <w:r>
                    <w:rPr>
                      <w:sz w:val="18"/>
                      <w:color w:val="000000"/>
                    </w:rPr>
                    <w:t>球、</w:t>
                  </w:r>
                  <w:r>
                    <w:rPr>
                      <w:sz w:val="18"/>
                      <w:color w:val="000000"/>
                    </w:rPr>
                    <w:t>2</w:t>
                  </w:r>
                  <w:r>
                    <w:rPr>
                      <w:sz w:val="18"/>
                      <w:color w:val="000000"/>
                    </w:rPr>
                    <w:t>枪、</w:t>
                  </w:r>
                  <w:r>
                    <w:rPr>
                      <w:sz w:val="18"/>
                      <w:color w:val="000000"/>
                    </w:rPr>
                    <w:t>2</w:t>
                  </w:r>
                  <w:r>
                    <w:rPr>
                      <w:sz w:val="18"/>
                      <w:color w:val="000000"/>
                    </w:rPr>
                    <w:t>人脸抓拍</w:t>
                  </w:r>
                </w:p>
              </w:tc>
              <w:tc>
                <w:tcPr>
                  <w:tcW w:type="dxa" w:w="12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自建光纤到西大坦恒大御景半岛西北角海边点</w:t>
                  </w:r>
                </w:p>
              </w:tc>
            </w:tr>
            <w:tr>
              <w:tc>
                <w:tcPr>
                  <w:tcW w:type="dxa" w:w="48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4</w:t>
                  </w:r>
                </w:p>
              </w:tc>
              <w:tc>
                <w:tcPr>
                  <w:tcW w:type="dxa" w:w="20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西大坦围垦水闸海边</w:t>
                  </w:r>
                </w:p>
              </w:tc>
              <w:tc>
                <w:tcPr>
                  <w:tcW w:type="dxa" w:w="95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113.603874</w:t>
                  </w:r>
                  <w:r>
                    <w:rPr>
                      <w:sz w:val="18"/>
                      <w:color w:val="000000"/>
                    </w:rPr>
                    <w:t>，</w:t>
                  </w:r>
                  <w:r>
                    <w:rPr>
                      <w:sz w:val="18"/>
                      <w:color w:val="000000"/>
                    </w:rPr>
                    <w:t>22.833941</w:t>
                  </w:r>
                </w:p>
              </w:tc>
              <w:tc>
                <w:tcPr>
                  <w:tcW w:type="dxa" w:w="86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1</w:t>
                  </w:r>
                  <w:r>
                    <w:rPr>
                      <w:sz w:val="18"/>
                      <w:color w:val="000000"/>
                    </w:rPr>
                    <w:t>球、</w:t>
                  </w:r>
                  <w:r>
                    <w:rPr>
                      <w:sz w:val="18"/>
                      <w:color w:val="000000"/>
                    </w:rPr>
                    <w:t>2</w:t>
                  </w:r>
                  <w:r>
                    <w:rPr>
                      <w:sz w:val="18"/>
                      <w:color w:val="000000"/>
                    </w:rPr>
                    <w:t>枪、</w:t>
                  </w:r>
                  <w:r>
                    <w:rPr>
                      <w:sz w:val="18"/>
                      <w:color w:val="000000"/>
                    </w:rPr>
                    <w:t>2</w:t>
                  </w:r>
                  <w:r>
                    <w:rPr>
                      <w:sz w:val="18"/>
                      <w:color w:val="000000"/>
                    </w:rPr>
                    <w:t>人脸抓拍</w:t>
                  </w:r>
                </w:p>
              </w:tc>
              <w:tc>
                <w:tcPr>
                  <w:tcW w:type="dxa" w:w="12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自建光纤到西大坦恒大御景半岛西北角海边点</w:t>
                  </w:r>
                </w:p>
              </w:tc>
            </w:tr>
            <w:tr>
              <w:tc>
                <w:tcPr>
                  <w:tcW w:type="dxa" w:w="48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5</w:t>
                  </w:r>
                </w:p>
              </w:tc>
              <w:tc>
                <w:tcPr>
                  <w:tcW w:type="dxa" w:w="20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泥洲岛中威码头南段</w:t>
                  </w:r>
                </w:p>
              </w:tc>
              <w:tc>
                <w:tcPr>
                  <w:tcW w:type="dxa" w:w="95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113.572969</w:t>
                  </w:r>
                  <w:r>
                    <w:rPr>
                      <w:sz w:val="18"/>
                      <w:color w:val="000000"/>
                    </w:rPr>
                    <w:t>，</w:t>
                  </w:r>
                  <w:r>
                    <w:rPr>
                      <w:sz w:val="18"/>
                      <w:color w:val="000000"/>
                    </w:rPr>
                    <w:t>22.920318</w:t>
                  </w:r>
                </w:p>
              </w:tc>
              <w:tc>
                <w:tcPr>
                  <w:tcW w:type="dxa" w:w="86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1</w:t>
                  </w:r>
                  <w:r>
                    <w:rPr>
                      <w:sz w:val="18"/>
                      <w:color w:val="000000"/>
                    </w:rPr>
                    <w:t>球、</w:t>
                  </w:r>
                  <w:r>
                    <w:rPr>
                      <w:sz w:val="18"/>
                      <w:color w:val="000000"/>
                    </w:rPr>
                    <w:t>2</w:t>
                  </w:r>
                  <w:r>
                    <w:rPr>
                      <w:sz w:val="18"/>
                      <w:color w:val="000000"/>
                    </w:rPr>
                    <w:t>枪</w:t>
                  </w:r>
                </w:p>
              </w:tc>
              <w:tc>
                <w:tcPr>
                  <w:tcW w:type="dxa" w:w="12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自建光纤到立沙东路狮子洋路口</w:t>
                  </w:r>
                  <w:r>
                    <w:rPr>
                      <w:sz w:val="18"/>
                      <w:color w:val="000000"/>
                    </w:rPr>
                    <w:t>2</w:t>
                  </w:r>
                </w:p>
              </w:tc>
            </w:tr>
            <w:tr>
              <w:tc>
                <w:tcPr>
                  <w:tcW w:type="dxa" w:w="48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6</w:t>
                  </w:r>
                </w:p>
              </w:tc>
              <w:tc>
                <w:tcPr>
                  <w:tcW w:type="dxa" w:w="20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泥洲岛中威码头南段</w:t>
                  </w:r>
                  <w:r>
                    <w:rPr>
                      <w:sz w:val="18"/>
                      <w:color w:val="000000"/>
                    </w:rPr>
                    <w:t>400</w:t>
                  </w:r>
                  <w:r>
                    <w:rPr>
                      <w:sz w:val="18"/>
                      <w:color w:val="000000"/>
                    </w:rPr>
                    <w:t>米处</w:t>
                  </w:r>
                </w:p>
              </w:tc>
              <w:tc>
                <w:tcPr>
                  <w:tcW w:type="dxa" w:w="95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113.573749</w:t>
                  </w:r>
                  <w:r>
                    <w:rPr>
                      <w:sz w:val="18"/>
                      <w:color w:val="000000"/>
                    </w:rPr>
                    <w:t>，</w:t>
                  </w:r>
                  <w:r>
                    <w:rPr>
                      <w:sz w:val="18"/>
                      <w:color w:val="000000"/>
                    </w:rPr>
                    <w:t>22.916922</w:t>
                  </w:r>
                </w:p>
              </w:tc>
              <w:tc>
                <w:tcPr>
                  <w:tcW w:type="dxa" w:w="86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1</w:t>
                  </w:r>
                  <w:r>
                    <w:rPr>
                      <w:sz w:val="18"/>
                      <w:color w:val="000000"/>
                    </w:rPr>
                    <w:t>球、</w:t>
                  </w:r>
                  <w:r>
                    <w:rPr>
                      <w:sz w:val="18"/>
                      <w:color w:val="000000"/>
                    </w:rPr>
                    <w:t>2</w:t>
                  </w:r>
                  <w:r>
                    <w:rPr>
                      <w:sz w:val="18"/>
                      <w:color w:val="000000"/>
                    </w:rPr>
                    <w:t>枪</w:t>
                  </w:r>
                </w:p>
              </w:tc>
              <w:tc>
                <w:tcPr>
                  <w:tcW w:type="dxa" w:w="12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自建光纤到立沙东路狮子洋路口</w:t>
                  </w:r>
                  <w:r>
                    <w:rPr>
                      <w:sz w:val="18"/>
                      <w:color w:val="000000"/>
                    </w:rPr>
                    <w:t>2</w:t>
                  </w:r>
                </w:p>
              </w:tc>
            </w:tr>
            <w:tr>
              <w:tc>
                <w:tcPr>
                  <w:tcW w:type="dxa" w:w="48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7</w:t>
                  </w:r>
                </w:p>
              </w:tc>
              <w:tc>
                <w:tcPr>
                  <w:tcW w:type="dxa" w:w="20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泥洲岛中威码头南段拐角处</w:t>
                  </w:r>
                </w:p>
              </w:tc>
              <w:tc>
                <w:tcPr>
                  <w:tcW w:type="dxa" w:w="95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113.575175</w:t>
                  </w:r>
                  <w:r>
                    <w:rPr>
                      <w:sz w:val="18"/>
                      <w:color w:val="000000"/>
                    </w:rPr>
                    <w:t>，</w:t>
                  </w:r>
                  <w:r>
                    <w:rPr>
                      <w:sz w:val="18"/>
                      <w:color w:val="000000"/>
                    </w:rPr>
                    <w:t>22.913691</w:t>
                  </w:r>
                </w:p>
              </w:tc>
              <w:tc>
                <w:tcPr>
                  <w:tcW w:type="dxa" w:w="86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1</w:t>
                  </w:r>
                  <w:r>
                    <w:rPr>
                      <w:sz w:val="18"/>
                      <w:color w:val="000000"/>
                    </w:rPr>
                    <w:t>球、</w:t>
                  </w:r>
                  <w:r>
                    <w:rPr>
                      <w:sz w:val="18"/>
                      <w:color w:val="000000"/>
                    </w:rPr>
                    <w:t>2</w:t>
                  </w:r>
                  <w:r>
                    <w:rPr>
                      <w:sz w:val="18"/>
                      <w:color w:val="000000"/>
                    </w:rPr>
                    <w:t>枪</w:t>
                  </w:r>
                </w:p>
              </w:tc>
              <w:tc>
                <w:tcPr>
                  <w:tcW w:type="dxa" w:w="12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自建光纤到立沙东路狮子洋路口</w:t>
                  </w:r>
                  <w:r>
                    <w:rPr>
                      <w:sz w:val="18"/>
                      <w:color w:val="000000"/>
                    </w:rPr>
                    <w:t>2</w:t>
                  </w:r>
                </w:p>
              </w:tc>
            </w:tr>
            <w:tr>
              <w:tc>
                <w:tcPr>
                  <w:tcW w:type="dxa" w:w="48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8</w:t>
                  </w:r>
                </w:p>
              </w:tc>
              <w:tc>
                <w:tcPr>
                  <w:tcW w:type="dxa" w:w="20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泥洲岛公租屋西门出口</w:t>
                  </w:r>
                </w:p>
              </w:tc>
              <w:tc>
                <w:tcPr>
                  <w:tcW w:type="dxa" w:w="95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113.575643</w:t>
                  </w:r>
                  <w:r>
                    <w:rPr>
                      <w:sz w:val="18"/>
                      <w:color w:val="000000"/>
                    </w:rPr>
                    <w:t>，</w:t>
                  </w:r>
                  <w:r>
                    <w:rPr>
                      <w:sz w:val="18"/>
                      <w:color w:val="000000"/>
                    </w:rPr>
                    <w:t>22.910901</w:t>
                  </w:r>
                </w:p>
              </w:tc>
              <w:tc>
                <w:tcPr>
                  <w:tcW w:type="dxa" w:w="86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1</w:t>
                  </w:r>
                  <w:r>
                    <w:rPr>
                      <w:sz w:val="18"/>
                      <w:color w:val="000000"/>
                    </w:rPr>
                    <w:t>球、</w:t>
                  </w:r>
                  <w:r>
                    <w:rPr>
                      <w:sz w:val="18"/>
                      <w:color w:val="000000"/>
                    </w:rPr>
                    <w:t>2</w:t>
                  </w:r>
                  <w:r>
                    <w:rPr>
                      <w:sz w:val="18"/>
                      <w:color w:val="000000"/>
                    </w:rPr>
                    <w:t>枪、</w:t>
                  </w:r>
                  <w:r>
                    <w:rPr>
                      <w:sz w:val="18"/>
                      <w:color w:val="000000"/>
                    </w:rPr>
                    <w:t>2</w:t>
                  </w:r>
                  <w:r>
                    <w:rPr>
                      <w:sz w:val="18"/>
                      <w:color w:val="000000"/>
                    </w:rPr>
                    <w:t>人脸抓拍</w:t>
                  </w:r>
                </w:p>
              </w:tc>
              <w:tc>
                <w:tcPr>
                  <w:tcW w:type="dxa" w:w="12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自建光纤到立沙东路狮子洋路口</w:t>
                  </w:r>
                  <w:r>
                    <w:rPr>
                      <w:sz w:val="18"/>
                      <w:color w:val="000000"/>
                    </w:rPr>
                    <w:t>2</w:t>
                  </w:r>
                </w:p>
              </w:tc>
            </w:tr>
            <w:tr>
              <w:tc>
                <w:tcPr>
                  <w:tcW w:type="dxa" w:w="48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9</w:t>
                  </w:r>
                </w:p>
              </w:tc>
              <w:tc>
                <w:tcPr>
                  <w:tcW w:type="dxa" w:w="20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立沙东路狮子洋路口</w:t>
                  </w:r>
                  <w:r>
                    <w:rPr>
                      <w:sz w:val="18"/>
                      <w:color w:val="000000"/>
                    </w:rPr>
                    <w:t>1</w:t>
                  </w:r>
                </w:p>
              </w:tc>
              <w:tc>
                <w:tcPr>
                  <w:tcW w:type="dxa" w:w="95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113.576153</w:t>
                  </w:r>
                  <w:r>
                    <w:rPr>
                      <w:sz w:val="18"/>
                      <w:color w:val="000000"/>
                    </w:rPr>
                    <w:t>，</w:t>
                  </w:r>
                  <w:r>
                    <w:rPr>
                      <w:sz w:val="18"/>
                      <w:color w:val="000000"/>
                    </w:rPr>
                    <w:t>22.905859</w:t>
                  </w:r>
                </w:p>
              </w:tc>
              <w:tc>
                <w:tcPr>
                  <w:tcW w:type="dxa" w:w="86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1</w:t>
                  </w:r>
                  <w:r>
                    <w:rPr>
                      <w:sz w:val="18"/>
                      <w:color w:val="000000"/>
                    </w:rPr>
                    <w:t>球、</w:t>
                  </w:r>
                  <w:r>
                    <w:rPr>
                      <w:sz w:val="18"/>
                      <w:color w:val="000000"/>
                    </w:rPr>
                    <w:t>2</w:t>
                  </w:r>
                  <w:r>
                    <w:rPr>
                      <w:sz w:val="18"/>
                      <w:color w:val="000000"/>
                    </w:rPr>
                    <w:t>枪</w:t>
                  </w:r>
                </w:p>
              </w:tc>
              <w:tc>
                <w:tcPr>
                  <w:tcW w:type="dxa" w:w="12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租赁运营商光纤</w:t>
                  </w:r>
                </w:p>
              </w:tc>
            </w:tr>
            <w:tr>
              <w:tc>
                <w:tcPr>
                  <w:tcW w:type="dxa" w:w="48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10</w:t>
                  </w:r>
                </w:p>
              </w:tc>
              <w:tc>
                <w:tcPr>
                  <w:tcW w:type="dxa" w:w="20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立沙东路狮子洋路口</w:t>
                  </w:r>
                  <w:r>
                    <w:rPr>
                      <w:sz w:val="18"/>
                      <w:color w:val="000000"/>
                    </w:rPr>
                    <w:t>2</w:t>
                  </w:r>
                </w:p>
              </w:tc>
              <w:tc>
                <w:tcPr>
                  <w:tcW w:type="dxa" w:w="95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113.577032</w:t>
                  </w:r>
                  <w:r>
                    <w:rPr>
                      <w:sz w:val="18"/>
                      <w:color w:val="000000"/>
                    </w:rPr>
                    <w:t>，</w:t>
                  </w:r>
                  <w:r>
                    <w:rPr>
                      <w:sz w:val="18"/>
                      <w:color w:val="000000"/>
                    </w:rPr>
                    <w:t>22.903414</w:t>
                  </w:r>
                </w:p>
              </w:tc>
              <w:tc>
                <w:tcPr>
                  <w:tcW w:type="dxa" w:w="86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1</w:t>
                  </w:r>
                  <w:r>
                    <w:rPr>
                      <w:sz w:val="18"/>
                      <w:color w:val="000000"/>
                    </w:rPr>
                    <w:t>球、</w:t>
                  </w:r>
                  <w:r>
                    <w:rPr>
                      <w:sz w:val="18"/>
                      <w:color w:val="000000"/>
                    </w:rPr>
                    <w:t>2</w:t>
                  </w:r>
                  <w:r>
                    <w:rPr>
                      <w:sz w:val="18"/>
                      <w:color w:val="000000"/>
                    </w:rPr>
                    <w:t>枪、</w:t>
                  </w:r>
                  <w:r>
                    <w:rPr>
                      <w:sz w:val="18"/>
                      <w:color w:val="000000"/>
                    </w:rPr>
                    <w:t>2</w:t>
                  </w:r>
                  <w:r>
                    <w:rPr>
                      <w:sz w:val="18"/>
                      <w:color w:val="000000"/>
                    </w:rPr>
                    <w:t>车辆抓拍</w:t>
                  </w:r>
                </w:p>
              </w:tc>
              <w:tc>
                <w:tcPr>
                  <w:tcW w:type="dxa" w:w="1210"/>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租赁运营商光纤</w:t>
                  </w:r>
                </w:p>
              </w:tc>
            </w:tr>
            <w:tr>
              <w:tc>
                <w:tcPr>
                  <w:tcW w:type="dxa" w:w="48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11</w:t>
                  </w:r>
                </w:p>
              </w:tc>
              <w:tc>
                <w:tcPr>
                  <w:tcW w:type="dxa" w:w="20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泥洲岛洲尾灯塔旁河堤</w:t>
                  </w:r>
                </w:p>
              </w:tc>
              <w:tc>
                <w:tcPr>
                  <w:tcW w:type="dxa" w:w="95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113.577518</w:t>
                  </w:r>
                  <w:r>
                    <w:rPr>
                      <w:sz w:val="18"/>
                      <w:color w:val="000000"/>
                    </w:rPr>
                    <w:t>，</w:t>
                  </w:r>
                  <w:r>
                    <w:rPr>
                      <w:sz w:val="18"/>
                      <w:color w:val="000000"/>
                    </w:rPr>
                    <w:t>22.901248</w:t>
                  </w:r>
                </w:p>
              </w:tc>
              <w:tc>
                <w:tcPr>
                  <w:tcW w:type="dxa" w:w="86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1</w:t>
                  </w:r>
                  <w:r>
                    <w:rPr>
                      <w:sz w:val="18"/>
                      <w:color w:val="000000"/>
                    </w:rPr>
                    <w:t>球、</w:t>
                  </w:r>
                  <w:r>
                    <w:rPr>
                      <w:sz w:val="18"/>
                      <w:color w:val="000000"/>
                    </w:rPr>
                    <w:t>2</w:t>
                  </w:r>
                  <w:r>
                    <w:rPr>
                      <w:sz w:val="18"/>
                      <w:color w:val="000000"/>
                    </w:rPr>
                    <w:t>枪、</w:t>
                  </w:r>
                  <w:r>
                    <w:rPr>
                      <w:sz w:val="18"/>
                      <w:color w:val="000000"/>
                    </w:rPr>
                    <w:t>2</w:t>
                  </w:r>
                  <w:r>
                    <w:rPr>
                      <w:sz w:val="18"/>
                      <w:color w:val="000000"/>
                    </w:rPr>
                    <w:t>车辆抓拍</w:t>
                  </w:r>
                </w:p>
              </w:tc>
              <w:tc>
                <w:tcPr>
                  <w:tcW w:type="dxa" w:w="1210"/>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租赁运营商光纤</w:t>
                  </w:r>
                </w:p>
              </w:tc>
            </w:tr>
            <w:tr>
              <w:tc>
                <w:tcPr>
                  <w:tcW w:type="dxa" w:w="48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12</w:t>
                  </w:r>
                </w:p>
              </w:tc>
              <w:tc>
                <w:tcPr>
                  <w:tcW w:type="dxa" w:w="20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泥洲岛洲尾与洲尾灯塔中段</w:t>
                  </w:r>
                </w:p>
              </w:tc>
              <w:tc>
                <w:tcPr>
                  <w:tcW w:type="dxa" w:w="95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113.578333</w:t>
                  </w:r>
                  <w:r>
                    <w:rPr>
                      <w:sz w:val="18"/>
                      <w:color w:val="000000"/>
                    </w:rPr>
                    <w:t>，</w:t>
                  </w:r>
                  <w:r>
                    <w:rPr>
                      <w:sz w:val="18"/>
                      <w:color w:val="000000"/>
                    </w:rPr>
                    <w:t>22.899311</w:t>
                  </w:r>
                </w:p>
              </w:tc>
              <w:tc>
                <w:tcPr>
                  <w:tcW w:type="dxa" w:w="86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1</w:t>
                  </w:r>
                  <w:r>
                    <w:rPr>
                      <w:sz w:val="18"/>
                      <w:color w:val="000000"/>
                    </w:rPr>
                    <w:t>球、</w:t>
                  </w:r>
                  <w:r>
                    <w:rPr>
                      <w:sz w:val="18"/>
                      <w:color w:val="000000"/>
                    </w:rPr>
                    <w:t>2</w:t>
                  </w:r>
                  <w:r>
                    <w:rPr>
                      <w:sz w:val="18"/>
                      <w:color w:val="000000"/>
                    </w:rPr>
                    <w:t>枪、</w:t>
                  </w:r>
                  <w:r>
                    <w:rPr>
                      <w:sz w:val="18"/>
                      <w:color w:val="000000"/>
                    </w:rPr>
                    <w:t>2</w:t>
                  </w:r>
                  <w:r>
                    <w:rPr>
                      <w:sz w:val="18"/>
                      <w:color w:val="000000"/>
                    </w:rPr>
                    <w:t>人脸抓拍</w:t>
                  </w:r>
                </w:p>
              </w:tc>
              <w:tc>
                <w:tcPr>
                  <w:tcW w:type="dxa" w:w="12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租赁运营商光纤</w:t>
                  </w:r>
                </w:p>
              </w:tc>
            </w:tr>
            <w:tr>
              <w:tc>
                <w:tcPr>
                  <w:tcW w:type="dxa" w:w="48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13</w:t>
                  </w:r>
                </w:p>
              </w:tc>
              <w:tc>
                <w:tcPr>
                  <w:tcW w:type="dxa" w:w="20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泥洲岛洲尾拐角处</w:t>
                  </w:r>
                </w:p>
              </w:tc>
              <w:tc>
                <w:tcPr>
                  <w:tcW w:type="dxa" w:w="95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113.579701</w:t>
                  </w:r>
                  <w:r>
                    <w:rPr>
                      <w:sz w:val="18"/>
                      <w:color w:val="000000"/>
                    </w:rPr>
                    <w:t>，</w:t>
                  </w:r>
                  <w:r>
                    <w:rPr>
                      <w:sz w:val="18"/>
                      <w:color w:val="000000"/>
                    </w:rPr>
                    <w:t>22.896904</w:t>
                  </w:r>
                </w:p>
              </w:tc>
              <w:tc>
                <w:tcPr>
                  <w:tcW w:type="dxa" w:w="86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1</w:t>
                  </w:r>
                  <w:r>
                    <w:rPr>
                      <w:sz w:val="18"/>
                      <w:color w:val="000000"/>
                    </w:rPr>
                    <w:t>球、</w:t>
                  </w:r>
                  <w:r>
                    <w:rPr>
                      <w:sz w:val="18"/>
                      <w:color w:val="000000"/>
                    </w:rPr>
                    <w:t>2</w:t>
                  </w:r>
                  <w:r>
                    <w:rPr>
                      <w:sz w:val="18"/>
                      <w:color w:val="000000"/>
                    </w:rPr>
                    <w:t>枪</w:t>
                  </w:r>
                </w:p>
              </w:tc>
              <w:tc>
                <w:tcPr>
                  <w:tcW w:type="dxa" w:w="12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自建光纤到泥洲岛洲尾灯塔旁河堤</w:t>
                  </w:r>
                </w:p>
              </w:tc>
            </w:tr>
            <w:tr>
              <w:tc>
                <w:tcPr>
                  <w:tcW w:type="dxa" w:w="48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14</w:t>
                  </w:r>
                </w:p>
              </w:tc>
              <w:tc>
                <w:tcPr>
                  <w:tcW w:type="dxa" w:w="20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泥洲岛东江南支流口岸河堤</w:t>
                  </w:r>
                </w:p>
              </w:tc>
              <w:tc>
                <w:tcPr>
                  <w:tcW w:type="dxa" w:w="95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113.583569</w:t>
                  </w:r>
                  <w:r>
                    <w:rPr>
                      <w:sz w:val="18"/>
                      <w:color w:val="000000"/>
                    </w:rPr>
                    <w:t>，</w:t>
                  </w:r>
                  <w:r>
                    <w:rPr>
                      <w:sz w:val="18"/>
                      <w:color w:val="000000"/>
                    </w:rPr>
                    <w:t>22.898869</w:t>
                  </w:r>
                </w:p>
              </w:tc>
              <w:tc>
                <w:tcPr>
                  <w:tcW w:type="dxa" w:w="86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1</w:t>
                  </w:r>
                  <w:r>
                    <w:rPr>
                      <w:sz w:val="18"/>
                      <w:color w:val="000000"/>
                    </w:rPr>
                    <w:t>球、</w:t>
                  </w:r>
                  <w:r>
                    <w:rPr>
                      <w:sz w:val="18"/>
                      <w:color w:val="000000"/>
                    </w:rPr>
                    <w:t>2</w:t>
                  </w:r>
                  <w:r>
                    <w:rPr>
                      <w:sz w:val="18"/>
                      <w:color w:val="000000"/>
                    </w:rPr>
                    <w:t>枪</w:t>
                  </w:r>
                </w:p>
              </w:tc>
              <w:tc>
                <w:tcPr>
                  <w:tcW w:type="dxa" w:w="12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自建光纤到泥洲岛洲尾灯塔旁河堤</w:t>
                  </w:r>
                </w:p>
              </w:tc>
            </w:tr>
            <w:tr>
              <w:tc>
                <w:tcPr>
                  <w:tcW w:type="dxa" w:w="48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15</w:t>
                  </w:r>
                </w:p>
              </w:tc>
              <w:tc>
                <w:tcPr>
                  <w:tcW w:type="dxa" w:w="20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泥洲岛洲尾与东江南支流中段</w:t>
                  </w:r>
                </w:p>
              </w:tc>
              <w:tc>
                <w:tcPr>
                  <w:tcW w:type="dxa" w:w="95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113.586659</w:t>
                  </w:r>
                  <w:r>
                    <w:rPr>
                      <w:sz w:val="18"/>
                      <w:color w:val="000000"/>
                    </w:rPr>
                    <w:t>，</w:t>
                  </w:r>
                  <w:r>
                    <w:rPr>
                      <w:sz w:val="18"/>
                      <w:color w:val="000000"/>
                    </w:rPr>
                    <w:t>22.900816</w:t>
                  </w:r>
                </w:p>
              </w:tc>
              <w:tc>
                <w:tcPr>
                  <w:tcW w:type="dxa" w:w="86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1</w:t>
                  </w:r>
                  <w:r>
                    <w:rPr>
                      <w:sz w:val="18"/>
                      <w:color w:val="000000"/>
                    </w:rPr>
                    <w:t>球、</w:t>
                  </w:r>
                  <w:r>
                    <w:rPr>
                      <w:sz w:val="18"/>
                      <w:color w:val="000000"/>
                    </w:rPr>
                    <w:t>2</w:t>
                  </w:r>
                  <w:r>
                    <w:rPr>
                      <w:sz w:val="18"/>
                      <w:color w:val="000000"/>
                    </w:rPr>
                    <w:t>枪、</w:t>
                  </w:r>
                  <w:r>
                    <w:rPr>
                      <w:sz w:val="18"/>
                      <w:color w:val="000000"/>
                    </w:rPr>
                    <w:t>2</w:t>
                  </w:r>
                  <w:r>
                    <w:rPr>
                      <w:sz w:val="18"/>
                      <w:color w:val="000000"/>
                    </w:rPr>
                    <w:t>人脸抓拍</w:t>
                  </w:r>
                </w:p>
              </w:tc>
              <w:tc>
                <w:tcPr>
                  <w:tcW w:type="dxa" w:w="12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自建光纤到泥洲岛洲尾灯塔旁河堤</w:t>
                  </w:r>
                </w:p>
              </w:tc>
            </w:tr>
            <w:tr>
              <w:tc>
                <w:tcPr>
                  <w:tcW w:type="dxa" w:w="48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16</w:t>
                  </w:r>
                </w:p>
              </w:tc>
              <w:tc>
                <w:tcPr>
                  <w:tcW w:type="dxa" w:w="20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东江南支流与赤滘口河交汇处</w:t>
                  </w:r>
                </w:p>
              </w:tc>
              <w:tc>
                <w:tcPr>
                  <w:tcW w:type="dxa" w:w="95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113.589109</w:t>
                  </w:r>
                  <w:r>
                    <w:rPr>
                      <w:sz w:val="18"/>
                      <w:color w:val="000000"/>
                    </w:rPr>
                    <w:t>，</w:t>
                  </w:r>
                  <w:r>
                    <w:rPr>
                      <w:sz w:val="18"/>
                      <w:color w:val="000000"/>
                    </w:rPr>
                    <w:t>22.903632</w:t>
                  </w:r>
                </w:p>
              </w:tc>
              <w:tc>
                <w:tcPr>
                  <w:tcW w:type="dxa" w:w="86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1</w:t>
                  </w:r>
                  <w:r>
                    <w:rPr>
                      <w:sz w:val="18"/>
                      <w:color w:val="000000"/>
                    </w:rPr>
                    <w:t>球、</w:t>
                  </w:r>
                  <w:r>
                    <w:rPr>
                      <w:sz w:val="18"/>
                      <w:color w:val="000000"/>
                    </w:rPr>
                    <w:t>2</w:t>
                  </w:r>
                  <w:r>
                    <w:rPr>
                      <w:sz w:val="18"/>
                      <w:color w:val="000000"/>
                    </w:rPr>
                    <w:t>枪</w:t>
                  </w:r>
                </w:p>
              </w:tc>
              <w:tc>
                <w:tcPr>
                  <w:tcW w:type="dxa" w:w="12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自建光纤到泥洲岛洲尾灯塔旁河堤</w:t>
                  </w:r>
                </w:p>
              </w:tc>
            </w:tr>
            <w:tr>
              <w:tc>
                <w:tcPr>
                  <w:tcW w:type="dxa" w:w="48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17</w:t>
                  </w:r>
                </w:p>
              </w:tc>
              <w:tc>
                <w:tcPr>
                  <w:tcW w:type="dxa" w:w="20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泥洲渡口与立沙东路交汇</w:t>
                  </w:r>
                </w:p>
              </w:tc>
              <w:tc>
                <w:tcPr>
                  <w:tcW w:type="dxa" w:w="95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113.586591</w:t>
                  </w:r>
                  <w:r>
                    <w:rPr>
                      <w:sz w:val="18"/>
                      <w:color w:val="000000"/>
                    </w:rPr>
                    <w:t>，</w:t>
                  </w:r>
                  <w:r>
                    <w:rPr>
                      <w:sz w:val="18"/>
                      <w:color w:val="000000"/>
                    </w:rPr>
                    <w:t>22.917963</w:t>
                  </w:r>
                </w:p>
              </w:tc>
              <w:tc>
                <w:tcPr>
                  <w:tcW w:type="dxa" w:w="86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1</w:t>
                  </w:r>
                  <w:r>
                    <w:rPr>
                      <w:sz w:val="18"/>
                      <w:color w:val="000000"/>
                    </w:rPr>
                    <w:t>球、</w:t>
                  </w:r>
                  <w:r>
                    <w:rPr>
                      <w:sz w:val="18"/>
                      <w:color w:val="000000"/>
                    </w:rPr>
                    <w:t>2</w:t>
                  </w:r>
                  <w:r>
                    <w:rPr>
                      <w:sz w:val="18"/>
                      <w:color w:val="000000"/>
                    </w:rPr>
                    <w:t>枪</w:t>
                  </w:r>
                </w:p>
              </w:tc>
              <w:tc>
                <w:tcPr>
                  <w:tcW w:type="dxa" w:w="1210"/>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租赁运营商光纤</w:t>
                  </w:r>
                </w:p>
              </w:tc>
            </w:tr>
            <w:tr>
              <w:tc>
                <w:tcPr>
                  <w:tcW w:type="dxa" w:w="48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18</w:t>
                  </w:r>
                </w:p>
              </w:tc>
              <w:tc>
                <w:tcPr>
                  <w:tcW w:type="dxa" w:w="20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立沙东路沙田大桥桥底</w:t>
                  </w:r>
                </w:p>
              </w:tc>
              <w:tc>
                <w:tcPr>
                  <w:tcW w:type="dxa" w:w="95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113.586406</w:t>
                  </w:r>
                  <w:r>
                    <w:rPr>
                      <w:sz w:val="18"/>
                      <w:color w:val="000000"/>
                    </w:rPr>
                    <w:t>，</w:t>
                  </w:r>
                  <w:r>
                    <w:rPr>
                      <w:sz w:val="18"/>
                      <w:color w:val="000000"/>
                    </w:rPr>
                    <w:t>22.909227</w:t>
                  </w:r>
                </w:p>
              </w:tc>
              <w:tc>
                <w:tcPr>
                  <w:tcW w:type="dxa" w:w="86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1</w:t>
                  </w:r>
                  <w:r>
                    <w:rPr>
                      <w:sz w:val="18"/>
                      <w:color w:val="000000"/>
                    </w:rPr>
                    <w:t>球、</w:t>
                  </w:r>
                  <w:r>
                    <w:rPr>
                      <w:sz w:val="18"/>
                      <w:color w:val="000000"/>
                    </w:rPr>
                    <w:t>2</w:t>
                  </w:r>
                  <w:r>
                    <w:rPr>
                      <w:sz w:val="18"/>
                      <w:color w:val="000000"/>
                    </w:rPr>
                    <w:t>枪</w:t>
                  </w:r>
                </w:p>
              </w:tc>
              <w:tc>
                <w:tcPr>
                  <w:tcW w:type="dxa" w:w="1210"/>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租赁运营商光纤</w:t>
                  </w:r>
                </w:p>
              </w:tc>
            </w:tr>
            <w:tr>
              <w:tc>
                <w:tcPr>
                  <w:tcW w:type="dxa" w:w="48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19</w:t>
                  </w:r>
                </w:p>
              </w:tc>
              <w:tc>
                <w:tcPr>
                  <w:tcW w:type="dxa" w:w="20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泥洲岛立沙岛长威大排档路口</w:t>
                  </w:r>
                </w:p>
              </w:tc>
              <w:tc>
                <w:tcPr>
                  <w:tcW w:type="dxa" w:w="95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113.578898</w:t>
                  </w:r>
                  <w:r>
                    <w:rPr>
                      <w:sz w:val="18"/>
                      <w:color w:val="000000"/>
                    </w:rPr>
                    <w:t>，</w:t>
                  </w:r>
                  <w:r>
                    <w:rPr>
                      <w:sz w:val="18"/>
                      <w:color w:val="000000"/>
                    </w:rPr>
                    <w:t>22.926873</w:t>
                  </w:r>
                </w:p>
              </w:tc>
              <w:tc>
                <w:tcPr>
                  <w:tcW w:type="dxa" w:w="86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1</w:t>
                  </w:r>
                  <w:r>
                    <w:rPr>
                      <w:sz w:val="18"/>
                      <w:color w:val="000000"/>
                    </w:rPr>
                    <w:t>球、</w:t>
                  </w:r>
                  <w:r>
                    <w:rPr>
                      <w:sz w:val="18"/>
                      <w:color w:val="000000"/>
                    </w:rPr>
                    <w:t>2</w:t>
                  </w:r>
                  <w:r>
                    <w:rPr>
                      <w:sz w:val="18"/>
                      <w:color w:val="000000"/>
                    </w:rPr>
                    <w:t>枪</w:t>
                  </w:r>
                </w:p>
              </w:tc>
              <w:tc>
                <w:tcPr>
                  <w:tcW w:type="dxa" w:w="1210"/>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租赁运营商光纤</w:t>
                  </w:r>
                </w:p>
              </w:tc>
            </w:tr>
            <w:tr>
              <w:tc>
                <w:tcPr>
                  <w:tcW w:type="dxa" w:w="48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20</w:t>
                  </w:r>
                </w:p>
              </w:tc>
              <w:tc>
                <w:tcPr>
                  <w:tcW w:type="dxa" w:w="20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泥洲岛立沙大道拐弯处</w:t>
                  </w:r>
                </w:p>
              </w:tc>
              <w:tc>
                <w:tcPr>
                  <w:tcW w:type="dxa" w:w="95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113.581267</w:t>
                  </w:r>
                  <w:r>
                    <w:rPr>
                      <w:sz w:val="18"/>
                      <w:color w:val="000000"/>
                    </w:rPr>
                    <w:t>，</w:t>
                  </w:r>
                  <w:r>
                    <w:rPr>
                      <w:sz w:val="18"/>
                      <w:color w:val="000000"/>
                    </w:rPr>
                    <w:t>22.916932</w:t>
                  </w:r>
                </w:p>
              </w:tc>
              <w:tc>
                <w:tcPr>
                  <w:tcW w:type="dxa" w:w="86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1</w:t>
                  </w:r>
                  <w:r>
                    <w:rPr>
                      <w:sz w:val="18"/>
                      <w:color w:val="000000"/>
                    </w:rPr>
                    <w:t>球、</w:t>
                  </w:r>
                  <w:r>
                    <w:rPr>
                      <w:sz w:val="18"/>
                      <w:color w:val="000000"/>
                    </w:rPr>
                    <w:t>2</w:t>
                  </w:r>
                  <w:r>
                    <w:rPr>
                      <w:sz w:val="18"/>
                      <w:color w:val="000000"/>
                    </w:rPr>
                    <w:t>枪</w:t>
                  </w:r>
                </w:p>
              </w:tc>
              <w:tc>
                <w:tcPr>
                  <w:tcW w:type="dxa" w:w="1210"/>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租赁运营商光纤</w:t>
                  </w:r>
                </w:p>
              </w:tc>
            </w:tr>
            <w:tr>
              <w:tc>
                <w:tcPr>
                  <w:tcW w:type="dxa" w:w="48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21</w:t>
                  </w:r>
                </w:p>
              </w:tc>
              <w:tc>
                <w:tcPr>
                  <w:tcW w:type="dxa" w:w="20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泥洲岛立沙大道公租房路口</w:t>
                  </w:r>
                </w:p>
              </w:tc>
              <w:tc>
                <w:tcPr>
                  <w:tcW w:type="dxa" w:w="95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113.582729</w:t>
                  </w:r>
                  <w:r>
                    <w:rPr>
                      <w:sz w:val="18"/>
                      <w:color w:val="000000"/>
                    </w:rPr>
                    <w:t>，</w:t>
                  </w:r>
                  <w:r>
                    <w:rPr>
                      <w:sz w:val="18"/>
                      <w:color w:val="000000"/>
                    </w:rPr>
                    <w:t>22.912571</w:t>
                  </w:r>
                </w:p>
              </w:tc>
              <w:tc>
                <w:tcPr>
                  <w:tcW w:type="dxa" w:w="86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1</w:t>
                  </w:r>
                  <w:r>
                    <w:rPr>
                      <w:sz w:val="18"/>
                      <w:color w:val="000000"/>
                    </w:rPr>
                    <w:t>球、</w:t>
                  </w:r>
                  <w:r>
                    <w:rPr>
                      <w:sz w:val="18"/>
                      <w:color w:val="000000"/>
                    </w:rPr>
                    <w:t>2</w:t>
                  </w:r>
                  <w:r>
                    <w:rPr>
                      <w:sz w:val="18"/>
                      <w:color w:val="000000"/>
                    </w:rPr>
                    <w:t>枪</w:t>
                  </w:r>
                </w:p>
              </w:tc>
              <w:tc>
                <w:tcPr>
                  <w:tcW w:type="dxa" w:w="1210"/>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租赁运营商光纤</w:t>
                  </w:r>
                </w:p>
              </w:tc>
            </w:tr>
            <w:tr>
              <w:tc>
                <w:tcPr>
                  <w:tcW w:type="dxa" w:w="48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22</w:t>
                  </w:r>
                </w:p>
              </w:tc>
              <w:tc>
                <w:tcPr>
                  <w:tcW w:type="dxa" w:w="20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泥洲岛立沙东路宝鸿门口</w:t>
                  </w:r>
                </w:p>
              </w:tc>
              <w:tc>
                <w:tcPr>
                  <w:tcW w:type="dxa" w:w="95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113.585178</w:t>
                  </w:r>
                  <w:r>
                    <w:rPr>
                      <w:sz w:val="18"/>
                      <w:color w:val="000000"/>
                    </w:rPr>
                    <w:t>，</w:t>
                  </w:r>
                  <w:r>
                    <w:rPr>
                      <w:sz w:val="18"/>
                      <w:color w:val="000000"/>
                    </w:rPr>
                    <w:t>22.923352</w:t>
                  </w:r>
                </w:p>
              </w:tc>
              <w:tc>
                <w:tcPr>
                  <w:tcW w:type="dxa" w:w="86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1</w:t>
                  </w:r>
                  <w:r>
                    <w:rPr>
                      <w:sz w:val="18"/>
                      <w:color w:val="000000"/>
                    </w:rPr>
                    <w:t>球、</w:t>
                  </w:r>
                  <w:r>
                    <w:rPr>
                      <w:sz w:val="18"/>
                      <w:color w:val="000000"/>
                    </w:rPr>
                    <w:t>2</w:t>
                  </w:r>
                  <w:r>
                    <w:rPr>
                      <w:sz w:val="18"/>
                      <w:color w:val="000000"/>
                    </w:rPr>
                    <w:t>枪</w:t>
                  </w:r>
                </w:p>
              </w:tc>
              <w:tc>
                <w:tcPr>
                  <w:tcW w:type="dxa" w:w="1210"/>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租赁运营商光纤</w:t>
                  </w:r>
                </w:p>
              </w:tc>
            </w:tr>
            <w:tr>
              <w:tc>
                <w:tcPr>
                  <w:tcW w:type="dxa" w:w="48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23</w:t>
                  </w:r>
                </w:p>
              </w:tc>
              <w:tc>
                <w:tcPr>
                  <w:tcW w:type="dxa" w:w="20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8"/>
                      <w:color w:val="000000"/>
                    </w:rPr>
                    <w:t>泥洲岛立沙东路唯新材料门口</w:t>
                  </w:r>
                </w:p>
              </w:tc>
              <w:tc>
                <w:tcPr>
                  <w:tcW w:type="dxa" w:w="95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color w:val="000000"/>
                    </w:rPr>
                    <w:t>113.584018</w:t>
                  </w:r>
                  <w:r>
                    <w:rPr>
                      <w:sz w:val="18"/>
                      <w:color w:val="000000"/>
                    </w:rPr>
                    <w:t>，</w:t>
                  </w:r>
                  <w:r>
                    <w:rPr>
                      <w:sz w:val="18"/>
                      <w:color w:val="000000"/>
                    </w:rPr>
                    <w:t>22.927271</w:t>
                  </w:r>
                </w:p>
              </w:tc>
              <w:tc>
                <w:tcPr>
                  <w:tcW w:type="dxa" w:w="86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1</w:t>
                  </w:r>
                  <w:r>
                    <w:rPr>
                      <w:sz w:val="18"/>
                      <w:color w:val="000000"/>
                    </w:rPr>
                    <w:t>球、</w:t>
                  </w:r>
                  <w:r>
                    <w:rPr>
                      <w:sz w:val="18"/>
                      <w:color w:val="000000"/>
                    </w:rPr>
                    <w:t>2</w:t>
                  </w:r>
                  <w:r>
                    <w:rPr>
                      <w:sz w:val="18"/>
                      <w:color w:val="000000"/>
                    </w:rPr>
                    <w:t>枪</w:t>
                  </w:r>
                </w:p>
              </w:tc>
              <w:tc>
                <w:tcPr>
                  <w:tcW w:type="dxa" w:w="1210"/>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18"/>
                      <w:color w:val="000000"/>
                    </w:rPr>
                    <w:t>租赁运营商光纤</w:t>
                  </w:r>
                </w:p>
              </w:tc>
            </w:tr>
          </w:tbl>
          <w:p/>
        </w:tc>
      </w:tr>
      <w:tr>
        <w:tc>
          <w:tcPr>
            <w:tcW w:type="dxa" w:w="2076"/>
          </w:tcPr>
          <w:p/>
        </w:tc>
        <w:tc>
          <w:tcPr>
            <w:tcW w:type="dxa" w:w="415"/>
          </w:tcPr>
          <w:p>
            <w:pPr>
              <w:pStyle w:val="null3"/>
            </w:pPr>
            <w:r>
              <w:rPr/>
              <w:t>4</w:t>
            </w:r>
          </w:p>
        </w:tc>
        <w:tc>
          <w:tcPr>
            <w:tcW w:type="dxa" w:w="5814"/>
          </w:tcPr>
          <w:p>
            <w:pPr>
              <w:pStyle w:val="null3"/>
              <w:jc w:val="both"/>
            </w:pPr>
            <w:r>
              <w:rPr>
                <w:sz w:val="21"/>
              </w:rPr>
              <w:t>四、售后服务及运维保障</w:t>
            </w:r>
          </w:p>
          <w:p>
            <w:pPr>
              <w:pStyle w:val="null3"/>
              <w:jc w:val="both"/>
            </w:pPr>
            <w:r>
              <w:rPr>
                <w:sz w:val="21"/>
              </w:rPr>
              <w:t>1</w:t>
            </w:r>
            <w:r>
              <w:rPr>
                <w:sz w:val="21"/>
              </w:rPr>
              <w:t>、自项目验收合格后，提供为期</w:t>
            </w:r>
            <w:r>
              <w:rPr>
                <w:sz w:val="21"/>
              </w:rPr>
              <w:t>3</w:t>
            </w:r>
            <w:r>
              <w:rPr>
                <w:sz w:val="21"/>
              </w:rPr>
              <w:t>年运维服务，其内容主要为：</w:t>
            </w:r>
          </w:p>
          <w:p>
            <w:pPr>
              <w:pStyle w:val="null3"/>
              <w:jc w:val="both"/>
            </w:pPr>
            <w:r>
              <w:rPr>
                <w:sz w:val="21"/>
              </w:rPr>
              <w:t>（</w:t>
            </w:r>
            <w:r>
              <w:rPr>
                <w:sz w:val="21"/>
              </w:rPr>
              <w:t>1</w:t>
            </w:r>
            <w:r>
              <w:rPr>
                <w:sz w:val="21"/>
              </w:rPr>
              <w:t>）本项目所提供的产品自验收合格之日起，提供为期</w:t>
            </w:r>
            <w:r>
              <w:rPr>
                <w:sz w:val="21"/>
              </w:rPr>
              <w:t>3</w:t>
            </w:r>
            <w:r>
              <w:rPr>
                <w:sz w:val="21"/>
              </w:rPr>
              <w:t>年的全面运维服务，具体分为两个阶段实施：第一阶段为验收后首年，工作日在岗提供</w:t>
            </w:r>
            <w:r>
              <w:rPr>
                <w:sz w:val="21"/>
              </w:rPr>
              <w:t>5</w:t>
            </w:r>
            <w:r>
              <w:rPr>
                <w:sz w:val="21"/>
              </w:rPr>
              <w:t>×</w:t>
            </w:r>
            <w:r>
              <w:rPr>
                <w:sz w:val="21"/>
              </w:rPr>
              <w:t>8</w:t>
            </w:r>
            <w:r>
              <w:rPr>
                <w:sz w:val="21"/>
              </w:rPr>
              <w:t>小时实时技术支持，负责日常摄像机设备的巡检服务，包含摄像机在线状态，设备故障登记，设备故障的上报，按双方要求的时间内故障处理结果等，并按月提交运行评估报告；在首年服务期内，供应商需承诺配备场外维修工作的运维服务人员，建立</w:t>
            </w:r>
            <w:r>
              <w:rPr>
                <w:sz w:val="21"/>
              </w:rPr>
              <w:t>7</w:t>
            </w:r>
            <w:r>
              <w:rPr>
                <w:sz w:val="21"/>
              </w:rPr>
              <w:t>×</w:t>
            </w:r>
            <w:r>
              <w:rPr>
                <w:sz w:val="21"/>
              </w:rPr>
              <w:t>24</w:t>
            </w:r>
            <w:r>
              <w:rPr>
                <w:sz w:val="21"/>
              </w:rPr>
              <w:t>小时响应机制，响应机制按“《故障处理时效》首年”表内容进行考核。</w:t>
            </w:r>
          </w:p>
          <w:p>
            <w:pPr>
              <w:pStyle w:val="null3"/>
              <w:jc w:val="both"/>
            </w:pPr>
            <w:r>
              <w:rPr>
                <w:sz w:val="21"/>
              </w:rPr>
              <w:t>第二阶段为后续两年，服务重点转为设备故障的免费维修保障。该服务内容为本项目服务单位接到沙田公安分局报障请求（含电话语音保障，短信通知）后，本项目服务单位根据报障请求后，提供电话语音进行技术指导，如故障无法通过远程技术支持进行排除故障，则由本项目服务单位安排售后技术人员提供上门服务对故障进行修复，并在修复完成后提报至沙田公安分局。</w:t>
            </w:r>
          </w:p>
          <w:p>
            <w:pPr>
              <w:pStyle w:val="null3"/>
              <w:jc w:val="both"/>
            </w:pPr>
            <w:r>
              <w:rPr>
                <w:sz w:val="21"/>
              </w:rPr>
              <w:t>（</w:t>
            </w:r>
            <w:r>
              <w:rPr>
                <w:sz w:val="21"/>
              </w:rPr>
              <w:t>2</w:t>
            </w:r>
            <w:r>
              <w:rPr>
                <w:sz w:val="21"/>
              </w:rPr>
              <w:t>）所有上门服务均包含故障诊断、部件更换（不含人为损坏）、系统调优等全流程技术支持，且每次服务后将形成书面报告存档。服务范围覆盖设备硬件故障、软件兼容性问题及系统集成异常等情形，但不包含因用户自行改装、不可抗力或非正常使用导致的损坏。</w:t>
            </w:r>
          </w:p>
          <w:p>
            <w:pPr>
              <w:pStyle w:val="null3"/>
              <w:jc w:val="both"/>
            </w:pPr>
            <w:r>
              <w:rPr>
                <w:sz w:val="21"/>
              </w:rPr>
              <w:t>（</w:t>
            </w:r>
            <w:r>
              <w:rPr>
                <w:sz w:val="21"/>
              </w:rPr>
              <w:t>3</w:t>
            </w:r>
            <w:r>
              <w:rPr>
                <w:sz w:val="21"/>
              </w:rPr>
              <w:t>）进入第二、第三年质保期后，服务模式转为返厂维修保障。用户单位报障后，服务单位</w:t>
            </w:r>
            <w:r>
              <w:rPr>
                <w:sz w:val="21"/>
              </w:rPr>
              <w:t>i</w:t>
            </w:r>
            <w:r>
              <w:rPr>
                <w:sz w:val="21"/>
              </w:rPr>
              <w:t>将提供免费的故障检测与维修服务，包括但不限于摄像机、电源模块、存储设备等核心部件的更换（仍排除人为损坏情形）。维修周期严格控制在收到故障设备后</w:t>
            </w:r>
            <w:r>
              <w:rPr>
                <w:sz w:val="21"/>
              </w:rPr>
              <w:t>5</w:t>
            </w:r>
            <w:r>
              <w:rPr>
                <w:sz w:val="21"/>
              </w:rPr>
              <w:t>个工作日内完成，整个三年质保期内，所有维修更换的零部件均沿用原厂全新或符合行业标准的同规格部件。</w:t>
            </w:r>
          </w:p>
          <w:p>
            <w:pPr>
              <w:pStyle w:val="null3"/>
              <w:jc w:val="both"/>
            </w:pPr>
            <w:r>
              <w:rPr>
                <w:sz w:val="21"/>
              </w:rPr>
              <w:t>（</w:t>
            </w:r>
            <w:r>
              <w:rPr>
                <w:sz w:val="21"/>
              </w:rPr>
              <w:t>4</w:t>
            </w:r>
            <w:r>
              <w:rPr>
                <w:sz w:val="21"/>
              </w:rPr>
              <w:t>）巡检内容及频率</w:t>
            </w:r>
          </w:p>
          <w:p>
            <w:pPr>
              <w:pStyle w:val="null3"/>
              <w:jc w:val="both"/>
            </w:pPr>
            <w:r>
              <w:rPr>
                <w:sz w:val="21"/>
              </w:rPr>
              <w:t>运维单位制定完善的点位巡检制度，每</w:t>
            </w:r>
            <w:r>
              <w:rPr>
                <w:sz w:val="21"/>
              </w:rPr>
              <w:t>30</w:t>
            </w:r>
            <w:r>
              <w:rPr>
                <w:sz w:val="21"/>
              </w:rPr>
              <w:t>天对每个设备点至少进行</w:t>
            </w:r>
            <w:r>
              <w:rPr>
                <w:sz w:val="21"/>
              </w:rPr>
              <w:t>1</w:t>
            </w:r>
            <w:r>
              <w:rPr>
                <w:sz w:val="21"/>
              </w:rPr>
              <w:t>次巡检。并编制周期巡检记录。巡检内容包括设备外观是否完好、固定支架是否牢固松动、镜头是否清洁无遮挡、防护罩密封性是否完好；检查设备供电电压是否稳定、网线接口连接是否牢固、周边环境是否存在新增遮挡物等。</w:t>
            </w:r>
          </w:p>
          <w:p>
            <w:pPr>
              <w:pStyle w:val="null3"/>
              <w:jc w:val="both"/>
            </w:pPr>
            <w:r>
              <w:rPr>
                <w:sz w:val="21"/>
              </w:rPr>
              <w:t>（</w:t>
            </w:r>
            <w:r>
              <w:rPr>
                <w:sz w:val="21"/>
              </w:rPr>
              <w:t>5</w:t>
            </w:r>
            <w:r>
              <w:rPr>
                <w:sz w:val="21"/>
              </w:rPr>
              <w:t>）故障处理时效</w:t>
            </w:r>
          </w:p>
          <w:p>
            <w:pPr>
              <w:pStyle w:val="null3"/>
              <w:jc w:val="both"/>
            </w:pPr>
            <w:r>
              <w:rPr>
                <w:sz w:val="21"/>
              </w:rPr>
              <w:t>确保全年每天</w:t>
            </w:r>
            <w:r>
              <w:rPr>
                <w:sz w:val="21"/>
              </w:rPr>
              <w:t>24</w:t>
            </w:r>
            <w:r>
              <w:rPr>
                <w:sz w:val="21"/>
              </w:rPr>
              <w:t>小时设有报修电话，确保</w:t>
            </w:r>
            <w:r>
              <w:rPr>
                <w:sz w:val="21"/>
              </w:rPr>
              <w:t>30</w:t>
            </w:r>
            <w:r>
              <w:rPr>
                <w:sz w:val="21"/>
              </w:rPr>
              <w:t>分钟内予以响应，</w:t>
            </w:r>
            <w:r>
              <w:rPr>
                <w:sz w:val="21"/>
              </w:rPr>
              <w:t>2</w:t>
            </w:r>
            <w:r>
              <w:rPr>
                <w:sz w:val="21"/>
              </w:rPr>
              <w:t>小时内到达现场进行维修，一般故障</w:t>
            </w:r>
            <w:r>
              <w:rPr>
                <w:sz w:val="21"/>
              </w:rPr>
              <w:t>4</w:t>
            </w:r>
            <w:r>
              <w:rPr>
                <w:sz w:val="21"/>
              </w:rPr>
              <w:t>小时内恢复正常运行，疑难故障</w:t>
            </w:r>
            <w:r>
              <w:rPr>
                <w:sz w:val="21"/>
              </w:rPr>
              <w:t>24</w:t>
            </w:r>
            <w:r>
              <w:rPr>
                <w:sz w:val="21"/>
              </w:rPr>
              <w:t>小时内恢复正常运行；超过</w:t>
            </w:r>
            <w:r>
              <w:rPr>
                <w:sz w:val="21"/>
              </w:rPr>
              <w:t>24</w:t>
            </w:r>
            <w:r>
              <w:rPr>
                <w:sz w:val="21"/>
              </w:rPr>
              <w:t>小时仍未能排除故障的，将采取积极措施首先确保系统能够运行，包括更换必要的软硬件。重点场所的视频监控设备随时应沙田分局要求进行巡检和维护保养，重点场所的视频监控点位及数量由沙田分局根据使用需要确定和更改。</w:t>
            </w:r>
          </w:p>
          <w:p>
            <w:pPr>
              <w:pStyle w:val="null3"/>
            </w:pPr>
            <w:r>
              <w:rPr>
                <w:sz w:val="21"/>
              </w:rPr>
              <w:t>（</w:t>
            </w:r>
            <w:r>
              <w:rPr>
                <w:sz w:val="21"/>
              </w:rPr>
              <w:t>6</w:t>
            </w:r>
            <w:r>
              <w:rPr>
                <w:sz w:val="21"/>
              </w:rPr>
              <w:t>）服务单位在对本项目所发生故障状况无法时机处理或限期故障不能处理的，由本项目服务单位向用户单位进行申报更换，由用户单位同意后，由本项目服务单位提供同等规格或优于同等规格的零配件进行免费更换，所产生的相关费用，不再由沙田公安分局对其进行支付。</w:t>
            </w:r>
          </w:p>
        </w:tc>
      </w:tr>
      <w:tr>
        <w:tc>
          <w:tcPr>
            <w:tcW w:type="dxa" w:w="2076"/>
          </w:tcPr>
          <w:p/>
        </w:tc>
        <w:tc>
          <w:tcPr>
            <w:tcW w:type="dxa" w:w="415"/>
          </w:tcPr>
          <w:p>
            <w:pPr>
              <w:pStyle w:val="null3"/>
            </w:pPr>
            <w:r>
              <w:rPr/>
              <w:t>5</w:t>
            </w:r>
          </w:p>
        </w:tc>
        <w:tc>
          <w:tcPr>
            <w:tcW w:type="dxa" w:w="5814"/>
          </w:tcPr>
          <w:p>
            <w:pPr>
              <w:pStyle w:val="null3"/>
              <w:spacing w:after="120"/>
              <w:ind w:firstLine="420"/>
              <w:jc w:val="both"/>
            </w:pPr>
            <w:r>
              <w:rPr>
                <w:sz w:val="21"/>
              </w:rPr>
              <w:t>具体运维考核指标如下：</w:t>
            </w:r>
          </w:p>
          <w:tbl>
            <w:tblPr>
              <w:tblInd w:type="dxa" w:w="120"/>
              <w:tblBorders>
                <w:top w:val="none" w:color="000000" w:sz="4"/>
                <w:left w:val="none" w:color="000000" w:sz="4"/>
                <w:bottom w:val="none" w:color="000000" w:sz="4"/>
                <w:right w:val="none" w:color="000000" w:sz="4"/>
                <w:insideH w:val="none"/>
                <w:insideV w:val="none"/>
              </w:tblBorders>
            </w:tblPr>
            <w:tblGrid>
              <w:gridCol w:w="540"/>
              <w:gridCol w:w="615"/>
              <w:gridCol w:w="1283"/>
              <w:gridCol w:w="1283"/>
              <w:gridCol w:w="405"/>
              <w:gridCol w:w="810"/>
              <w:gridCol w:w="660"/>
            </w:tblGrid>
            <w:tr>
              <w:tc>
                <w:tcPr>
                  <w:tcW w:type="dxa" w:w="5596"/>
                  <w:gridSpan w:val="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22"/>
                    <w:jc w:val="center"/>
                  </w:pPr>
                  <w:r>
                    <w:rPr>
                      <w:sz w:val="21"/>
                      <w:b/>
                    </w:rPr>
                    <w:t>运维工作考核评分表</w:t>
                  </w:r>
                </w:p>
              </w:tc>
            </w:tr>
            <w:tr>
              <w:tc>
                <w:tcPr>
                  <w:tcW w:type="dxa" w:w="1155"/>
                  <w:gridSpan w:val="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考核单位</w:t>
                  </w:r>
                </w:p>
              </w:tc>
              <w:tc>
                <w:tcPr>
                  <w:tcW w:type="dxa" w:w="4441"/>
                  <w:gridSpan w:val="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155"/>
                  <w:gridSpan w:val="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被考核单位</w:t>
                  </w:r>
                </w:p>
              </w:tc>
              <w:tc>
                <w:tcPr>
                  <w:tcW w:type="dxa" w:w="4441"/>
                  <w:gridSpan w:val="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155"/>
                  <w:gridSpan w:val="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考核时间</w:t>
                  </w:r>
                </w:p>
              </w:tc>
              <w:tc>
                <w:tcPr>
                  <w:tcW w:type="dxa" w:w="4441"/>
                  <w:gridSpan w:val="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54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考核项目</w:t>
                  </w:r>
                </w:p>
              </w:tc>
              <w:tc>
                <w:tcPr>
                  <w:tcW w:type="dxa" w:w="6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考核内容</w:t>
                  </w:r>
                </w:p>
              </w:tc>
              <w:tc>
                <w:tcPr>
                  <w:tcW w:type="dxa" w:w="2566"/>
                  <w:gridSpan w:val="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考核指标</w:t>
                  </w:r>
                </w:p>
              </w:tc>
              <w:tc>
                <w:tcPr>
                  <w:tcW w:type="dxa" w:w="40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考核计分</w:t>
                  </w:r>
                </w:p>
              </w:tc>
              <w:tc>
                <w:tcPr>
                  <w:tcW w:type="dxa" w:w="81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b/>
                    </w:rPr>
                    <w:t>考核方法</w:t>
                  </w:r>
                </w:p>
              </w:tc>
              <w:tc>
                <w:tcPr>
                  <w:tcW w:type="dxa" w:w="66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b/>
                    </w:rPr>
                    <w:t>得分（</w:t>
                  </w:r>
                  <w:r>
                    <w:rPr>
                      <w:sz w:val="21"/>
                      <w:b/>
                    </w:rPr>
                    <w:t>100</w:t>
                  </w:r>
                  <w:r>
                    <w:rPr>
                      <w:sz w:val="21"/>
                      <w:b/>
                    </w:rPr>
                    <w:t>）</w:t>
                  </w:r>
                </w:p>
              </w:tc>
            </w:tr>
            <w:tr>
              <w:tc>
                <w:tcPr>
                  <w:tcW w:type="dxa" w:w="540"/>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运维质量</w:t>
                  </w:r>
                </w:p>
              </w:tc>
              <w:tc>
                <w:tcPr>
                  <w:tcW w:type="dxa" w:w="6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日常巡检工作</w:t>
                  </w:r>
                </w:p>
              </w:tc>
              <w:tc>
                <w:tcPr>
                  <w:tcW w:type="dxa" w:w="2566"/>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运维人员未按运维服务要求对平台视频监控画面开展每日巡检工作，错、漏检一项每次扣</w:t>
                  </w:r>
                  <w:r>
                    <w:rPr>
                      <w:sz w:val="21"/>
                    </w:rPr>
                    <w:t>1</w:t>
                  </w:r>
                  <w:r>
                    <w:rPr>
                      <w:sz w:val="21"/>
                    </w:rPr>
                    <w:t>分，运维系统每天没及时关注处理的每漏延一次扣</w:t>
                  </w:r>
                  <w:r>
                    <w:rPr>
                      <w:sz w:val="21"/>
                    </w:rPr>
                    <w:t>1</w:t>
                  </w:r>
                  <w:r>
                    <w:rPr>
                      <w:sz w:val="21"/>
                    </w:rPr>
                    <w:t>分。</w:t>
                  </w:r>
                </w:p>
              </w:tc>
              <w:tc>
                <w:tcPr>
                  <w:tcW w:type="dxa" w:w="40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8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通过运维管理系统和相关巡检日志检查。</w:t>
                  </w:r>
                </w:p>
              </w:tc>
              <w:tc>
                <w:tcPr>
                  <w:tcW w:type="dxa" w:w="6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20"/>
                    <w:jc w:val="both"/>
                  </w:pPr>
                </w:p>
              </w:tc>
            </w:tr>
            <w:tr>
              <w:tc>
                <w:tcPr>
                  <w:tcW w:type="dxa" w:w="540"/>
                  <w:vMerge/>
                  <w:tcBorders>
                    <w:top w:val="none" w:color="000000" w:sz="4"/>
                    <w:left w:val="single" w:color="000000" w:sz="4"/>
                    <w:bottom w:val="single" w:color="000000" w:sz="4"/>
                    <w:right w:val="single" w:color="000000" w:sz="4"/>
                  </w:tcBorders>
                </w:tcPr>
                <w:p/>
              </w:tc>
              <w:tc>
                <w:tcPr>
                  <w:tcW w:type="dxa" w:w="6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递交报告</w:t>
                  </w:r>
                </w:p>
              </w:tc>
              <w:tc>
                <w:tcPr>
                  <w:tcW w:type="dxa" w:w="2566"/>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每个月第一周周一前提交上月月维护总结，没有按时上报的，每份扣</w:t>
                  </w:r>
                  <w:r>
                    <w:rPr>
                      <w:sz w:val="21"/>
                    </w:rPr>
                    <w:t>3</w:t>
                  </w:r>
                  <w:r>
                    <w:rPr>
                      <w:sz w:val="21"/>
                    </w:rPr>
                    <w:t>分。</w:t>
                  </w:r>
                </w:p>
                <w:p>
                  <w:pPr>
                    <w:pStyle w:val="null3"/>
                    <w:jc w:val="left"/>
                  </w:pPr>
                  <w:r>
                    <w:rPr>
                      <w:sz w:val="21"/>
                    </w:rPr>
                    <w:t>提交的报告必须真实且全面，不得有任何虚构。如查实存在虚假报告，每次扣</w:t>
                  </w:r>
                  <w:r>
                    <w:rPr>
                      <w:sz w:val="21"/>
                    </w:rPr>
                    <w:t>2</w:t>
                  </w:r>
                  <w:r>
                    <w:rPr>
                      <w:sz w:val="21"/>
                    </w:rPr>
                    <w:t>分。</w:t>
                  </w:r>
                </w:p>
              </w:tc>
              <w:tc>
                <w:tcPr>
                  <w:tcW w:type="dxa" w:w="40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8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由沙田分局根据实际情况打分。</w:t>
                  </w:r>
                </w:p>
              </w:tc>
              <w:tc>
                <w:tcPr>
                  <w:tcW w:type="dxa" w:w="6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20"/>
                    <w:jc w:val="both"/>
                  </w:pPr>
                </w:p>
              </w:tc>
            </w:tr>
            <w:tr>
              <w:tc>
                <w:tcPr>
                  <w:tcW w:type="dxa" w:w="540"/>
                  <w:vMerge/>
                  <w:tcBorders>
                    <w:top w:val="none" w:color="000000" w:sz="4"/>
                    <w:left w:val="single" w:color="000000" w:sz="4"/>
                    <w:bottom w:val="single" w:color="000000" w:sz="4"/>
                    <w:right w:val="single" w:color="000000" w:sz="4"/>
                  </w:tcBorders>
                </w:tcPr>
                <w:p/>
              </w:tc>
              <w:tc>
                <w:tcPr>
                  <w:tcW w:type="dxa" w:w="6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系统中断服务时间</w:t>
                  </w:r>
                </w:p>
              </w:tc>
              <w:tc>
                <w:tcPr>
                  <w:tcW w:type="dxa" w:w="2566"/>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维护区域季度系统中断服务时间累计超过</w:t>
                  </w:r>
                  <w:r>
                    <w:rPr>
                      <w:sz w:val="21"/>
                    </w:rPr>
                    <w:t>48</w:t>
                  </w:r>
                  <w:r>
                    <w:rPr>
                      <w:sz w:val="21"/>
                    </w:rPr>
                    <w:t>小时，扣</w:t>
                  </w:r>
                  <w:r>
                    <w:rPr>
                      <w:sz w:val="21"/>
                    </w:rPr>
                    <w:t>2</w:t>
                  </w:r>
                  <w:r>
                    <w:rPr>
                      <w:sz w:val="21"/>
                    </w:rPr>
                    <w:t>分。</w:t>
                  </w:r>
                  <w:r>
                    <w:rPr>
                      <w:sz w:val="21"/>
                    </w:rPr>
                    <w:t>(</w:t>
                  </w:r>
                  <w:r>
                    <w:rPr>
                      <w:sz w:val="21"/>
                    </w:rPr>
                    <w:t>设备原厂返修、原厂支撑不及时除外；网络中断、宕机原因为电源主干线路中断等非设备故障及不可抗力因素者除外</w:t>
                  </w:r>
                  <w:r>
                    <w:rPr>
                      <w:sz w:val="21"/>
                    </w:rPr>
                    <w:t>)</w:t>
                  </w:r>
                  <w:r>
                    <w:rPr>
                      <w:sz w:val="21"/>
                    </w:rPr>
                    <w:t>。</w:t>
                  </w:r>
                </w:p>
              </w:tc>
              <w:tc>
                <w:tcPr>
                  <w:tcW w:type="dxa" w:w="40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8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由沙田分局根据实际情况打分。</w:t>
                  </w:r>
                </w:p>
              </w:tc>
              <w:tc>
                <w:tcPr>
                  <w:tcW w:type="dxa" w:w="6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20"/>
                    <w:jc w:val="both"/>
                  </w:pPr>
                </w:p>
              </w:tc>
            </w:tr>
            <w:tr>
              <w:tc>
                <w:tcPr>
                  <w:tcW w:type="dxa" w:w="540"/>
                  <w:vMerge/>
                  <w:tcBorders>
                    <w:top w:val="none" w:color="000000" w:sz="4"/>
                    <w:left w:val="single" w:color="000000" w:sz="4"/>
                    <w:bottom w:val="single" w:color="000000" w:sz="4"/>
                    <w:right w:val="single" w:color="000000" w:sz="4"/>
                  </w:tcBorders>
                </w:tcPr>
                <w:p/>
              </w:tc>
              <w:tc>
                <w:tcPr>
                  <w:tcW w:type="dxa" w:w="6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事件预防</w:t>
                  </w:r>
                </w:p>
              </w:tc>
              <w:tc>
                <w:tcPr>
                  <w:tcW w:type="dxa" w:w="2566"/>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问题或故障在事后被确认为可预防的，运维人员未进行风险预警的，每次扣</w:t>
                  </w:r>
                  <w:r>
                    <w:rPr>
                      <w:sz w:val="21"/>
                    </w:rPr>
                    <w:t>2</w:t>
                  </w:r>
                  <w:r>
                    <w:rPr>
                      <w:sz w:val="21"/>
                    </w:rPr>
                    <w:t>分。</w:t>
                  </w:r>
                </w:p>
              </w:tc>
              <w:tc>
                <w:tcPr>
                  <w:tcW w:type="dxa" w:w="40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8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发生事件后，通过沙田分局讨论形成意见。</w:t>
                  </w:r>
                </w:p>
              </w:tc>
              <w:tc>
                <w:tcPr>
                  <w:tcW w:type="dxa" w:w="6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20"/>
                    <w:jc w:val="both"/>
                  </w:pPr>
                </w:p>
              </w:tc>
            </w:tr>
            <w:tr>
              <w:tc>
                <w:tcPr>
                  <w:tcW w:type="dxa" w:w="540"/>
                  <w:vMerge/>
                  <w:tcBorders>
                    <w:top w:val="none" w:color="000000" w:sz="4"/>
                    <w:left w:val="single" w:color="000000" w:sz="4"/>
                    <w:bottom w:val="single" w:color="000000" w:sz="4"/>
                    <w:right w:val="single" w:color="000000" w:sz="4"/>
                  </w:tcBorders>
                </w:tcPr>
                <w:p/>
              </w:tc>
              <w:tc>
                <w:tcPr>
                  <w:tcW w:type="dxa" w:w="6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运维事件响应</w:t>
                  </w:r>
                </w:p>
              </w:tc>
              <w:tc>
                <w:tcPr>
                  <w:tcW w:type="dxa" w:w="2566"/>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自接报障或发现故障工作期间，未在</w:t>
                  </w:r>
                  <w:r>
                    <w:rPr>
                      <w:sz w:val="21"/>
                    </w:rPr>
                    <w:t>2</w:t>
                  </w:r>
                  <w:r>
                    <w:rPr>
                      <w:sz w:val="21"/>
                    </w:rPr>
                    <w:t>小时内到达现场处置的，每次扣</w:t>
                  </w:r>
                  <w:r>
                    <w:rPr>
                      <w:sz w:val="21"/>
                    </w:rPr>
                    <w:t>1</w:t>
                  </w:r>
                  <w:r>
                    <w:rPr>
                      <w:sz w:val="21"/>
                    </w:rPr>
                    <w:t>分</w:t>
                  </w:r>
                  <w:r>
                    <w:rPr>
                      <w:sz w:val="21"/>
                    </w:rPr>
                    <w:t>;</w:t>
                  </w:r>
                  <w:r>
                    <w:rPr>
                      <w:sz w:val="21"/>
                    </w:rPr>
                    <w:t>非工作期间，未在</w:t>
                  </w:r>
                  <w:r>
                    <w:rPr>
                      <w:sz w:val="21"/>
                    </w:rPr>
                    <w:t>1</w:t>
                  </w:r>
                  <w:r>
                    <w:rPr>
                      <w:sz w:val="21"/>
                    </w:rPr>
                    <w:t>小时内响应，</w:t>
                  </w:r>
                  <w:r>
                    <w:rPr>
                      <w:sz w:val="21"/>
                    </w:rPr>
                    <w:t>4</w:t>
                  </w:r>
                  <w:r>
                    <w:rPr>
                      <w:sz w:val="21"/>
                    </w:rPr>
                    <w:t>小时内未到达现场处置的，每次扣</w:t>
                  </w:r>
                  <w:r>
                    <w:rPr>
                      <w:sz w:val="21"/>
                    </w:rPr>
                    <w:t>1</w:t>
                  </w:r>
                  <w:r>
                    <w:rPr>
                      <w:sz w:val="21"/>
                    </w:rPr>
                    <w:t>分。</w:t>
                  </w:r>
                </w:p>
              </w:tc>
              <w:tc>
                <w:tcPr>
                  <w:tcW w:type="dxa" w:w="40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8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检查运维平台事件处理工单及有关电话记录。</w:t>
                  </w:r>
                </w:p>
              </w:tc>
              <w:tc>
                <w:tcPr>
                  <w:tcW w:type="dxa" w:w="6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20"/>
                    <w:jc w:val="both"/>
                  </w:pPr>
                </w:p>
              </w:tc>
            </w:tr>
            <w:tr>
              <w:tc>
                <w:tcPr>
                  <w:tcW w:type="dxa" w:w="540"/>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运维服务</w:t>
                  </w:r>
                </w:p>
              </w:tc>
              <w:tc>
                <w:tcPr>
                  <w:tcW w:type="dxa" w:w="6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日常故障处理</w:t>
                  </w:r>
                </w:p>
              </w:tc>
              <w:tc>
                <w:tcPr>
                  <w:tcW w:type="dxa" w:w="2566"/>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设备日常运维故障，需在</w:t>
                  </w:r>
                  <w:r>
                    <w:rPr>
                      <w:sz w:val="21"/>
                    </w:rPr>
                    <w:t>8</w:t>
                  </w:r>
                  <w:r>
                    <w:rPr>
                      <w:sz w:val="21"/>
                    </w:rPr>
                    <w:t>小时内完成修复</w:t>
                  </w:r>
                  <w:r>
                    <w:rPr>
                      <w:sz w:val="21"/>
                    </w:rPr>
                    <w:t>(</w:t>
                  </w:r>
                  <w:r>
                    <w:rPr>
                      <w:sz w:val="21"/>
                    </w:rPr>
                    <w:t>重装、维修更换设备等除外</w:t>
                  </w:r>
                  <w:r>
                    <w:rPr>
                      <w:sz w:val="21"/>
                    </w:rPr>
                    <w:t>)</w:t>
                  </w:r>
                  <w:r>
                    <w:rPr>
                      <w:sz w:val="21"/>
                    </w:rPr>
                    <w:t>，超时的每发生</w:t>
                  </w:r>
                  <w:r>
                    <w:rPr>
                      <w:sz w:val="21"/>
                    </w:rPr>
                    <w:t>1</w:t>
                  </w:r>
                  <w:r>
                    <w:rPr>
                      <w:sz w:val="21"/>
                    </w:rPr>
                    <w:t>次扣</w:t>
                  </w:r>
                  <w:r>
                    <w:rPr>
                      <w:sz w:val="21"/>
                    </w:rPr>
                    <w:t>1</w:t>
                  </w:r>
                  <w:r>
                    <w:rPr>
                      <w:sz w:val="21"/>
                    </w:rPr>
                    <w:t>分。</w:t>
                  </w:r>
                </w:p>
              </w:tc>
              <w:tc>
                <w:tcPr>
                  <w:tcW w:type="dxa" w:w="40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8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由沙田分局根据实际情况打分。</w:t>
                  </w:r>
                </w:p>
              </w:tc>
              <w:tc>
                <w:tcPr>
                  <w:tcW w:type="dxa" w:w="6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20"/>
                    <w:jc w:val="both"/>
                  </w:pPr>
                </w:p>
              </w:tc>
            </w:tr>
            <w:tr>
              <w:tc>
                <w:tcPr>
                  <w:tcW w:type="dxa" w:w="540"/>
                  <w:vMerge/>
                  <w:tcBorders>
                    <w:top w:val="none" w:color="000000" w:sz="4"/>
                    <w:left w:val="single" w:color="000000" w:sz="4"/>
                    <w:bottom w:val="single" w:color="000000" w:sz="4"/>
                    <w:right w:val="single" w:color="000000" w:sz="4"/>
                  </w:tcBorders>
                </w:tcPr>
                <w:p/>
              </w:tc>
              <w:tc>
                <w:tcPr>
                  <w:tcW w:type="dxa" w:w="6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季度巡检完成率</w:t>
                  </w:r>
                </w:p>
              </w:tc>
              <w:tc>
                <w:tcPr>
                  <w:tcW w:type="dxa" w:w="2566"/>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按每月累计任务量完成率及扣分：</w:t>
                  </w:r>
                </w:p>
                <w:p>
                  <w:pPr>
                    <w:pStyle w:val="null3"/>
                  </w:pPr>
                  <w:r>
                    <w:rPr>
                      <w:sz w:val="21"/>
                    </w:rPr>
                    <w:t>①完成率</w:t>
                  </w:r>
                  <w:r>
                    <w:rPr>
                      <w:sz w:val="21"/>
                    </w:rPr>
                    <w:t>=100%</w:t>
                  </w:r>
                  <w:r>
                    <w:rPr>
                      <w:sz w:val="21"/>
                    </w:rPr>
                    <w:t>，不扣分；</w:t>
                  </w:r>
                </w:p>
                <w:p>
                  <w:pPr>
                    <w:pStyle w:val="null3"/>
                  </w:pPr>
                  <w:r>
                    <w:rPr>
                      <w:sz w:val="21"/>
                    </w:rPr>
                    <w:t>②</w:t>
                  </w:r>
                  <w:r>
                    <w:rPr>
                      <w:sz w:val="21"/>
                    </w:rPr>
                    <w:t>95%</w:t>
                  </w:r>
                  <w:r>
                    <w:rPr>
                      <w:sz w:val="21"/>
                    </w:rPr>
                    <w:t>≤完成率＜</w:t>
                  </w:r>
                  <w:r>
                    <w:rPr>
                      <w:sz w:val="21"/>
                    </w:rPr>
                    <w:t>100%</w:t>
                  </w:r>
                  <w:r>
                    <w:rPr>
                      <w:sz w:val="21"/>
                    </w:rPr>
                    <w:t>，扣</w:t>
                  </w:r>
                  <w:r>
                    <w:rPr>
                      <w:sz w:val="21"/>
                    </w:rPr>
                    <w:t>1</w:t>
                  </w:r>
                  <w:r>
                    <w:rPr>
                      <w:sz w:val="21"/>
                    </w:rPr>
                    <w:t>分；</w:t>
                  </w:r>
                </w:p>
                <w:p>
                  <w:pPr>
                    <w:pStyle w:val="null3"/>
                  </w:pPr>
                  <w:r>
                    <w:rPr>
                      <w:sz w:val="21"/>
                    </w:rPr>
                    <w:t>③</w:t>
                  </w:r>
                  <w:r>
                    <w:rPr>
                      <w:sz w:val="21"/>
                    </w:rPr>
                    <w:t>60%</w:t>
                  </w:r>
                  <w:r>
                    <w:rPr>
                      <w:sz w:val="21"/>
                    </w:rPr>
                    <w:t>≤完成率＜</w:t>
                  </w:r>
                  <w:r>
                    <w:rPr>
                      <w:sz w:val="21"/>
                    </w:rPr>
                    <w:t>95%</w:t>
                  </w:r>
                  <w:r>
                    <w:rPr>
                      <w:sz w:val="21"/>
                    </w:rPr>
                    <w:t>，每比上一区间下限（</w:t>
                  </w:r>
                  <w:r>
                    <w:rPr>
                      <w:sz w:val="21"/>
                    </w:rPr>
                    <w:t>95%</w:t>
                  </w:r>
                  <w:r>
                    <w:rPr>
                      <w:sz w:val="21"/>
                    </w:rPr>
                    <w:t>）减少</w:t>
                  </w:r>
                  <w:r>
                    <w:rPr>
                      <w:sz w:val="21"/>
                    </w:rPr>
                    <w:t>5%</w:t>
                  </w:r>
                  <w:r>
                    <w:rPr>
                      <w:sz w:val="21"/>
                    </w:rPr>
                    <w:t>，扣</w:t>
                  </w:r>
                  <w:r>
                    <w:rPr>
                      <w:sz w:val="21"/>
                    </w:rPr>
                    <w:t>1</w:t>
                  </w:r>
                  <w:r>
                    <w:rPr>
                      <w:sz w:val="21"/>
                    </w:rPr>
                    <w:t>分；</w:t>
                  </w:r>
                </w:p>
                <w:p>
                  <w:pPr>
                    <w:pStyle w:val="null3"/>
                  </w:pPr>
                  <w:r>
                    <w:rPr>
                      <w:sz w:val="21"/>
                    </w:rPr>
                    <w:t>④</w:t>
                  </w:r>
                  <w:r>
                    <w:rPr>
                      <w:sz w:val="21"/>
                    </w:rPr>
                    <w:t>55%</w:t>
                  </w:r>
                  <w:r>
                    <w:rPr>
                      <w:sz w:val="21"/>
                    </w:rPr>
                    <w:t>≤完成率</w:t>
                  </w:r>
                  <w:r>
                    <w:rPr>
                      <w:sz w:val="21"/>
                    </w:rPr>
                    <w:t>&lt;60%</w:t>
                  </w:r>
                  <w:r>
                    <w:rPr>
                      <w:sz w:val="21"/>
                    </w:rPr>
                    <w:t>：扣</w:t>
                  </w:r>
                  <w:r>
                    <w:rPr>
                      <w:sz w:val="21"/>
                    </w:rPr>
                    <w:t>8</w:t>
                  </w:r>
                  <w:r>
                    <w:rPr>
                      <w:sz w:val="21"/>
                    </w:rPr>
                    <w:t>分；</w:t>
                  </w:r>
                </w:p>
                <w:p>
                  <w:pPr>
                    <w:pStyle w:val="null3"/>
                  </w:pPr>
                  <w:r>
                    <w:rPr>
                      <w:sz w:val="21"/>
                    </w:rPr>
                    <w:t>⑤完成率＜</w:t>
                  </w:r>
                  <w:r>
                    <w:rPr>
                      <w:sz w:val="21"/>
                    </w:rPr>
                    <w:t>55%</w:t>
                  </w:r>
                  <w:r>
                    <w:rPr>
                      <w:sz w:val="21"/>
                    </w:rPr>
                    <w:t>，扣</w:t>
                  </w:r>
                  <w:r>
                    <w:rPr>
                      <w:sz w:val="21"/>
                    </w:rPr>
                    <w:t>10</w:t>
                  </w:r>
                  <w:r>
                    <w:rPr>
                      <w:sz w:val="21"/>
                    </w:rPr>
                    <w:t>分；</w:t>
                  </w:r>
                </w:p>
              </w:tc>
              <w:tc>
                <w:tcPr>
                  <w:tcW w:type="dxa" w:w="40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8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由沙田分局根据实际情况打分。</w:t>
                  </w:r>
                </w:p>
              </w:tc>
              <w:tc>
                <w:tcPr>
                  <w:tcW w:type="dxa" w:w="6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20"/>
                    <w:jc w:val="both"/>
                  </w:pPr>
                </w:p>
              </w:tc>
            </w:tr>
            <w:tr>
              <w:tc>
                <w:tcPr>
                  <w:tcW w:type="dxa" w:w="540"/>
                  <w:vMerge/>
                  <w:tcBorders>
                    <w:top w:val="none" w:color="000000" w:sz="4"/>
                    <w:left w:val="single" w:color="000000" w:sz="4"/>
                    <w:bottom w:val="single" w:color="000000" w:sz="4"/>
                    <w:right w:val="single" w:color="000000" w:sz="4"/>
                  </w:tcBorders>
                </w:tcPr>
                <w:p/>
              </w:tc>
              <w:tc>
                <w:tcPr>
                  <w:tcW w:type="dxa" w:w="6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核心设备及重要系统运维保障</w:t>
                  </w:r>
                </w:p>
              </w:tc>
              <w:tc>
                <w:tcPr>
                  <w:tcW w:type="dxa" w:w="2566"/>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当本项目主要设备出现整机崩溃、宕机等紧急故障时，如果是操作系统、数据库等软件故障，需要在</w:t>
                  </w:r>
                  <w:r>
                    <w:rPr>
                      <w:sz w:val="21"/>
                    </w:rPr>
                    <w:t>3</w:t>
                  </w:r>
                  <w:r>
                    <w:rPr>
                      <w:sz w:val="21"/>
                    </w:rPr>
                    <w:t>小时内完成修复</w:t>
                  </w:r>
                  <w:r>
                    <w:rPr>
                      <w:sz w:val="21"/>
                    </w:rPr>
                    <w:t>(</w:t>
                  </w:r>
                  <w:r>
                    <w:rPr>
                      <w:sz w:val="21"/>
                    </w:rPr>
                    <w:t>需原厂支持除外</w:t>
                  </w:r>
                  <w:r>
                    <w:rPr>
                      <w:sz w:val="21"/>
                    </w:rPr>
                    <w:t>)</w:t>
                  </w:r>
                  <w:r>
                    <w:rPr>
                      <w:sz w:val="21"/>
                    </w:rPr>
                    <w:t>，超时未完成修复的，每出现一次超时扣</w:t>
                  </w:r>
                  <w:r>
                    <w:rPr>
                      <w:sz w:val="21"/>
                    </w:rPr>
                    <w:t>5</w:t>
                  </w:r>
                  <w:r>
                    <w:rPr>
                      <w:sz w:val="21"/>
                    </w:rPr>
                    <w:t>分</w:t>
                  </w:r>
                  <w:r>
                    <w:rPr>
                      <w:sz w:val="21"/>
                    </w:rPr>
                    <w:t>;</w:t>
                  </w:r>
                  <w:r>
                    <w:rPr>
                      <w:sz w:val="21"/>
                    </w:rPr>
                    <w:t>如果是硬件故障，需要在</w:t>
                  </w:r>
                  <w:r>
                    <w:rPr>
                      <w:sz w:val="21"/>
                    </w:rPr>
                    <w:t>24</w:t>
                  </w:r>
                  <w:r>
                    <w:rPr>
                      <w:sz w:val="21"/>
                    </w:rPr>
                    <w:t>小时内完成修复</w:t>
                  </w:r>
                  <w:r>
                    <w:rPr>
                      <w:sz w:val="21"/>
                    </w:rPr>
                    <w:t>(</w:t>
                  </w:r>
                  <w:r>
                    <w:rPr>
                      <w:sz w:val="21"/>
                    </w:rPr>
                    <w:t>原厂返修除外</w:t>
                  </w:r>
                  <w:r>
                    <w:rPr>
                      <w:sz w:val="21"/>
                    </w:rPr>
                    <w:t>)</w:t>
                  </w:r>
                  <w:r>
                    <w:rPr>
                      <w:sz w:val="21"/>
                    </w:rPr>
                    <w:t>，超时未完成修复的，每出现一次扣</w:t>
                  </w:r>
                  <w:r>
                    <w:rPr>
                      <w:sz w:val="21"/>
                    </w:rPr>
                    <w:t>2</w:t>
                  </w:r>
                  <w:r>
                    <w:rPr>
                      <w:sz w:val="21"/>
                    </w:rPr>
                    <w:t>分</w:t>
                  </w:r>
                  <w:r>
                    <w:rPr>
                      <w:sz w:val="21"/>
                    </w:rPr>
                    <w:t>;</w:t>
                  </w:r>
                  <w:r>
                    <w:rPr>
                      <w:sz w:val="21"/>
                    </w:rPr>
                    <w:t>如果判定在短时间内无法修复，根据业务的需要</w:t>
                  </w:r>
                  <w:r>
                    <w:rPr>
                      <w:sz w:val="21"/>
                    </w:rPr>
                    <w:t>2</w:t>
                  </w:r>
                  <w:r>
                    <w:rPr>
                      <w:sz w:val="21"/>
                    </w:rPr>
                    <w:t>个工作日内形成书面报告报送沙田分局并给出解决方案，未报告的扣</w:t>
                  </w:r>
                  <w:r>
                    <w:rPr>
                      <w:sz w:val="21"/>
                    </w:rPr>
                    <w:t>1</w:t>
                  </w:r>
                  <w:r>
                    <w:rPr>
                      <w:sz w:val="21"/>
                    </w:rPr>
                    <w:t>分。</w:t>
                  </w:r>
                </w:p>
              </w:tc>
              <w:tc>
                <w:tcPr>
                  <w:tcW w:type="dxa" w:w="40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8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发生事件后，通过沙田分局讨论形成意见。</w:t>
                  </w:r>
                </w:p>
              </w:tc>
              <w:tc>
                <w:tcPr>
                  <w:tcW w:type="dxa" w:w="6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20"/>
                    <w:jc w:val="both"/>
                  </w:pPr>
                </w:p>
              </w:tc>
            </w:tr>
            <w:tr>
              <w:tc>
                <w:tcPr>
                  <w:tcW w:type="dxa" w:w="540"/>
                  <w:vMerge/>
                  <w:tcBorders>
                    <w:top w:val="none" w:color="000000" w:sz="4"/>
                    <w:left w:val="single" w:color="000000" w:sz="4"/>
                    <w:bottom w:val="single" w:color="000000" w:sz="4"/>
                    <w:right w:val="single" w:color="000000" w:sz="4"/>
                  </w:tcBorders>
                </w:tcPr>
                <w:p/>
              </w:tc>
              <w:tc>
                <w:tcPr>
                  <w:tcW w:type="dxa" w:w="6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重大运维事件处理分析报告</w:t>
                  </w:r>
                </w:p>
              </w:tc>
              <w:tc>
                <w:tcPr>
                  <w:tcW w:type="dxa" w:w="2566"/>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重大运维事件处理完毕后，未在</w:t>
                  </w:r>
                  <w:r>
                    <w:rPr>
                      <w:sz w:val="21"/>
                    </w:rPr>
                    <w:t>3</w:t>
                  </w:r>
                  <w:r>
                    <w:rPr>
                      <w:sz w:val="21"/>
                    </w:rPr>
                    <w:t>个工作日内提交报告，每次扣</w:t>
                  </w:r>
                  <w:r>
                    <w:rPr>
                      <w:sz w:val="21"/>
                    </w:rPr>
                    <w:t>3</w:t>
                  </w:r>
                  <w:r>
                    <w:rPr>
                      <w:sz w:val="21"/>
                    </w:rPr>
                    <w:t>分。</w:t>
                  </w:r>
                </w:p>
              </w:tc>
              <w:tc>
                <w:tcPr>
                  <w:tcW w:type="dxa" w:w="40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8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检查故障处理报告的描述、处理方法及预防方案的准确度。</w:t>
                  </w:r>
                </w:p>
              </w:tc>
              <w:tc>
                <w:tcPr>
                  <w:tcW w:type="dxa" w:w="6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20"/>
                    <w:jc w:val="both"/>
                  </w:pPr>
                </w:p>
              </w:tc>
            </w:tr>
            <w:tr>
              <w:tc>
                <w:tcPr>
                  <w:tcW w:type="dxa" w:w="540"/>
                  <w:vMerge/>
                  <w:tcBorders>
                    <w:top w:val="none" w:color="000000" w:sz="4"/>
                    <w:left w:val="single" w:color="000000" w:sz="4"/>
                    <w:bottom w:val="single" w:color="000000" w:sz="4"/>
                    <w:right w:val="single" w:color="000000" w:sz="4"/>
                  </w:tcBorders>
                </w:tcPr>
                <w:p/>
              </w:tc>
              <w:tc>
                <w:tcPr>
                  <w:tcW w:type="dxa" w:w="6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服务态度</w:t>
                  </w:r>
                </w:p>
              </w:tc>
              <w:tc>
                <w:tcPr>
                  <w:tcW w:type="dxa" w:w="2566"/>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维护人员、人工运维服务台值班人员的服务态度恶劣的每次扣</w:t>
                  </w:r>
                  <w:r>
                    <w:rPr>
                      <w:sz w:val="21"/>
                    </w:rPr>
                    <w:t>5</w:t>
                  </w:r>
                  <w:r>
                    <w:rPr>
                      <w:sz w:val="21"/>
                    </w:rPr>
                    <w:t>分，连续两次以上，除扣分外，可要求服务方更换维护人员、人工运维服务台值班人员</w:t>
                  </w:r>
                  <w:r>
                    <w:rPr>
                      <w:sz w:val="21"/>
                    </w:rPr>
                    <w:t>;</w:t>
                  </w:r>
                  <w:r>
                    <w:rPr>
                      <w:sz w:val="21"/>
                    </w:rPr>
                    <w:t>人员旷工迟到、早退或其它违纪违规行为的</w:t>
                  </w:r>
                  <w:r>
                    <w:rPr>
                      <w:sz w:val="21"/>
                    </w:rPr>
                    <w:t>1</w:t>
                  </w:r>
                  <w:r>
                    <w:rPr>
                      <w:sz w:val="21"/>
                    </w:rPr>
                    <w:t>人次扣</w:t>
                  </w:r>
                  <w:r>
                    <w:rPr>
                      <w:sz w:val="21"/>
                    </w:rPr>
                    <w:t>1-5</w:t>
                  </w:r>
                  <w:r>
                    <w:rPr>
                      <w:sz w:val="21"/>
                    </w:rPr>
                    <w:t>分</w:t>
                  </w:r>
                  <w:r>
                    <w:rPr>
                      <w:sz w:val="21"/>
                    </w:rPr>
                    <w:t>;</w:t>
                  </w:r>
                  <w:r>
                    <w:rPr>
                      <w:sz w:val="21"/>
                    </w:rPr>
                    <w:t>涉及违法犯罪的，由相关部门追责外，沙田分局有权拒绝支付运维服务费、终止合同并追偿造成的损失。</w:t>
                  </w:r>
                </w:p>
              </w:tc>
              <w:tc>
                <w:tcPr>
                  <w:tcW w:type="dxa" w:w="40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8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以投诉的事实为考核依据。</w:t>
                  </w:r>
                </w:p>
              </w:tc>
              <w:tc>
                <w:tcPr>
                  <w:tcW w:type="dxa" w:w="6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20"/>
                    <w:jc w:val="both"/>
                  </w:pPr>
                </w:p>
              </w:tc>
            </w:tr>
            <w:tr>
              <w:tc>
                <w:tcPr>
                  <w:tcW w:type="dxa" w:w="540"/>
                  <w:vMerge/>
                  <w:tcBorders>
                    <w:top w:val="none" w:color="000000" w:sz="4"/>
                    <w:left w:val="single" w:color="000000" w:sz="4"/>
                    <w:bottom w:val="single" w:color="000000" w:sz="4"/>
                    <w:right w:val="single" w:color="000000" w:sz="4"/>
                  </w:tcBorders>
                </w:tcPr>
                <w:p/>
              </w:tc>
              <w:tc>
                <w:tcPr>
                  <w:tcW w:type="dxa" w:w="6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工作配合</w:t>
                  </w:r>
                </w:p>
              </w:tc>
              <w:tc>
                <w:tcPr>
                  <w:tcW w:type="dxa" w:w="2566"/>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未能及时完成交办任务，影响有关工作开展的，每次扣</w:t>
                  </w:r>
                  <w:r>
                    <w:rPr>
                      <w:sz w:val="21"/>
                    </w:rPr>
                    <w:t>1</w:t>
                  </w:r>
                  <w:r>
                    <w:rPr>
                      <w:sz w:val="21"/>
                    </w:rPr>
                    <w:t>分。</w:t>
                  </w:r>
                </w:p>
              </w:tc>
              <w:tc>
                <w:tcPr>
                  <w:tcW w:type="dxa" w:w="40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8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由沙田分局提出，经科室讨论决定。</w:t>
                  </w:r>
                </w:p>
              </w:tc>
              <w:tc>
                <w:tcPr>
                  <w:tcW w:type="dxa" w:w="6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20"/>
                    <w:jc w:val="both"/>
                  </w:pPr>
                </w:p>
              </w:tc>
            </w:tr>
            <w:tr>
              <w:tc>
                <w:tcPr>
                  <w:tcW w:type="dxa" w:w="540"/>
                  <w:vMerge/>
                  <w:tcBorders>
                    <w:top w:val="none" w:color="000000" w:sz="4"/>
                    <w:left w:val="single" w:color="000000" w:sz="4"/>
                    <w:bottom w:val="single" w:color="000000" w:sz="4"/>
                    <w:right w:val="single" w:color="000000" w:sz="4"/>
                  </w:tcBorders>
                </w:tcPr>
                <w:p/>
              </w:tc>
              <w:tc>
                <w:tcPr>
                  <w:tcW w:type="dxa" w:w="6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人为失误</w:t>
                  </w:r>
                </w:p>
              </w:tc>
              <w:tc>
                <w:tcPr>
                  <w:tcW w:type="dxa" w:w="2566"/>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由于维护人员操作失误，导致系统无法正常运行影响运维服务的，每次扣</w:t>
                  </w:r>
                  <w:r>
                    <w:rPr>
                      <w:sz w:val="21"/>
                    </w:rPr>
                    <w:t>3</w:t>
                  </w:r>
                  <w:r>
                    <w:rPr>
                      <w:sz w:val="21"/>
                    </w:rPr>
                    <w:t>分。</w:t>
                  </w:r>
                </w:p>
              </w:tc>
              <w:tc>
                <w:tcPr>
                  <w:tcW w:type="dxa" w:w="40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8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由沙田分局提出，经科室讨论决定。</w:t>
                  </w:r>
                </w:p>
              </w:tc>
              <w:tc>
                <w:tcPr>
                  <w:tcW w:type="dxa" w:w="6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20"/>
                    <w:jc w:val="both"/>
                  </w:pPr>
                </w:p>
              </w:tc>
            </w:tr>
            <w:tr>
              <w:tc>
                <w:tcPr>
                  <w:tcW w:type="dxa" w:w="540"/>
                  <w:vMerge/>
                  <w:tcBorders>
                    <w:top w:val="none" w:color="000000" w:sz="4"/>
                    <w:left w:val="single" w:color="000000" w:sz="4"/>
                    <w:bottom w:val="single" w:color="000000" w:sz="4"/>
                    <w:right w:val="single" w:color="000000" w:sz="4"/>
                  </w:tcBorders>
                </w:tcPr>
                <w:p/>
              </w:tc>
              <w:tc>
                <w:tcPr>
                  <w:tcW w:type="dxa" w:w="6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视频图像管理</w:t>
                  </w:r>
                </w:p>
              </w:tc>
              <w:tc>
                <w:tcPr>
                  <w:tcW w:type="dxa" w:w="2566"/>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根据市局最新检测标准（以市局最新要求为准），若低于市局检测标准，每项扣</w:t>
                  </w:r>
                  <w:r>
                    <w:rPr>
                      <w:sz w:val="21"/>
                    </w:rPr>
                    <w:t>1</w:t>
                  </w:r>
                  <w:r>
                    <w:rPr>
                      <w:sz w:val="21"/>
                    </w:rPr>
                    <w:t>分；每低于检测标准</w:t>
                  </w:r>
                  <w:r>
                    <w:rPr>
                      <w:sz w:val="21"/>
                    </w:rPr>
                    <w:t>1%</w:t>
                  </w:r>
                  <w:r>
                    <w:rPr>
                      <w:sz w:val="21"/>
                    </w:rPr>
                    <w:t>，则额外加扣</w:t>
                  </w:r>
                  <w:r>
                    <w:rPr>
                      <w:sz w:val="21"/>
                    </w:rPr>
                    <w:t>2</w:t>
                  </w:r>
                  <w:r>
                    <w:rPr>
                      <w:sz w:val="21"/>
                    </w:rPr>
                    <w:t>分</w:t>
                  </w:r>
                  <w:r>
                    <w:rPr>
                      <w:sz w:val="21"/>
                    </w:rPr>
                    <w:t>/</w:t>
                  </w:r>
                  <w:r>
                    <w:rPr>
                      <w:sz w:val="21"/>
                    </w:rPr>
                    <w:t>项。</w:t>
                  </w:r>
                </w:p>
              </w:tc>
              <w:tc>
                <w:tcPr>
                  <w:tcW w:type="dxa" w:w="40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8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由沙田分局查验、决定。</w:t>
                  </w:r>
                </w:p>
              </w:tc>
              <w:tc>
                <w:tcPr>
                  <w:tcW w:type="dxa" w:w="6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20"/>
                    <w:jc w:val="both"/>
                  </w:pPr>
                </w:p>
              </w:tc>
            </w:tr>
            <w:tr>
              <w:tc>
                <w:tcPr>
                  <w:tcW w:type="dxa" w:w="540"/>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运维管理</w:t>
                  </w:r>
                </w:p>
              </w:tc>
              <w:tc>
                <w:tcPr>
                  <w:tcW w:type="dxa" w:w="6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人员保障</w:t>
                  </w:r>
                </w:p>
              </w:tc>
              <w:tc>
                <w:tcPr>
                  <w:tcW w:type="dxa" w:w="2566"/>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维护期内维护人员的流动性不得超过</w:t>
                  </w:r>
                  <w:r>
                    <w:rPr>
                      <w:sz w:val="21"/>
                    </w:rPr>
                    <w:t>2</w:t>
                  </w:r>
                  <w:r>
                    <w:rPr>
                      <w:sz w:val="21"/>
                    </w:rPr>
                    <w:t>人；当维护项目人员新入职时，须提前向甲方提出书面申请；当维护项目人员离职时，须提前一个月向甲方提出书面申请。未满足要求扣</w:t>
                  </w:r>
                  <w:r>
                    <w:rPr>
                      <w:sz w:val="21"/>
                    </w:rPr>
                    <w:t>5</w:t>
                  </w:r>
                  <w:r>
                    <w:rPr>
                      <w:sz w:val="21"/>
                    </w:rPr>
                    <w:t>分。</w:t>
                  </w:r>
                </w:p>
                <w:p>
                  <w:pPr>
                    <w:pStyle w:val="null3"/>
                  </w:pPr>
                  <w:r>
                    <w:rPr>
                      <w:sz w:val="21"/>
                    </w:rPr>
                    <w:t>如具有资质的人员离职时，必须及时补充具有相同资质的人员到维护项目，未满足要求扣</w:t>
                  </w:r>
                  <w:r>
                    <w:rPr>
                      <w:sz w:val="21"/>
                    </w:rPr>
                    <w:t>3</w:t>
                  </w:r>
                  <w:r>
                    <w:rPr>
                      <w:sz w:val="21"/>
                    </w:rPr>
                    <w:t>分。</w:t>
                  </w:r>
                </w:p>
              </w:tc>
              <w:tc>
                <w:tcPr>
                  <w:tcW w:type="dxa" w:w="40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8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由沙田分局查验、决定。</w:t>
                  </w:r>
                </w:p>
              </w:tc>
              <w:tc>
                <w:tcPr>
                  <w:tcW w:type="dxa" w:w="6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20"/>
                    <w:jc w:val="both"/>
                  </w:pPr>
                </w:p>
              </w:tc>
            </w:tr>
            <w:tr>
              <w:tc>
                <w:tcPr>
                  <w:tcW w:type="dxa" w:w="540"/>
                  <w:vMerge/>
                  <w:tcBorders>
                    <w:top w:val="none" w:color="000000" w:sz="4"/>
                    <w:left w:val="single" w:color="000000" w:sz="4"/>
                    <w:bottom w:val="single" w:color="000000" w:sz="4"/>
                    <w:right w:val="single" w:color="000000" w:sz="4"/>
                  </w:tcBorders>
                </w:tcPr>
                <w:p/>
              </w:tc>
              <w:tc>
                <w:tcPr>
                  <w:tcW w:type="dxa" w:w="6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信息安全保护工作</w:t>
                  </w:r>
                </w:p>
              </w:tc>
              <w:tc>
                <w:tcPr>
                  <w:tcW w:type="dxa" w:w="2566"/>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项目人员未按规定签保护协议的，每人扣</w:t>
                  </w:r>
                  <w:r>
                    <w:rPr>
                      <w:sz w:val="21"/>
                    </w:rPr>
                    <w:t>1</w:t>
                  </w:r>
                  <w:r>
                    <w:rPr>
                      <w:sz w:val="21"/>
                    </w:rPr>
                    <w:t>分。项目维护人员未及时清理</w:t>
                  </w:r>
                  <w:r>
                    <w:rPr>
                      <w:sz w:val="21"/>
                    </w:rPr>
                    <w:t>U</w:t>
                  </w:r>
                  <w:r>
                    <w:rPr>
                      <w:sz w:val="21"/>
                    </w:rPr>
                    <w:t>盘或互联网电脑中可能会泄密的资料和数据的，每次扣</w:t>
                  </w:r>
                  <w:r>
                    <w:rPr>
                      <w:sz w:val="21"/>
                    </w:rPr>
                    <w:t>2</w:t>
                  </w:r>
                  <w:r>
                    <w:rPr>
                      <w:sz w:val="21"/>
                    </w:rPr>
                    <w:t>分，如果因运维单位人为原因造成所维护范围内的重要敏感数据外泄，不限于本项扣分上限直接扣除全部违约金，沙田分局有权终止合约。</w:t>
                  </w:r>
                </w:p>
              </w:tc>
              <w:tc>
                <w:tcPr>
                  <w:tcW w:type="dxa" w:w="40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8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由沙田分局查验、决定。</w:t>
                  </w:r>
                </w:p>
              </w:tc>
              <w:tc>
                <w:tcPr>
                  <w:tcW w:type="dxa" w:w="6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20"/>
                    <w:jc w:val="both"/>
                  </w:pPr>
                </w:p>
              </w:tc>
            </w:tr>
            <w:tr>
              <w:tc>
                <w:tcPr>
                  <w:tcW w:type="dxa" w:w="54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减分项目</w:t>
                  </w:r>
                </w:p>
              </w:tc>
              <w:tc>
                <w:tcPr>
                  <w:tcW w:type="dxa" w:w="6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如造成网络安全事故（一机两用、两网互通、违规外联等）的行为</w:t>
                  </w:r>
                </w:p>
              </w:tc>
              <w:tc>
                <w:tcPr>
                  <w:tcW w:type="dxa" w:w="2566"/>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按照市局科信办《关于进一步加强网络安全管理工作的通知》（专项工作发文〔</w:t>
                  </w:r>
                  <w:r>
                    <w:rPr>
                      <w:sz w:val="21"/>
                    </w:rPr>
                    <w:t>2023</w:t>
                  </w:r>
                  <w:r>
                    <w:rPr>
                      <w:sz w:val="21"/>
                    </w:rPr>
                    <w:t>〕</w:t>
                  </w:r>
                  <w:r>
                    <w:rPr>
                      <w:sz w:val="21"/>
                    </w:rPr>
                    <w:t>1123</w:t>
                  </w:r>
                  <w:r>
                    <w:rPr>
                      <w:sz w:val="21"/>
                    </w:rPr>
                    <w:t xml:space="preserve">号）的要求：对出现 </w:t>
                  </w:r>
                  <w:r>
                    <w:rPr>
                      <w:sz w:val="21"/>
                    </w:rPr>
                    <w:t xml:space="preserve">3 </w:t>
                  </w:r>
                  <w:r>
                    <w:rPr>
                      <w:sz w:val="21"/>
                    </w:rPr>
                    <w:t xml:space="preserve">次及以上网络安全事故的第三方企业，将纳入我局信息化合作企业黑名单，后续不得参与全市公安机关信息化项目建设和运维工作，涉及违法的，追究企业及当事人的法律责任。对出现 </w:t>
                  </w:r>
                  <w:r>
                    <w:rPr>
                      <w:sz w:val="21"/>
                    </w:rPr>
                    <w:t xml:space="preserve">2 </w:t>
                  </w:r>
                  <w:r>
                    <w:rPr>
                      <w:sz w:val="21"/>
                    </w:rPr>
                    <w:t>次及以上网络安全事故的企业人员，停止在我局参与相关工作，并要求企业对接替的人员进行全面的网络安全培训和考核后，方可正式上岗。</w:t>
                  </w:r>
                </w:p>
                <w:p>
                  <w:pPr>
                    <w:pStyle w:val="null3"/>
                  </w:pPr>
                  <w:r>
                    <w:rPr>
                      <w:sz w:val="21"/>
                    </w:rPr>
                    <w:t>第一次对违规人员及维护单位处于扣</w:t>
                  </w:r>
                  <w:r>
                    <w:rPr>
                      <w:sz w:val="21"/>
                    </w:rPr>
                    <w:t>10</w:t>
                  </w:r>
                  <w:r>
                    <w:rPr>
                      <w:sz w:val="21"/>
                    </w:rPr>
                    <w:t>分，第二次对违规人员及维护单位扣</w:t>
                  </w:r>
                  <w:r>
                    <w:rPr>
                      <w:sz w:val="21"/>
                    </w:rPr>
                    <w:t>20</w:t>
                  </w:r>
                  <w:r>
                    <w:rPr>
                      <w:sz w:val="21"/>
                    </w:rPr>
                    <w:t>分，第三次可直接扣除全部违约金，沙田分局有权终止合约并追究相关责任，禁止涉事企业和人员再参与沙田分局信息化工作。（注：如市局有更严格要求，按照最新要求为准）</w:t>
                  </w:r>
                </w:p>
              </w:tc>
              <w:tc>
                <w:tcPr>
                  <w:tcW w:type="dxa" w:w="40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8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发生事件后，通过沙田分局讨论形成意见。</w:t>
                  </w:r>
                </w:p>
              </w:tc>
              <w:tc>
                <w:tcPr>
                  <w:tcW w:type="dxa" w:w="6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20"/>
                    <w:jc w:val="both"/>
                  </w:pPr>
                </w:p>
              </w:tc>
            </w:tr>
            <w:tr>
              <w:tc>
                <w:tcPr>
                  <w:tcW w:type="dxa" w:w="54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加分项目</w:t>
                  </w:r>
                </w:p>
              </w:tc>
              <w:tc>
                <w:tcPr>
                  <w:tcW w:type="dxa" w:w="6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2566"/>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提出安全隐患合理化建议并被甲方采纳使用可加</w:t>
                  </w:r>
                  <w:r>
                    <w:rPr>
                      <w:sz w:val="21"/>
                    </w:rPr>
                    <w:t>0-5</w:t>
                  </w:r>
                  <w:r>
                    <w:rPr>
                      <w:sz w:val="21"/>
                    </w:rPr>
                    <w:t>分；</w:t>
                  </w:r>
                </w:p>
                <w:p>
                  <w:pPr>
                    <w:pStyle w:val="null3"/>
                    <w:jc w:val="left"/>
                  </w:pPr>
                  <w:r>
                    <w:rPr>
                      <w:sz w:val="21"/>
                    </w:rPr>
                    <w:t>重大事件中表现突出，获沙田分局领导肯定和表扬的可加</w:t>
                  </w:r>
                  <w:r>
                    <w:rPr>
                      <w:sz w:val="21"/>
                    </w:rPr>
                    <w:t>0-5</w:t>
                  </w:r>
                  <w:r>
                    <w:rPr>
                      <w:sz w:val="21"/>
                    </w:rPr>
                    <w:t>分；</w:t>
                  </w:r>
                </w:p>
                <w:p>
                  <w:pPr>
                    <w:pStyle w:val="null3"/>
                  </w:pPr>
                  <w:r>
                    <w:rPr>
                      <w:sz w:val="21"/>
                    </w:rPr>
                    <w:t>主动开展专题技术交流并获认可，可加</w:t>
                  </w:r>
                  <w:r>
                    <w:rPr>
                      <w:sz w:val="21"/>
                    </w:rPr>
                    <w:t>0-5</w:t>
                  </w:r>
                  <w:r>
                    <w:rPr>
                      <w:sz w:val="21"/>
                    </w:rPr>
                    <w:t>分；</w:t>
                  </w:r>
                </w:p>
                <w:p>
                  <w:pPr>
                    <w:pStyle w:val="null3"/>
                  </w:pPr>
                  <w:r>
                    <w:rPr>
                      <w:sz w:val="21"/>
                    </w:rPr>
                    <w:t>注：同一考核时间段内的多项加分不超过</w:t>
                  </w:r>
                  <w:r>
                    <w:rPr>
                      <w:sz w:val="21"/>
                    </w:rPr>
                    <w:t>5</w:t>
                  </w:r>
                  <w:r>
                    <w:rPr>
                      <w:sz w:val="21"/>
                    </w:rPr>
                    <w:t>分。</w:t>
                  </w:r>
                </w:p>
              </w:tc>
              <w:tc>
                <w:tcPr>
                  <w:tcW w:type="dxa" w:w="40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8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由沙田分局提出，经科信办报沙田分局领导决定。</w:t>
                  </w:r>
                </w:p>
              </w:tc>
              <w:tc>
                <w:tcPr>
                  <w:tcW w:type="dxa" w:w="6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2438"/>
                  <w:gridSpan w:val="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合计得分</w:t>
                  </w:r>
                </w:p>
              </w:tc>
              <w:tc>
                <w:tcPr>
                  <w:tcW w:type="dxa" w:w="3158"/>
                  <w:gridSpan w:val="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54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说明</w:t>
                  </w:r>
                </w:p>
              </w:tc>
              <w:tc>
                <w:tcPr>
                  <w:tcW w:type="dxa" w:w="5056"/>
                  <w:gridSpan w:val="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20"/>
                    <w:jc w:val="both"/>
                  </w:pPr>
                  <w:r>
                    <w:rPr>
                      <w:sz w:val="21"/>
                    </w:rPr>
                    <w:t>项目维护期为：项目最终验收后至</w:t>
                  </w:r>
                  <w:r>
                    <w:rPr>
                      <w:sz w:val="21"/>
                    </w:rPr>
                    <w:t>2028</w:t>
                  </w:r>
                  <w:r>
                    <w:rPr>
                      <w:sz w:val="21"/>
                    </w:rPr>
                    <w:t>年</w:t>
                  </w:r>
                  <w:r>
                    <w:rPr>
                      <w:sz w:val="21"/>
                    </w:rPr>
                    <w:t>12</w:t>
                  </w:r>
                  <w:r>
                    <w:rPr>
                      <w:sz w:val="21"/>
                    </w:rPr>
                    <w:t>月</w:t>
                  </w:r>
                  <w:r>
                    <w:rPr>
                      <w:sz w:val="21"/>
                    </w:rPr>
                    <w:t>31</w:t>
                  </w:r>
                  <w:r>
                    <w:rPr>
                      <w:sz w:val="21"/>
                    </w:rPr>
                    <w:t>日，运维期不少于</w:t>
                  </w:r>
                  <w:r>
                    <w:rPr>
                      <w:sz w:val="21"/>
                    </w:rPr>
                    <w:t>2</w:t>
                  </w:r>
                  <w:r>
                    <w:rPr>
                      <w:sz w:val="21"/>
                    </w:rPr>
                    <w:t>年，从最终验收通过之日起计算。</w:t>
                  </w:r>
                  <w:r>
                    <w:rPr>
                      <w:sz w:val="21"/>
                    </w:rPr>
                    <w:t>,</w:t>
                  </w:r>
                  <w:r>
                    <w:rPr>
                      <w:sz w:val="21"/>
                    </w:rPr>
                    <w:t>运维考核评分内容经甲乙双方确认</w:t>
                  </w:r>
                  <w:r>
                    <w:rPr>
                      <w:sz w:val="21"/>
                    </w:rPr>
                    <w:t>,</w:t>
                  </w:r>
                  <w:r>
                    <w:rPr>
                      <w:sz w:val="21"/>
                    </w:rPr>
                    <w:t>可根据实际情况进行调整。</w:t>
                  </w:r>
                </w:p>
                <w:p>
                  <w:pPr>
                    <w:pStyle w:val="null3"/>
                    <w:ind w:firstLine="420"/>
                    <w:jc w:val="both"/>
                  </w:pPr>
                  <w:r>
                    <w:rPr>
                      <w:sz w:val="21"/>
                    </w:rPr>
                    <w:t>季度综合检查得分与费用支付挂钩，具体为：得分</w:t>
                  </w:r>
                  <w:r>
                    <w:rPr>
                      <w:sz w:val="21"/>
                    </w:rPr>
                    <w:t>≥</w:t>
                  </w:r>
                  <w:r>
                    <w:rPr>
                      <w:sz w:val="21"/>
                    </w:rPr>
                    <w:t>95</w:t>
                  </w:r>
                  <w:r>
                    <w:rPr>
                      <w:sz w:val="21"/>
                    </w:rPr>
                    <w:t>分，不扣费；</w:t>
                  </w:r>
                  <w:r>
                    <w:rPr>
                      <w:sz w:val="21"/>
                    </w:rPr>
                    <w:t>90</w:t>
                  </w:r>
                  <w:r>
                    <w:rPr>
                      <w:sz w:val="21"/>
                    </w:rPr>
                    <w:t>分≤得分</w:t>
                  </w:r>
                  <w:r>
                    <w:rPr>
                      <w:sz w:val="21"/>
                    </w:rPr>
                    <w:t>&lt;95</w:t>
                  </w:r>
                  <w:r>
                    <w:rPr>
                      <w:sz w:val="21"/>
                    </w:rPr>
                    <w:t>分，扣</w:t>
                  </w:r>
                  <w:r>
                    <w:rPr>
                      <w:sz w:val="21"/>
                    </w:rPr>
                    <w:t>3,000</w:t>
                  </w:r>
                  <w:r>
                    <w:rPr>
                      <w:sz w:val="21"/>
                    </w:rPr>
                    <w:t>元；</w:t>
                  </w:r>
                  <w:r>
                    <w:rPr>
                      <w:sz w:val="21"/>
                    </w:rPr>
                    <w:t>85</w:t>
                  </w:r>
                  <w:r>
                    <w:rPr>
                      <w:sz w:val="21"/>
                    </w:rPr>
                    <w:t>分≤得分</w:t>
                  </w:r>
                  <w:r>
                    <w:rPr>
                      <w:sz w:val="21"/>
                    </w:rPr>
                    <w:t>&lt;90</w:t>
                  </w:r>
                  <w:r>
                    <w:rPr>
                      <w:sz w:val="21"/>
                    </w:rPr>
                    <w:t>分，扣</w:t>
                  </w:r>
                  <w:r>
                    <w:rPr>
                      <w:sz w:val="21"/>
                    </w:rPr>
                    <w:t>8,000</w:t>
                  </w:r>
                  <w:r>
                    <w:rPr>
                      <w:sz w:val="21"/>
                    </w:rPr>
                    <w:t>元；</w:t>
                  </w:r>
                  <w:r>
                    <w:rPr>
                      <w:sz w:val="21"/>
                    </w:rPr>
                    <w:t>80</w:t>
                  </w:r>
                  <w:r>
                    <w:rPr>
                      <w:sz w:val="21"/>
                    </w:rPr>
                    <w:t>分≤得分</w:t>
                  </w:r>
                  <w:r>
                    <w:rPr>
                      <w:sz w:val="21"/>
                    </w:rPr>
                    <w:t>&lt;85</w:t>
                  </w:r>
                  <w:r>
                    <w:rPr>
                      <w:sz w:val="21"/>
                    </w:rPr>
                    <w:t>分，扣</w:t>
                  </w:r>
                  <w:r>
                    <w:rPr>
                      <w:sz w:val="21"/>
                    </w:rPr>
                    <w:t>20,000</w:t>
                  </w:r>
                  <w:r>
                    <w:rPr>
                      <w:sz w:val="21"/>
                    </w:rPr>
                    <w:t>元。得分低于</w:t>
                  </w:r>
                  <w:r>
                    <w:rPr>
                      <w:sz w:val="21"/>
                    </w:rPr>
                    <w:t>80</w:t>
                  </w:r>
                  <w:r>
                    <w:rPr>
                      <w:sz w:val="21"/>
                    </w:rPr>
                    <w:t>分视为不合格，其中：</w:t>
                  </w:r>
                  <w:r>
                    <w:rPr>
                      <w:sz w:val="21"/>
                    </w:rPr>
                    <w:t>60</w:t>
                  </w:r>
                  <w:r>
                    <w:rPr>
                      <w:sz w:val="21"/>
                    </w:rPr>
                    <w:t>分≤得分</w:t>
                  </w:r>
                  <w:r>
                    <w:rPr>
                      <w:sz w:val="21"/>
                    </w:rPr>
                    <w:t>&lt;80</w:t>
                  </w:r>
                  <w:r>
                    <w:rPr>
                      <w:sz w:val="21"/>
                    </w:rPr>
                    <w:t>分，按本季度费用的</w:t>
                  </w:r>
                  <w:r>
                    <w:rPr>
                      <w:sz w:val="21"/>
                    </w:rPr>
                    <w:t>50%</w:t>
                  </w:r>
                  <w:r>
                    <w:rPr>
                      <w:sz w:val="21"/>
                    </w:rPr>
                    <w:t>支付；得分</w:t>
                  </w:r>
                  <w:r>
                    <w:rPr>
                      <w:sz w:val="21"/>
                    </w:rPr>
                    <w:t>&lt;60</w:t>
                  </w:r>
                  <w:r>
                    <w:rPr>
                      <w:sz w:val="21"/>
                    </w:rPr>
                    <w:t>分，则不支付该季度维护费。</w:t>
                  </w:r>
                </w:p>
                <w:p>
                  <w:pPr>
                    <w:pStyle w:val="null3"/>
                    <w:ind w:firstLine="420"/>
                    <w:jc w:val="both"/>
                  </w:pPr>
                  <w:r>
                    <w:rPr>
                      <w:sz w:val="21"/>
                    </w:rPr>
                    <w:t>关于合同解除：若综合检查得分低于</w:t>
                  </w:r>
                  <w:r>
                    <w:rPr>
                      <w:sz w:val="21"/>
                    </w:rPr>
                    <w:t>80</w:t>
                  </w:r>
                  <w:r>
                    <w:rPr>
                      <w:sz w:val="21"/>
                    </w:rPr>
                    <w:t>分的情况连续出现两次，或累计达三次，或出现一次得分低于</w:t>
                  </w:r>
                  <w:r>
                    <w:rPr>
                      <w:sz w:val="21"/>
                    </w:rPr>
                    <w:t>60</w:t>
                  </w:r>
                  <w:r>
                    <w:rPr>
                      <w:sz w:val="21"/>
                    </w:rPr>
                    <w:t>分的情况，沙田分局即有权单方面解除合同，无须赔偿。</w:t>
                  </w:r>
                </w:p>
              </w:tc>
            </w:tr>
          </w:tbl>
          <w:p/>
        </w:tc>
      </w:tr>
      <w:tr>
        <w:tc>
          <w:tcPr>
            <w:tcW w:type="dxa" w:w="2076"/>
          </w:tcPr>
          <w:p/>
        </w:tc>
        <w:tc>
          <w:tcPr>
            <w:tcW w:type="dxa" w:w="415"/>
          </w:tcPr>
          <w:p>
            <w:pPr>
              <w:pStyle w:val="null3"/>
            </w:pPr>
            <w:r>
              <w:rPr/>
              <w:t>6</w:t>
            </w:r>
          </w:p>
        </w:tc>
        <w:tc>
          <w:tcPr>
            <w:tcW w:type="dxa" w:w="5814"/>
          </w:tcPr>
          <w:p>
            <w:pPr>
              <w:pStyle w:val="null3"/>
              <w:jc w:val="both"/>
            </w:pPr>
            <w:r>
              <w:rPr>
                <w:sz w:val="21"/>
              </w:rPr>
              <w:t>2</w:t>
            </w:r>
            <w:r>
              <w:rPr>
                <w:sz w:val="21"/>
              </w:rPr>
              <w:t>、所有货物都需要上门交货，包含安装与调试。所有货物均需提供包修、包退、包换服务。</w:t>
            </w:r>
          </w:p>
          <w:p>
            <w:pPr>
              <w:pStyle w:val="null3"/>
              <w:jc w:val="both"/>
            </w:pPr>
            <w:r>
              <w:rPr>
                <w:sz w:val="21"/>
              </w:rPr>
              <w:t>3</w:t>
            </w:r>
            <w:r>
              <w:rPr>
                <w:sz w:val="21"/>
              </w:rPr>
              <w:t>、中标供应商不得将项目转让给他人，也不得将该项目肢解后分别转让给他人。</w:t>
            </w:r>
          </w:p>
          <w:p>
            <w:pPr>
              <w:pStyle w:val="null3"/>
              <w:jc w:val="both"/>
            </w:pPr>
            <w:r>
              <w:rPr>
                <w:sz w:val="21"/>
              </w:rPr>
              <w:t>4</w:t>
            </w:r>
            <w:r>
              <w:rPr>
                <w:sz w:val="21"/>
              </w:rPr>
              <w:t>、完工期：签订合同后</w:t>
            </w:r>
            <w:r>
              <w:rPr>
                <w:sz w:val="21"/>
              </w:rPr>
              <w:t>30</w:t>
            </w:r>
            <w:r>
              <w:rPr>
                <w:sz w:val="21"/>
              </w:rPr>
              <w:t>天内完工。</w:t>
            </w:r>
          </w:p>
          <w:p>
            <w:pPr>
              <w:pStyle w:val="null3"/>
              <w:jc w:val="both"/>
            </w:pPr>
            <w:r>
              <w:rPr>
                <w:sz w:val="21"/>
              </w:rPr>
              <w:t>5</w:t>
            </w:r>
            <w:r>
              <w:rPr>
                <w:sz w:val="21"/>
              </w:rPr>
              <w:t>、验收：</w:t>
            </w:r>
          </w:p>
          <w:p>
            <w:pPr>
              <w:pStyle w:val="null3"/>
              <w:jc w:val="both"/>
            </w:pPr>
            <w:r>
              <w:rPr>
                <w:sz w:val="21"/>
              </w:rPr>
              <w:t>中标供应商应给出项目建设详细的验收方案，包括验收项目、验收标准，验收实施办法等，并在项目建设完成后提供完整的技术文档和测试报告。</w:t>
            </w:r>
          </w:p>
          <w:p>
            <w:pPr>
              <w:pStyle w:val="null3"/>
              <w:jc w:val="both"/>
            </w:pPr>
            <w:r>
              <w:rPr>
                <w:sz w:val="21"/>
              </w:rPr>
              <w:t>（</w:t>
            </w:r>
            <w:r>
              <w:rPr>
                <w:sz w:val="21"/>
              </w:rPr>
              <w:t>1</w:t>
            </w:r>
            <w:r>
              <w:rPr>
                <w:sz w:val="21"/>
              </w:rPr>
              <w:t>）设备到货验收：</w:t>
            </w:r>
          </w:p>
          <w:p>
            <w:pPr>
              <w:pStyle w:val="null3"/>
              <w:jc w:val="both"/>
            </w:pPr>
            <w:r>
              <w:rPr>
                <w:sz w:val="21"/>
              </w:rPr>
              <w:t>采购人根据验收方案和实施办法，组织设备和人员进行测试和验收，产生的费用由中标供应商承担。</w:t>
            </w:r>
          </w:p>
          <w:p>
            <w:pPr>
              <w:pStyle w:val="null3"/>
              <w:jc w:val="both"/>
            </w:pPr>
            <w:r>
              <w:rPr>
                <w:sz w:val="21"/>
              </w:rPr>
              <w:t>开箱验收的所有设备、器材在开箱时须完好，无破损。配置与装箱单相符。数量、质量及性能不低于合同要求。</w:t>
            </w:r>
          </w:p>
          <w:p>
            <w:pPr>
              <w:pStyle w:val="null3"/>
              <w:jc w:val="both"/>
            </w:pPr>
            <w:r>
              <w:rPr>
                <w:sz w:val="21"/>
              </w:rPr>
              <w:t>拆箱后，中标供应商应对其全部产品、零件、配件、用户许可证书、资料、介质造册登记，并与装箱单对比，如有出入应立即书面记录，由中标供应商解决，如影响安装则按合同有关条款处理。登记册作为验收文档之一。</w:t>
            </w:r>
          </w:p>
          <w:p>
            <w:pPr>
              <w:pStyle w:val="null3"/>
              <w:jc w:val="both"/>
            </w:pPr>
            <w:r>
              <w:rPr>
                <w:sz w:val="21"/>
              </w:rPr>
              <w:t>设备到货验收由监理单位组织，采购人和中标供应商派员参加。</w:t>
            </w:r>
          </w:p>
          <w:p>
            <w:pPr>
              <w:pStyle w:val="null3"/>
              <w:jc w:val="both"/>
            </w:pPr>
            <w:r>
              <w:rPr>
                <w:sz w:val="21"/>
              </w:rPr>
              <w:t>设备到货验收前，中标供应商应提供材料设备清单、设备原厂证明、产品合格证、材料检证明等资料。</w:t>
            </w:r>
          </w:p>
          <w:p>
            <w:pPr>
              <w:pStyle w:val="null3"/>
              <w:jc w:val="both"/>
            </w:pPr>
            <w:r>
              <w:rPr>
                <w:sz w:val="21"/>
              </w:rPr>
              <w:t>（</w:t>
            </w:r>
            <w:r>
              <w:rPr>
                <w:sz w:val="21"/>
              </w:rPr>
              <w:t>2</w:t>
            </w:r>
            <w:r>
              <w:rPr>
                <w:sz w:val="21"/>
              </w:rPr>
              <w:t>）竣工验收：</w:t>
            </w:r>
          </w:p>
          <w:p>
            <w:pPr>
              <w:pStyle w:val="null3"/>
              <w:jc w:val="both"/>
            </w:pPr>
            <w:r>
              <w:rPr>
                <w:sz w:val="21"/>
              </w:rPr>
              <w:t>系统调试结束并符合技术规范中规定的标准后，中标供应商应提供一套完整的技术文档，申请组织验收。</w:t>
            </w:r>
          </w:p>
          <w:p>
            <w:pPr>
              <w:pStyle w:val="null3"/>
              <w:jc w:val="both"/>
            </w:pPr>
            <w:r>
              <w:rPr>
                <w:sz w:val="21"/>
              </w:rPr>
              <w:t>系统的竣工验收由采购人组织，验收组成员由相关部门人员组成，中标供应商派员参加。</w:t>
            </w:r>
          </w:p>
          <w:p>
            <w:pPr>
              <w:pStyle w:val="null3"/>
              <w:jc w:val="both"/>
            </w:pPr>
            <w:r>
              <w:rPr>
                <w:sz w:val="21"/>
              </w:rPr>
              <w:t>验收由采购人、中标供应商及相关人员依国家有关标准、合同及有关附件要求进行。</w:t>
            </w:r>
          </w:p>
          <w:p>
            <w:pPr>
              <w:pStyle w:val="null3"/>
              <w:jc w:val="both"/>
            </w:pPr>
            <w:r>
              <w:rPr>
                <w:sz w:val="21"/>
              </w:rPr>
              <w:t>验收完毕，由采购人及中标供应商在验收报告上签名。</w:t>
            </w:r>
          </w:p>
          <w:p>
            <w:pPr>
              <w:pStyle w:val="null3"/>
            </w:pPr>
            <w:r>
              <w:rPr>
                <w:sz w:val="21"/>
              </w:rPr>
              <w:t>本项目验收过程中产生的验收评测费由采购人承担，验收评测费外的其它必要费用由中标供应商自行承担。</w:t>
            </w:r>
          </w:p>
        </w:tc>
      </w:tr>
      <w:tr>
        <w:tc>
          <w:tcPr>
            <w:tcW w:type="dxa" w:w="2076"/>
          </w:tcPr>
          <w:p/>
        </w:tc>
        <w:tc>
          <w:tcPr>
            <w:tcW w:type="dxa" w:w="415"/>
          </w:tcPr>
          <w:p>
            <w:pPr>
              <w:pStyle w:val="null3"/>
            </w:pPr>
            <w:r>
              <w:rPr/>
              <w:t>7</w:t>
            </w:r>
          </w:p>
        </w:tc>
        <w:tc>
          <w:tcPr>
            <w:tcW w:type="dxa" w:w="5814"/>
          </w:tcPr>
          <w:p>
            <w:pPr>
              <w:pStyle w:val="null3"/>
            </w:pPr>
            <w:r>
              <w:rPr/>
              <w:t>五、建设清单及主要设备参数表</w:t>
            </w:r>
          </w:p>
          <w:p>
            <w:pPr>
              <w:pStyle w:val="null3"/>
            </w:pPr>
            <w:r>
              <w:rPr>
                <w:sz w:val="21"/>
              </w:rPr>
              <w:t>详见招标公告附件</w:t>
            </w:r>
            <w:r>
              <w:rPr>
                <w:sz w:val="21"/>
              </w:rPr>
              <w:t>2</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1.采购代理机构：本项目是指莞睿建设项目管理（广东）有限公司，负责整个采购活动的组织，依法负责编制和发布招标文件，对招标文件拥有最终的解释权，不以任何身份出任评标委员会成员。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东莞市公安局沙田分局</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ind w:firstLine="480"/>
            </w:pPr>
            <w:r>
              <w:rPr/>
              <w:t>不收取投标（响应）保证金</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投标保函提交方式：供应商可通过"广东政府采购智慧云平台金融服务中心"(https://gdgpo.czt.gd.gov.cn/zcdservice/zcd/guangdong/)，申请办理投标（响应）担保函、保险（保证）凭证，成功出函的等效于现金缴纳投标保证金。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 xml:space="preserve">（2）非加密电子版文件 U 盘(或光盘) </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p>
            <w:pPr>
              <w:pStyle w:val="null3"/>
              <w:ind w:firstLine="480"/>
            </w:pP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3家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项目兼投兼中（兼投不兼中）规则</w:t>
            </w:r>
          </w:p>
        </w:tc>
        <w:tc>
          <w:tcPr>
            <w:tcW w:type="dxa" w:w="5004"/>
          </w:tcPr>
          <w:p>
            <w:pPr>
              <w:pStyle w:val="null3"/>
            </w:pPr>
            <w:r>
              <w:rPr/>
              <w:t>无：-</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p>
          <w:p>
            <w:pPr>
              <w:pStyle w:val="null3"/>
            </w:pPr>
            <w:r>
              <w:rPr/>
              <w:t>采购机构代理服务收费标准：1、以中标金额作为收费的计算基数。2、招标代理服务费收费标准：参照国家计委[计价格[2002]1980号]文和国家发改委[发改价格[2011]534号]文及相关规定向中标单位收取</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pPr>
              <w:pStyle w:val="null3"/>
              <w:jc w:val="left"/>
            </w:pPr>
            <w:r>
              <w:rPr/>
              <w:t>其他，政府采购异常低价审查，（一）依照《关于推动解决政府采购异常低价问题的通知》（财 库〔2026〕2号）的规定，本项目评审中出现下列情形之一的，评审委员会应当启动异常低价投标（响应）审查程序（相关法律法规对供应商报价有规定的，从其规定）： 1.投标（响应）报价低于全部通过符合性审查供应商投标（响应）报价平均值50%的，即投标（响应）报价&lt;全部通过符合性审查供应商投标（响应）报价平均值×50%； 2.投标（响应）报价低于通过符合性审查的次低报价供应商投标（响应）报价50%的，即投标（响应）报价&lt;通过符合性审查的次低报价供应商投标（响应）报价×50%； 3.投标（响应）报价低于采购项目最高限价45%的，即投标（响应）报价&lt;采购项目最高限价×45%； 4.评审委员会基于专业判断，认为供应商报价过低，有可能影响产品质量或者不能诚信履约的其他情形。 采购人可以结合具体项目实际情况，提高上述第1项至第3项中启动异常低价投标（响应）审查的数值标准，但是最高不得超过65%。 （二）评审委员会启动异常低价投标（响应）审查后，属于前述第1项至第4项情形的，应当要求相关供应商在收到通知后30分钟内（以评审现场评标委员会设置的时间起算）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 （三）投标（响应）供应商不能提供书面说明、证明材料，或者提供的书面说明、证明材料不能证明其报价合理性的，评审委员会应当将其作为无效投标（响应）处理。</w:t>
            </w: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30分钟</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采购包1：非专门面向中小企业</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6.1投标保证金的缴纳</w:t>
      </w:r>
    </w:p>
    <w:p>
      <w:pPr>
        <w:pStyle w:val="null3"/>
        <w:ind w:firstLine="480"/>
      </w:pPr>
      <w:r>
        <w:rPr/>
        <w:t>投标人在提交投标文件时，应按投标人须知前附表规定的金额和缴纳要求缴纳投标保证金，并作为其投标文件的组成部分。</w:t>
      </w:r>
    </w:p>
    <w:p>
      <w:pPr>
        <w:pStyle w:val="null3"/>
        <w:ind w:firstLine="480"/>
      </w:pPr>
      <w:r>
        <w:rPr/>
        <w:t xml:space="preserve"> 如采用转账、支票、本票、汇票形式提交的，投标保证金从投标人基本账户递交，由</w:t>
      </w:r>
      <w:r>
        <w:rPr/>
        <w:t>莞睿建设项目管理（广东）有限公司</w:t>
      </w:r>
      <w:r>
        <w:rPr/>
        <w:t>代收。具体操作要求详见</w:t>
      </w:r>
      <w:r>
        <w:rPr/>
        <w:t>莞睿建设项目管理（广东）有限公司</w:t>
      </w:r>
      <w:r>
        <w:rPr/>
        <w:t>有关指引，递交事宜请自行咨询</w:t>
      </w:r>
      <w:r>
        <w:rPr/>
        <w:t>莞睿建设项目管理（广东）有限公司</w:t>
      </w:r>
      <w:r>
        <w:rPr/>
        <w:t>；请各投标人在投标文件递交截止时间前按须知前附表规定的金额递交至</w:t>
      </w:r>
      <w:r>
        <w:rPr/>
        <w:t>莞睿建设项目管理（广东）有限公司</w:t>
      </w:r>
      <w:r>
        <w:rPr/>
        <w:t>，到账情况以开标时</w:t>
      </w:r>
      <w:r>
        <w:rPr/>
        <w:t>莞睿建设项目管理（广东）有限公司</w:t>
      </w:r>
      <w:r>
        <w:rPr/>
        <w:t>查询的信息为准。</w:t>
      </w:r>
    </w:p>
    <w:p>
      <w:pPr>
        <w:pStyle w:val="null3"/>
        <w:ind w:firstLine="480"/>
      </w:pPr>
      <w:r>
        <w:rPr/>
        <w:t>如采用金融机构、专业担保机构开具的投标担保函、投标保证保险函等形式提交投标保证金的，投标担保函或投标保证保险函须开具给采购人（保险受益人须为采购人），并与投标文件一同递交。</w:t>
      </w:r>
    </w:p>
    <w:p>
      <w:pPr>
        <w:pStyle w:val="null3"/>
        <w:ind w:firstLine="480"/>
      </w:pPr>
      <w:r>
        <w:rPr/>
        <w:t xml:space="preserve"> 投标人可通过"广东政府采购智慧云平台金融服务中心"(https://gdgpo.czt.gd.gov.cn/zcdservice/zcd/guangdong/)，申请办理电子保函，电子保函与纸质保函具有同样效力。</w:t>
      </w:r>
    </w:p>
    <w:p>
      <w:pPr>
        <w:pStyle w:val="null3"/>
        <w:ind w:firstLine="480"/>
      </w:pPr>
      <w:r>
        <w:rPr/>
        <w:t xml:space="preserve"> 注意事项：供应商通过线下方式缴纳保证金（转账、支票、汇票、本票、纸质保函）的，需准备缴纳凭证的扫描件作为核验凭证；通过电子保函形式缴纳保证金的，如遇开标或评标现场无法拉取电子保函信息时，可提供电子保函打印件或购买凭证作为核验凭证。相关凭证应上传至系统归档保存。</w:t>
      </w:r>
    </w:p>
    <w:p>
      <w:pPr>
        <w:pStyle w:val="null3"/>
        <w:ind w:firstLine="480"/>
      </w:pPr>
      <w:r>
        <w:rPr/>
        <w:t xml:space="preserve"> 6.2投标保证金的退还：</w:t>
      </w:r>
    </w:p>
    <w:p>
      <w:pPr>
        <w:pStyle w:val="null3"/>
        <w:ind w:firstLine="480"/>
      </w:pPr>
      <w:r>
        <w:rPr/>
        <w:t>（1）投标人在投标截止时间前放弃投标的，自所投采购包结果公告发出后5个工作日内退还。</w:t>
      </w:r>
    </w:p>
    <w:p>
      <w:pPr>
        <w:pStyle w:val="null3"/>
        <w:ind w:firstLine="480"/>
      </w:pPr>
      <w:r>
        <w:rPr/>
        <w:t>（2）未中标的投标人投标保证金，自中标通知书发出之日起5个工作日内退还。</w:t>
      </w:r>
    </w:p>
    <w:p>
      <w:pPr>
        <w:pStyle w:val="null3"/>
        <w:ind w:firstLine="480"/>
      </w:pPr>
      <w:r>
        <w:rPr/>
        <w:t>（3）中标供应商的投标保证金，自政府采购合同签订之日起5个工作日内退还。</w:t>
      </w:r>
    </w:p>
    <w:p>
      <w:pPr>
        <w:pStyle w:val="null3"/>
        <w:ind w:firstLine="480"/>
      </w:pPr>
      <w:r>
        <w:rPr/>
        <w:t>备注：但因投标人自身原因导致无法及时退还的除外。</w:t>
      </w:r>
    </w:p>
    <w:p>
      <w:pPr>
        <w:pStyle w:val="null3"/>
        <w:ind w:firstLine="480"/>
      </w:pPr>
      <w:r>
        <w:rPr/>
        <w:t xml:space="preserve"> 6.3有下列情形之一的，投标保证金将不予退还：</w:t>
      </w:r>
    </w:p>
    <w:p>
      <w:pPr>
        <w:pStyle w:val="null3"/>
        <w:ind w:firstLine="480"/>
      </w:pPr>
      <w:r>
        <w:rPr/>
        <w:t>（1）提供虚假材料谋取中标、成交的；</w:t>
      </w:r>
    </w:p>
    <w:p>
      <w:pPr>
        <w:pStyle w:val="null3"/>
        <w:ind w:firstLine="480"/>
      </w:pPr>
      <w:r>
        <w:rPr/>
        <w:t>（2）投标人在招标文件规定的投标有效期内撤销其投标；</w:t>
      </w:r>
    </w:p>
    <w:p>
      <w:pPr>
        <w:pStyle w:val="null3"/>
        <w:ind w:firstLine="480"/>
      </w:pPr>
      <w:r>
        <w:rPr/>
        <w:t>（3）中标后，无正当理由放弃中标资格；</w:t>
      </w:r>
    </w:p>
    <w:p>
      <w:pPr>
        <w:pStyle w:val="null3"/>
        <w:ind w:firstLine="480"/>
      </w:pPr>
      <w:r>
        <w:rPr/>
        <w:t>（4）中标后，无正当理由不与采购人签订合同；</w:t>
      </w:r>
    </w:p>
    <w:p>
      <w:pPr>
        <w:pStyle w:val="null3"/>
        <w:ind w:firstLine="480"/>
      </w:pPr>
      <w:r>
        <w:rPr/>
        <w:t>（5）法律法规和招标文件规定的其他情形。</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w:t>
      </w:r>
      <w:r>
        <w:rPr/>
        <w:t>中国东莞沙田频道网站(http://www.dg.gov.cn/shatian/)</w:t>
      </w:r>
      <w:r>
        <w:rPr/>
        <w:t>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ind w:firstLine="480"/>
      </w:pPr>
      <w:r>
        <w:rPr/>
        <w:t>3.3终止公告：</w:t>
      </w:r>
    </w:p>
    <w:p>
      <w:pPr>
        <w:pStyle w:val="null3"/>
        <w:ind w:firstLine="480"/>
      </w:pPr>
      <w:r>
        <w:rPr/>
        <w:t xml:space="preserve"> 项目废标后，采购人或采购代理机构将在中国政府采购网(www.ccgp.gov.cn)、广东省政府采购网(https://gdgpo.czt.gd.gov.cn/)、</w:t>
      </w:r>
      <w:r>
        <w:rPr/>
        <w:t>中国东莞沙田频道网站(http://www.dg.gov.cn/shatian/)</w:t>
      </w:r>
      <w:r>
        <w:rPr/>
        <w:t>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骆彬</w:t>
      </w:r>
    </w:p>
    <w:p>
      <w:pPr>
        <w:pStyle w:val="null3"/>
        <w:ind w:firstLine="480"/>
      </w:pPr>
      <w:r>
        <w:rPr/>
        <w:t>电话：</w:t>
      </w:r>
      <w:r>
        <w:rPr/>
        <w:t>0769-22220156</w:t>
      </w:r>
    </w:p>
    <w:p>
      <w:pPr>
        <w:pStyle w:val="null3"/>
        <w:ind w:firstLine="480"/>
      </w:pPr>
      <w:r>
        <w:rPr/>
        <w:t>传真：</w:t>
      </w:r>
      <w:r>
        <w:rPr/>
        <w:t>0769-22220156</w:t>
      </w:r>
    </w:p>
    <w:p>
      <w:pPr>
        <w:pStyle w:val="null3"/>
        <w:ind w:firstLine="480"/>
      </w:pPr>
      <w:r>
        <w:rPr/>
        <w:t>邮箱：</w:t>
      </w:r>
      <w:r>
        <w:rPr/>
        <w:t>419890302@qq.com</w:t>
      </w:r>
    </w:p>
    <w:p>
      <w:pPr>
        <w:pStyle w:val="null3"/>
        <w:ind w:firstLine="480"/>
      </w:pPr>
      <w:r>
        <w:rPr/>
        <w:t>地址：</w:t>
      </w:r>
      <w:r>
        <w:rPr/>
        <w:t>广东省东莞市南城街道宏图路105号2栋103室</w:t>
      </w:r>
    </w:p>
    <w:p>
      <w:pPr>
        <w:pStyle w:val="null3"/>
        <w:ind w:firstLine="480"/>
      </w:pPr>
      <w:r>
        <w:rPr/>
        <w:t>邮编：</w:t>
      </w:r>
      <w:r>
        <w:rPr/>
        <w:t>523000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政府采购监督管理机构名称：东莞市财政局政府采购监管科</w:t>
      </w:r>
    </w:p>
    <w:p>
      <w:pPr>
        <w:pStyle w:val="null3"/>
      </w:pPr>
      <w:r>
        <w:rPr/>
        <w:t>地 址：东莞市南城区鸿福路99号行政办事中心主楼12楼28室</w:t>
      </w:r>
    </w:p>
    <w:p>
      <w:pPr>
        <w:pStyle w:val="null3"/>
      </w:pPr>
      <w:r>
        <w:rPr/>
        <w:t>电 话：0769-22831025、0769-22830161</w:t>
      </w:r>
    </w:p>
    <w:p>
      <w:pPr>
        <w:pStyle w:val="null3"/>
      </w:pPr>
      <w:r>
        <w:rPr/>
        <w:t>邮 编：523000</w:t>
      </w:r>
    </w:p>
    <w:p>
      <w:pPr>
        <w:pStyle w:val="null3"/>
      </w:pPr>
      <w:r>
        <w:rPr/>
        <w:t>传 真：-</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三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也应在补充合同签订之日起2个工作日内登录广东省政府采购网上传备案。</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(2026年东莞市公安局沙田分局关注部位视频补点建设项目)：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莞睿建设项目管理（广东）有限公司</w:t>
      </w:r>
      <w:r>
        <w:rPr/>
        <w:t>统一对外发布。</w:t>
      </w:r>
    </w:p>
    <w:p>
      <w:pPr>
        <w:pStyle w:val="null3"/>
        <w:ind w:firstLine="480"/>
      </w:pPr>
      <w:r>
        <w:rPr/>
        <w:t>（2）对</w:t>
      </w:r>
      <w:r>
        <w:rPr/>
        <w:t>莞睿建设项目管理（广东）有限公司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2.对符合本国产品标准的产品给予价格扣除</w:t>
      </w:r>
    </w:p>
    <w:p>
      <w:pPr>
        <w:pStyle w:val="null3"/>
        <w:ind w:firstLine="480"/>
      </w:pPr>
      <w:r>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pPr>
        <w:pStyle w:val="null3"/>
        <w:spacing w:before="120" w:after="120"/>
        <w:ind w:firstLine="480"/>
      </w:pPr>
      <w:r>
        <w:rPr/>
        <w:t>（1）</w:t>
      </w:r>
      <w:r>
        <w:rPr>
          <w:b/>
        </w:rPr>
        <w:t>本国产品标准的适用范围</w:t>
      </w:r>
      <w: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null3"/>
        <w:spacing w:before="120" w:after="120"/>
        <w:ind w:firstLine="480"/>
      </w:pPr>
      <w:r>
        <w:rPr/>
        <w:t>（2）</w:t>
      </w:r>
      <w:r>
        <w:rPr>
          <w:b/>
        </w:rPr>
        <w:t>准确界定产品在中国境内生产</w:t>
      </w:r>
      <w:r>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pPr>
        <w:pStyle w:val="null3"/>
        <w:spacing w:before="120" w:after="120"/>
        <w:ind w:firstLine="480"/>
      </w:pPr>
      <w:r>
        <w:rPr/>
        <w:t>（3）</w:t>
      </w:r>
      <w:r>
        <w:rPr>
          <w:b/>
        </w:rPr>
        <w:t>对本国产品的支持政策</w:t>
      </w:r>
      <w:r>
        <w:rPr/>
        <w:t>。政府采购活动中既有本国产品又有非本国产品参与竞争的，依法对本国产品给予价格评审优惠，对本国产品的报价给予20%的价格扣除，用扣除后的价格参与评审。</w:t>
      </w:r>
    </w:p>
    <w:p>
      <w:pPr>
        <w:pStyle w:val="null3"/>
        <w:spacing w:before="120" w:after="120"/>
        <w:ind w:firstLine="480"/>
      </w:pPr>
      <w: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null3"/>
        <w:spacing w:before="120" w:after="120"/>
        <w:ind w:firstLine="480"/>
      </w:pPr>
      <w:r>
        <w:rPr/>
        <w:t>（4）</w:t>
      </w:r>
      <w:r>
        <w:rPr>
          <w:b/>
        </w:rPr>
        <w:t>认真审查有关证明文件</w:t>
      </w:r>
      <w:r>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pPr>
        <w:pStyle w:val="null3"/>
        <w:outlineLvl w:val="3"/>
      </w:pPr>
      <w:r>
        <w:rPr>
          <w:sz w:val="24"/>
          <w:b/>
        </w:rPr>
        <w:t>3.对小型、微型企业、监狱企业或残疾人福利性单位给予价格扣除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4.价格扣除相关要求</w:t>
      </w:r>
    </w:p>
    <w:p>
      <w:pPr>
        <w:pStyle w:val="null3"/>
      </w:pPr>
      <w:r>
        <w:rPr/>
        <w:t>采购包1（2026年东莞市公安局沙田分局关注部位视频补点建设项目）：</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货物由小微企业制造</w:t>
            </w:r>
          </w:p>
        </w:tc>
        <w:tc>
          <w:tcPr>
            <w:tcW w:type="dxa" w:w="1246"/>
          </w:tcPr>
          <w:p>
            <w:pPr>
              <w:pStyle w:val="null3"/>
            </w:pPr>
            <w:r>
              <w:rPr/>
              <w:t>20%</w:t>
            </w:r>
          </w:p>
        </w:tc>
        <w:tc>
          <w:tcPr>
            <w:tcW w:type="dxa" w:w="2160"/>
          </w:tcPr>
          <w:p>
            <w:pPr>
              <w:pStyle w:val="null3"/>
              <w:jc w:val="left"/>
            </w:pPr>
            <w:r>
              <w:rPr/>
              <w:t>货物由小微企业制造，即货物由小微企业生产且使用该小微企业商号或者注册商标时，给予价格扣除C1，即：评标价=投标报价×（1-C1）;监狱企业与残疾人福利性单位视同小型、微型企业，享受同等价格扣除，当企业属性重复时，不重复价格扣除。</w:t>
            </w:r>
          </w:p>
        </w:tc>
      </w:tr>
      <w:tr>
        <w:tc>
          <w:tcPr>
            <w:tcW w:type="dxa" w:w="581"/>
          </w:tcPr>
          <w:p>
            <w:pPr>
              <w:pStyle w:val="null3"/>
            </w:pPr>
            <w:r>
              <w:rPr/>
              <w:t>2</w:t>
            </w:r>
          </w:p>
        </w:tc>
        <w:tc>
          <w:tcPr>
            <w:tcW w:type="dxa" w:w="2160"/>
          </w:tcPr>
          <w:p>
            <w:pPr>
              <w:pStyle w:val="null3"/>
              <w:jc w:val="left"/>
            </w:pPr>
            <w:r>
              <w:rPr/>
              <w:t>节能、环保产品</w:t>
            </w:r>
          </w:p>
        </w:tc>
        <w:tc>
          <w:tcPr>
            <w:tcW w:type="dxa" w:w="2160"/>
          </w:tcPr>
          <w:p>
            <w:pPr>
              <w:pStyle w:val="null3"/>
            </w:pPr>
            <w:r>
              <w:rPr/>
              <w:t xml:space="preserve"> ——</w:t>
            </w:r>
          </w:p>
        </w:tc>
        <w:tc>
          <w:tcPr>
            <w:tcW w:type="dxa" w:w="1246"/>
          </w:tcPr>
          <w:p>
            <w:pPr>
              <w:pStyle w:val="null3"/>
            </w:pPr>
            <w:r>
              <w:rPr/>
              <w:t>5%</w:t>
            </w:r>
          </w:p>
        </w:tc>
        <w:tc>
          <w:tcPr>
            <w:tcW w:type="dxa" w:w="2160"/>
          </w:tcPr>
          <w:p>
            <w:pPr>
              <w:pStyle w:val="null3"/>
              <w:jc w:val="left"/>
            </w:pPr>
            <w:r>
              <w:rPr/>
              <w:t>对获得节能产品认证证书或环境标志产品认证证书的产品给予1%-5%的价格扣除，具体扣除比例根据节能产品或环境标志产品在采购项目中的重要性、所占比重等因素确定。</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对各投标人进行资格审查和符合性审查过程中，对初步被认定为无效投标者，由评标委员会组长或采购人代表将集体意见及时告知投标当事人。</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采购包1（2026年东莞市公安局沙田分局关注部位视频补点建设项目）：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提供投标截止日前6个月内任意1个月依法缴纳税收和社会保障资金的相关材料或投标文件中提供《资格条件承诺函》。 如依法免税或不需要缴纳社会保障资金的，提供相应证明材料。</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供应商必须具有良好的商业信誉和健全的财务会计制度（提供2024年或2025年度财务状况报告度或基本开户行出具的资信证明）或投标文件中提供《资格条件承诺函》 。</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按投标（响应）文件格式填报设备及专业技术能力情况或投标文件中提供《资格条件承诺函》。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参照投标（报价）函相关承诺格式内容或提供《资格条件承诺函》。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管理关系的不同供应商，不得同时参加本采购项目（或采购包）投标（响应）。为本项目提供整体设计、规范编制或者项目管理、监理、检测等服务的供应商，不得再参与本项目投标（响应）。投标（报价）函相关承诺要求内容。</w:t>
            </w:r>
          </w:p>
        </w:tc>
      </w:tr>
      <w:tr>
        <w:tc>
          <w:tcPr>
            <w:tcW w:type="dxa" w:w="890"/>
          </w:tcPr>
          <w:p>
            <w:pPr>
              <w:pStyle w:val="null3"/>
            </w:pPr>
            <w:r>
              <w:rPr/>
              <w:t>8</w:t>
            </w:r>
          </w:p>
        </w:tc>
        <w:tc>
          <w:tcPr>
            <w:tcW w:type="dxa" w:w="3178"/>
          </w:tcPr>
          <w:p>
            <w:pPr>
              <w:pStyle w:val="null3"/>
            </w:pPr>
            <w:r>
              <w:rPr/>
              <w:t>落实政府采购政策需满足的资格要求</w:t>
            </w:r>
          </w:p>
        </w:tc>
        <w:tc>
          <w:tcPr>
            <w:tcW w:type="dxa" w:w="4238"/>
          </w:tcPr>
          <w:p>
            <w:pPr>
              <w:pStyle w:val="null3"/>
            </w:pPr>
            <w:r>
              <w:rPr/>
              <w:t>本项目不属于专门面向中小企业采购。</w:t>
            </w:r>
          </w:p>
        </w:tc>
      </w:tr>
    </w:tbl>
    <w:p>
      <w:pPr>
        <w:pStyle w:val="null3"/>
        <w:ind w:firstLine="480"/>
      </w:pPr>
      <w:r>
        <w:rPr/>
        <w:t>表二符合性审查表：</w:t>
      </w:r>
    </w:p>
    <w:p>
      <w:pPr>
        <w:pStyle w:val="null3"/>
      </w:pPr>
      <w:r>
        <w:rPr/>
        <w:t>采购包1（2026年东莞市公安局沙田分局关注部位视频补点建设项目）：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供货期</w:t>
            </w:r>
          </w:p>
        </w:tc>
        <w:tc>
          <w:tcPr>
            <w:tcW w:type="dxa" w:w="4238"/>
          </w:tcPr>
          <w:p>
            <w:pPr>
              <w:pStyle w:val="null3"/>
            </w:pPr>
            <w:r>
              <w:rPr/>
              <w:t>供货期是否按招标文件要求。</w:t>
            </w:r>
          </w:p>
        </w:tc>
      </w:tr>
      <w:tr>
        <w:tc>
          <w:tcPr>
            <w:tcW w:type="dxa" w:w="890"/>
          </w:tcPr>
          <w:p>
            <w:pPr>
              <w:pStyle w:val="null3"/>
            </w:pPr>
            <w:r>
              <w:rPr/>
              <w:t>2</w:t>
            </w:r>
          </w:p>
        </w:tc>
        <w:tc>
          <w:tcPr>
            <w:tcW w:type="dxa" w:w="3178"/>
          </w:tcPr>
          <w:p>
            <w:pPr>
              <w:pStyle w:val="null3"/>
            </w:pPr>
            <w:r>
              <w:rPr/>
              <w:t>投标有效期</w:t>
            </w:r>
          </w:p>
        </w:tc>
        <w:tc>
          <w:tcPr>
            <w:tcW w:type="dxa" w:w="4238"/>
          </w:tcPr>
          <w:p>
            <w:pPr>
              <w:pStyle w:val="null3"/>
            </w:pPr>
            <w:r>
              <w:rPr/>
              <w:t>投标有效期是否按招标文件要求。</w:t>
            </w:r>
          </w:p>
        </w:tc>
      </w:tr>
      <w:tr>
        <w:tc>
          <w:tcPr>
            <w:tcW w:type="dxa" w:w="890"/>
          </w:tcPr>
          <w:p>
            <w:pPr>
              <w:pStyle w:val="null3"/>
            </w:pPr>
            <w:r>
              <w:rPr/>
              <w:t>3</w:t>
            </w:r>
          </w:p>
        </w:tc>
        <w:tc>
          <w:tcPr>
            <w:tcW w:type="dxa" w:w="3178"/>
          </w:tcPr>
          <w:p>
            <w:pPr>
              <w:pStyle w:val="null3"/>
            </w:pPr>
            <w:r>
              <w:rPr/>
              <w:t>投标报价</w:t>
            </w:r>
          </w:p>
        </w:tc>
        <w:tc>
          <w:tcPr>
            <w:tcW w:type="dxa" w:w="4238"/>
          </w:tcPr>
          <w:p>
            <w:pPr>
              <w:pStyle w:val="null3"/>
            </w:pPr>
            <w:r>
              <w:rPr/>
              <w:t>满足招标文件的报价要求。</w:t>
            </w:r>
          </w:p>
        </w:tc>
      </w:tr>
      <w:tr>
        <w:tc>
          <w:tcPr>
            <w:tcW w:type="dxa" w:w="890"/>
          </w:tcPr>
          <w:p>
            <w:pPr>
              <w:pStyle w:val="null3"/>
            </w:pPr>
            <w:r>
              <w:rPr/>
              <w:t>4</w:t>
            </w:r>
          </w:p>
        </w:tc>
        <w:tc>
          <w:tcPr>
            <w:tcW w:type="dxa" w:w="3178"/>
          </w:tcPr>
          <w:p>
            <w:pPr>
              <w:pStyle w:val="null3"/>
            </w:pPr>
            <w:r>
              <w:rPr/>
              <w:t>签署和盖章</w:t>
            </w:r>
          </w:p>
        </w:tc>
        <w:tc>
          <w:tcPr>
            <w:tcW w:type="dxa" w:w="4238"/>
          </w:tcPr>
          <w:p>
            <w:pPr>
              <w:pStyle w:val="null3"/>
            </w:pPr>
            <w:r>
              <w:rPr/>
              <w:t>投标文件符合招标文件规定的签署和盖章要求。</w:t>
            </w:r>
          </w:p>
        </w:tc>
      </w:tr>
      <w:tr>
        <w:tc>
          <w:tcPr>
            <w:tcW w:type="dxa" w:w="890"/>
          </w:tcPr>
          <w:p>
            <w:pPr>
              <w:pStyle w:val="null3"/>
            </w:pPr>
            <w:r>
              <w:rPr/>
              <w:t>5</w:t>
            </w:r>
          </w:p>
        </w:tc>
        <w:tc>
          <w:tcPr>
            <w:tcW w:type="dxa" w:w="3178"/>
          </w:tcPr>
          <w:p>
            <w:pPr>
              <w:pStyle w:val="null3"/>
            </w:pPr>
            <w:r>
              <w:rPr/>
              <w:t>附加条件</w:t>
            </w:r>
          </w:p>
        </w:tc>
        <w:tc>
          <w:tcPr>
            <w:tcW w:type="dxa" w:w="4238"/>
          </w:tcPr>
          <w:p>
            <w:pPr>
              <w:pStyle w:val="null3"/>
            </w:pPr>
            <w:r>
              <w:rPr/>
              <w:t>投标文件未含有采购人不能接受的附加条件。</w:t>
            </w:r>
          </w:p>
        </w:tc>
      </w:tr>
      <w:tr>
        <w:tc>
          <w:tcPr>
            <w:tcW w:type="dxa" w:w="890"/>
          </w:tcPr>
          <w:p>
            <w:pPr>
              <w:pStyle w:val="null3"/>
            </w:pPr>
            <w:r>
              <w:rPr/>
              <w:t>6</w:t>
            </w:r>
          </w:p>
        </w:tc>
        <w:tc>
          <w:tcPr>
            <w:tcW w:type="dxa" w:w="3178"/>
          </w:tcPr>
          <w:p>
            <w:pPr>
              <w:pStyle w:val="null3"/>
            </w:pPr>
            <w:r>
              <w:rPr/>
              <w:t>无效情形</w:t>
            </w:r>
          </w:p>
        </w:tc>
        <w:tc>
          <w:tcPr>
            <w:tcW w:type="dxa" w:w="4238"/>
          </w:tcPr>
          <w:p>
            <w:pPr>
              <w:pStyle w:val="null3"/>
            </w:pPr>
            <w:r>
              <w:rPr/>
              <w:t>投标文件中未有法律、法规和招标文件规定的其他无效情形。</w:t>
            </w:r>
          </w:p>
        </w:tc>
      </w:tr>
      <w:tr>
        <w:tc>
          <w:tcPr>
            <w:tcW w:type="dxa" w:w="890"/>
          </w:tcPr>
          <w:p>
            <w:pPr>
              <w:pStyle w:val="null3"/>
            </w:pPr>
            <w:r>
              <w:rPr/>
              <w:t>7</w:t>
            </w:r>
          </w:p>
        </w:tc>
        <w:tc>
          <w:tcPr>
            <w:tcW w:type="dxa" w:w="3178"/>
          </w:tcPr>
          <w:p>
            <w:pPr>
              <w:pStyle w:val="null3"/>
            </w:pPr>
            <w:r>
              <w:rPr/>
              <w:t>投标报价合理性</w:t>
            </w:r>
          </w:p>
        </w:tc>
        <w:tc>
          <w:tcPr>
            <w:tcW w:type="dxa" w:w="4238"/>
          </w:tcPr>
          <w:p>
            <w:pPr>
              <w:pStyle w:val="null3"/>
            </w:pPr>
            <w:r>
              <w:rPr/>
              <w:t>投标人的报价如明显低于其他通过符合性审查投标人的报价，投标人能证明其报价合理性。</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pPr>
      <w:r>
        <w:rPr/>
        <w:t>采购包1(2026年东莞市公安局沙田分局关注部位视频补点建设项目):</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商务部分20.0分</w:t>
            </w:r>
          </w:p>
          <w:p>
            <w:pPr>
              <w:pStyle w:val="null3"/>
            </w:pPr>
            <w:r>
              <w:rPr/>
              <w:t>技术部分50.0分</w:t>
            </w:r>
          </w:p>
          <w:p>
            <w:pPr>
              <w:pStyle w:val="null3"/>
            </w:pPr>
            <w:r>
              <w:rPr/>
              <w:t>报价得分30.0分</w:t>
            </w:r>
          </w:p>
        </w:tc>
      </w:tr>
      <w:tr>
        <w:tc>
          <w:tcPr>
            <w:tcW w:type="dxa" w:w="922"/>
            <w:gridSpan w:val="2"/>
            <w:vMerge w:val="restart"/>
          </w:tcPr>
          <w:p>
            <w:pPr>
              <w:pStyle w:val="null3"/>
              <w:jc w:val="center"/>
            </w:pPr>
            <w:r>
              <w:rPr/>
              <w:t>技术部分</w:t>
            </w:r>
          </w:p>
        </w:tc>
        <w:tc>
          <w:tcPr>
            <w:tcW w:type="dxa" w:w="2307"/>
          </w:tcPr>
          <w:p>
            <w:pPr>
              <w:pStyle w:val="null3"/>
              <w:jc w:val="left"/>
            </w:pPr>
            <w:r>
              <w:rPr/>
              <w:t>项目经理资质 (14.0分)</w:t>
            </w:r>
          </w:p>
        </w:tc>
        <w:tc>
          <w:tcPr>
            <w:tcW w:type="dxa" w:w="5076"/>
          </w:tcPr>
          <w:p>
            <w:pPr>
              <w:pStyle w:val="null3"/>
              <w:jc w:val="left"/>
            </w:pPr>
            <w:r>
              <w:rPr/>
              <w:t>项目经理（仅1人）具有以下证书，每个得2分，最高得14分。 人力资源和社会保障部门（含原人事部门）或工业和信息化部门（含原信息产业部门）颁发的系统分析师证书、信息系统项目管理师证书、系统架构设计师证书、系统规划与管理师、数据库系统工程师证书、网络工程师证书、系统集成项目管理工程师。 注：须提供在投标单位（含其总公司）的有效证书复印件及投标人为其缴纳的最近6个月（不含开标当月）任意1个月的社保证明复印件加盖投标人公章。</w:t>
            </w:r>
          </w:p>
        </w:tc>
      </w:tr>
      <w:tr>
        <w:tc>
          <w:tcPr>
            <w:tcW w:type="dxa" w:w="922"/>
            <w:gridSpan w:val="2"/>
            <w:vMerge/>
          </w:tcPr>
          <w:p/>
        </w:tc>
        <w:tc>
          <w:tcPr>
            <w:tcW w:type="dxa" w:w="2307"/>
          </w:tcPr>
          <w:p>
            <w:pPr>
              <w:pStyle w:val="null3"/>
              <w:jc w:val="left"/>
            </w:pPr>
            <w:r>
              <w:rPr/>
              <w:t>技术负责人资质 (6.0分)</w:t>
            </w:r>
          </w:p>
        </w:tc>
        <w:tc>
          <w:tcPr>
            <w:tcW w:type="dxa" w:w="5076"/>
          </w:tcPr>
          <w:p>
            <w:pPr>
              <w:pStyle w:val="null3"/>
              <w:jc w:val="left"/>
            </w:pPr>
            <w:r>
              <w:rPr/>
              <w:t>安全负责人（仅1人、项目经理除外）具有以下证书，每个得1分，最高得6分。 人力资源和社会保障部门（含原人事部门）或工业和信息化部门（含原信息产业部门）颁发的信息通信网络类高级工程师证书、信息系统项目管理师证书、系统规划与管理师证书、网络工程师证书、信息安全工程师证书、电子工程师证书。 注：须提供在投标单位（含其总公司）的有效证书复印件及投标人为其缴纳的最近6个月（不含开标当月）任意1个月的社保证明复印件加盖投标人公章。</w:t>
            </w:r>
          </w:p>
        </w:tc>
      </w:tr>
      <w:tr>
        <w:tc>
          <w:tcPr>
            <w:tcW w:type="dxa" w:w="922"/>
            <w:gridSpan w:val="2"/>
            <w:vMerge/>
          </w:tcPr>
          <w:p/>
        </w:tc>
        <w:tc>
          <w:tcPr>
            <w:tcW w:type="dxa" w:w="2307"/>
          </w:tcPr>
          <w:p>
            <w:pPr>
              <w:pStyle w:val="null3"/>
              <w:jc w:val="left"/>
            </w:pPr>
            <w:r>
              <w:rPr/>
              <w:t>技术参数响应情况 (18.0分)</w:t>
            </w:r>
          </w:p>
        </w:tc>
        <w:tc>
          <w:tcPr>
            <w:tcW w:type="dxa" w:w="5076"/>
          </w:tcPr>
          <w:p>
            <w:pPr>
              <w:pStyle w:val="null3"/>
              <w:jc w:val="left"/>
            </w:pPr>
            <w:r>
              <w:rPr/>
              <w:t>对用户需求书中带“▲”技术要求条款的技术指标全部响应为满足或优于的得18分。其中“▲”用户需求参数指标不满足或者不响应的每一个扣1.5分，扣完为止。 注：(招标文件采购需求中明确要求提供证明资料的，以投标人提供的证明资料加盖投标人公章为准；招标文件采购需求中没有明确要求提供证明资料的，则投标人须提供所投产品彩页或第三方出具的检测报告或制造商的技术白皮书或制造商所作的技术参数说明等详细技术资料等作为证明材料的复印件加盖投标人公章）</w:t>
            </w:r>
          </w:p>
        </w:tc>
      </w:tr>
      <w:tr>
        <w:tc>
          <w:tcPr>
            <w:tcW w:type="dxa" w:w="922"/>
            <w:gridSpan w:val="2"/>
            <w:vMerge/>
          </w:tcPr>
          <w:p/>
        </w:tc>
        <w:tc>
          <w:tcPr>
            <w:tcW w:type="dxa" w:w="2307"/>
          </w:tcPr>
          <w:p>
            <w:pPr>
              <w:pStyle w:val="null3"/>
              <w:jc w:val="left"/>
            </w:pPr>
            <w:r>
              <w:rPr/>
              <w:t>售后服务方案 (6.0分)</w:t>
            </w:r>
          </w:p>
        </w:tc>
        <w:tc>
          <w:tcPr>
            <w:tcW w:type="dxa" w:w="5076"/>
          </w:tcPr>
          <w:p>
            <w:pPr>
              <w:pStyle w:val="null3"/>
              <w:jc w:val="left"/>
            </w:pPr>
            <w:r>
              <w:rPr/>
              <w:t>投标人根据采购需求中“售后服务及运维保障”提供的售后服务方案（包括但不限于服务保障方案、服务承诺等）进行评审： ①服务保障方案与用户需求匹配度非常高，服务承诺非常详细、具体，有利于项目实施的，得6分； ②服务保障方案与用户需求匹配度比较高，服务承诺比较详细、具体，能保障项目实施的，得3分； ③服务保障方案与用户需求基本匹配，服务承诺一般详细、具体的，基本能完成项目的，得1分； ④未提供对应方案不得分。</w:t>
            </w:r>
          </w:p>
        </w:tc>
      </w:tr>
      <w:tr>
        <w:tc>
          <w:tcPr>
            <w:tcW w:type="dxa" w:w="922"/>
            <w:gridSpan w:val="2"/>
            <w:vMerge/>
          </w:tcPr>
          <w:p/>
        </w:tc>
        <w:tc>
          <w:tcPr>
            <w:tcW w:type="dxa" w:w="2307"/>
          </w:tcPr>
          <w:p>
            <w:pPr>
              <w:pStyle w:val="null3"/>
              <w:jc w:val="left"/>
            </w:pPr>
            <w:r>
              <w:rPr/>
              <w:t>项目实施方案 (6.0分)</w:t>
            </w:r>
          </w:p>
        </w:tc>
        <w:tc>
          <w:tcPr>
            <w:tcW w:type="dxa" w:w="5076"/>
          </w:tcPr>
          <w:p>
            <w:pPr>
              <w:pStyle w:val="null3"/>
              <w:jc w:val="left"/>
            </w:pPr>
            <w:r>
              <w:rPr/>
              <w:t>投标人根据采购需求中“项目建设内容及其要求”、“建设清单及主要设备参数表”提供的项目实施方案（包括但不限于安装调试、现场管理、质量保障措施等内容）的完整性、合理性、可操作性等进行评审：①项目实施方案完整准确，详细合理，可操作性强的，得6分；②项目实施方案基本完整，合理性一般，可操作性一般的，得3分；③项目实施方案不完整，合理性差的，可操作性差得，得1分； ④未提供对应方案不得分。</w:t>
            </w:r>
          </w:p>
        </w:tc>
      </w:tr>
      <w:tr>
        <w:tc>
          <w:tcPr>
            <w:tcW w:type="dxa" w:w="922"/>
            <w:gridSpan w:val="2"/>
            <w:vMerge w:val="restart"/>
          </w:tcPr>
          <w:p>
            <w:pPr>
              <w:pStyle w:val="null3"/>
              <w:jc w:val="center"/>
            </w:pPr>
            <w:r>
              <w:rPr/>
              <w:t>商务部分</w:t>
            </w:r>
          </w:p>
        </w:tc>
        <w:tc>
          <w:tcPr>
            <w:tcW w:type="dxa" w:w="2307"/>
          </w:tcPr>
          <w:p>
            <w:pPr>
              <w:pStyle w:val="null3"/>
              <w:jc w:val="left"/>
            </w:pPr>
            <w:r>
              <w:rPr/>
              <w:t>企业认证 (10.0分)</w:t>
            </w:r>
          </w:p>
        </w:tc>
        <w:tc>
          <w:tcPr>
            <w:tcW w:type="dxa" w:w="5076"/>
          </w:tcPr>
          <w:p>
            <w:pPr>
              <w:pStyle w:val="null3"/>
              <w:jc w:val="left"/>
            </w:pPr>
            <w:r>
              <w:rPr/>
              <w:t>投标人具有有效期内的证书，每提供一个得2分，最高得10分。 ①质量管理体系认证证书；②职业健康安全管理体系认证证书；③应急预案管理能力评价体系认证证书；④大数据服务安全管理体系认证证书；⑤数据安全治理能力评估证书。 注：须提供在投标单位（含其总公司）的有效证书复印件加盖投标人公章。</w:t>
            </w:r>
          </w:p>
        </w:tc>
      </w:tr>
      <w:tr>
        <w:tc>
          <w:tcPr>
            <w:tcW w:type="dxa" w:w="922"/>
            <w:gridSpan w:val="2"/>
            <w:vMerge/>
          </w:tcPr>
          <w:p/>
        </w:tc>
        <w:tc>
          <w:tcPr>
            <w:tcW w:type="dxa" w:w="2307"/>
          </w:tcPr>
          <w:p>
            <w:pPr>
              <w:pStyle w:val="null3"/>
              <w:jc w:val="left"/>
            </w:pPr>
            <w:r>
              <w:rPr/>
              <w:t>业绩情况 (10.0分)</w:t>
            </w:r>
          </w:p>
        </w:tc>
        <w:tc>
          <w:tcPr>
            <w:tcW w:type="dxa" w:w="5076"/>
          </w:tcPr>
          <w:p>
            <w:pPr>
              <w:pStyle w:val="null3"/>
              <w:jc w:val="left"/>
            </w:pPr>
            <w:r>
              <w:rPr/>
              <w:t>投标人（含其总公司）承接的视频监控类项目业绩，注：须提供合同复印件加盖投标人公章。每提供一个得2分，最高得10分。</w:t>
            </w:r>
          </w:p>
        </w:tc>
      </w:tr>
      <w:tr>
        <w:tc>
          <w:tcPr>
            <w:tcW w:type="dxa" w:w="922"/>
            <w:gridSpan w:val="2"/>
          </w:tcPr>
          <w:p>
            <w:pPr>
              <w:pStyle w:val="null3"/>
              <w:jc w:val="center"/>
            </w:pPr>
            <w:r>
              <w:rPr/>
              <w:t>投标报价</w:t>
            </w:r>
          </w:p>
        </w:tc>
        <w:tc>
          <w:tcPr>
            <w:tcW w:type="dxa" w:w="2307"/>
          </w:tcPr>
          <w:p>
            <w:pPr>
              <w:pStyle w:val="null3"/>
              <w:jc w:val="left"/>
            </w:pPr>
            <w:r>
              <w:rPr/>
              <w:t>投标报价得分 (30.0分)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rFonts w:ascii="宋体" w:hAnsi="宋体" w:cs="宋体" w:eastAsia="宋体"/>
          <w:sz w:val="48"/>
          <w:b/>
        </w:rPr>
        <w:t xml:space="preserve"> </w:t>
      </w:r>
    </w:p>
    <w:p>
      <w:pPr>
        <w:pStyle w:val="null3"/>
        <w:spacing w:before="0" w:after="0" w:lineRule="auto" w:line="360"/>
        <w:ind w:left="0" w:right="0"/>
        <w:jc w:val="center"/>
      </w:pPr>
      <w:r>
        <w:rPr>
          <w:rFonts w:ascii="宋体" w:hAnsi="宋体" w:cs="宋体" w:eastAsia="宋体"/>
          <w:sz w:val="48"/>
          <w:b/>
        </w:rPr>
        <w:t xml:space="preserve"> </w:t>
      </w:r>
    </w:p>
    <w:p>
      <w:pPr>
        <w:pStyle w:val="null3"/>
        <w:spacing w:before="0" w:after="0" w:lineRule="auto" w:line="360"/>
        <w:ind w:left="0" w:right="0"/>
        <w:jc w:val="center"/>
      </w:pPr>
      <w:r>
        <w:rPr>
          <w:rFonts w:ascii="宋体" w:hAnsi="宋体" w:cs="宋体" w:eastAsia="宋体"/>
          <w:sz w:val="48"/>
          <w:b/>
        </w:rPr>
        <w:t xml:space="preserve"> </w:t>
      </w:r>
    </w:p>
    <w:p>
      <w:pPr>
        <w:pStyle w:val="null3"/>
        <w:spacing w:before="0" w:after="0" w:lineRule="auto" w:line="360"/>
        <w:ind w:left="0" w:right="0"/>
        <w:jc w:val="center"/>
      </w:pPr>
      <w:r>
        <w:rPr>
          <w:rFonts w:ascii="宋体" w:hAnsi="宋体" w:cs="宋体" w:eastAsia="宋体"/>
          <w:sz w:val="48"/>
          <w:b/>
        </w:rPr>
        <w:t>广东省政府采购</w:t>
      </w:r>
    </w:p>
    <w:p>
      <w:pPr>
        <w:pStyle w:val="null3"/>
        <w:spacing w:before="0" w:after="0" w:lineRule="auto" w:line="360"/>
        <w:ind w:left="0" w:right="0"/>
        <w:jc w:val="both"/>
      </w:pPr>
      <w:r>
        <w:rPr>
          <w:rFonts w:ascii="宋体" w:hAnsi="宋体" w:cs="宋体" w:eastAsia="宋体"/>
          <w:sz w:val="48"/>
          <w:b/>
        </w:rPr>
        <w:t xml:space="preserve"> </w:t>
      </w:r>
    </w:p>
    <w:p>
      <w:pPr>
        <w:pStyle w:val="null3"/>
        <w:spacing w:before="0" w:after="0" w:lineRule="auto" w:line="360"/>
        <w:ind w:left="0" w:right="0"/>
        <w:jc w:val="center"/>
      </w:pPr>
      <w:r>
        <w:rPr>
          <w:rFonts w:ascii="宋体" w:hAnsi="宋体" w:cs="宋体" w:eastAsia="宋体"/>
          <w:sz w:val="48"/>
          <w:b/>
        </w:rPr>
        <w:t>合　同　书</w:t>
      </w:r>
    </w:p>
    <w:p>
      <w:pPr>
        <w:pStyle w:val="null3"/>
        <w:shd w:fill="FFFFFF"/>
        <w:spacing w:before="0" w:after="0"/>
        <w:ind w:left="0" w:right="0"/>
        <w:jc w:val="center"/>
      </w:pPr>
      <w:r>
        <w:br/>
      </w:r>
      <w:r>
        <w:br/>
      </w:r>
      <w:r>
        <w:br/>
      </w:r>
      <w:r>
        <w:br/>
      </w:r>
      <w:r>
        <w:br/>
      </w:r>
      <w:r>
        <w:rPr>
          <w:rFonts w:ascii="helvetica" w:hAnsi="helvetica" w:cs="helvetica" w:eastAsia="helvetica"/>
          <w:sz w:val="27"/>
          <w:color w:val="222222"/>
        </w:rPr>
        <w:t xml:space="preserve"> </w:t>
      </w:r>
    </w:p>
    <w:p>
      <w:pPr>
        <w:pStyle w:val="null3"/>
        <w:shd w:fill="FFFFFF"/>
        <w:spacing w:before="0" w:after="0"/>
        <w:ind w:left="0" w:right="0"/>
        <w:jc w:val="center"/>
      </w:pPr>
      <w:r>
        <w:rPr>
          <w:rFonts w:ascii="宋体" w:hAnsi="宋体" w:cs="宋体" w:eastAsia="宋体"/>
          <w:sz w:val="28"/>
          <w:color w:val="222222"/>
        </w:rPr>
        <w:t>采购计划编号：</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p>
    <w:p>
      <w:pPr>
        <w:pStyle w:val="null3"/>
        <w:shd w:fill="FFFFFF"/>
        <w:spacing w:before="150" w:after="150"/>
        <w:ind w:left="0" w:right="0"/>
        <w:jc w:val="both"/>
      </w:pPr>
      <w:r>
        <w:rPr>
          <w:rFonts w:ascii="helvetica" w:hAnsi="helvetica" w:cs="helvetica" w:eastAsia="helvetica"/>
          <w:sz w:val="27"/>
          <w:color w:val="222222"/>
        </w:rPr>
        <w:t xml:space="preserve"> </w:t>
      </w:r>
    </w:p>
    <w:p>
      <w:pPr>
        <w:pStyle w:val="null3"/>
        <w:shd w:fill="FFFFFF"/>
        <w:spacing w:before="0" w:after="0"/>
        <w:ind w:left="0" w:right="0"/>
        <w:jc w:val="center"/>
      </w:pPr>
      <w:r>
        <w:rPr>
          <w:rFonts w:ascii="宋体" w:hAnsi="宋体" w:cs="宋体" w:eastAsia="宋体"/>
          <w:sz w:val="28"/>
          <w:color w:val="222222"/>
        </w:rPr>
        <w:t>项目编号：</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p>
    <w:p>
      <w:pPr>
        <w:pStyle w:val="null3"/>
        <w:shd w:fill="FFFFFF"/>
        <w:spacing w:before="150" w:after="150"/>
        <w:ind w:left="0" w:right="0"/>
        <w:jc w:val="both"/>
      </w:pPr>
      <w:r>
        <w:rPr>
          <w:rFonts w:ascii="helvetica" w:hAnsi="helvetica" w:cs="helvetica" w:eastAsia="helvetica"/>
          <w:sz w:val="27"/>
          <w:color w:val="222222"/>
        </w:rPr>
        <w:t xml:space="preserve"> </w:t>
      </w:r>
    </w:p>
    <w:p>
      <w:pPr>
        <w:pStyle w:val="null3"/>
        <w:shd w:fill="FFFFFF"/>
        <w:spacing w:before="0" w:after="0"/>
        <w:ind w:left="0" w:right="0"/>
        <w:jc w:val="center"/>
      </w:pPr>
      <w:r>
        <w:rPr>
          <w:rFonts w:ascii="宋体" w:hAnsi="宋体" w:cs="宋体" w:eastAsia="宋体"/>
          <w:sz w:val="28"/>
          <w:color w:val="222222"/>
        </w:rPr>
        <w:t>项目名称：</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r>
        <w:rPr>
          <w:rFonts w:ascii="helvetica" w:hAnsi="helvetica" w:cs="helvetica" w:eastAsia="helvetica"/>
          <w:sz w:val="27"/>
          <w:color w:val="222222"/>
          <w:u w:val="single"/>
        </w:rPr>
        <w:t xml:space="preserve">   </w:t>
      </w:r>
    </w:p>
    <w:p>
      <w:pPr>
        <w:pStyle w:val="null3"/>
        <w:spacing w:before="0" w:after="0" w:lineRule="auto" w:line="360"/>
        <w:ind w:left="0" w:right="0"/>
        <w:jc w:val="center"/>
      </w:pPr>
      <w:r>
        <w:br/>
      </w:r>
    </w:p>
    <w:p>
      <w:pPr>
        <w:pStyle w:val="null3"/>
        <w:spacing w:before="0" w:after="0" w:lineRule="auto" w:line="360"/>
        <w:ind w:left="0" w:right="0"/>
        <w:jc w:val="center"/>
      </w:pPr>
      <w:r>
        <w:br/>
      </w:r>
    </w:p>
    <w:p>
      <w:pPr>
        <w:pStyle w:val="null3"/>
        <w:spacing w:before="0" w:after="0" w:lineRule="auto" w:line="360"/>
        <w:ind w:left="0" w:right="0"/>
        <w:jc w:val="center"/>
      </w:pPr>
      <w:r>
        <w:br/>
      </w:r>
    </w:p>
    <w:p>
      <w:pPr>
        <w:pStyle w:val="null3"/>
        <w:spacing w:before="0" w:after="0" w:lineRule="auto" w:line="360"/>
        <w:ind w:left="0" w:right="0"/>
        <w:jc w:val="center"/>
      </w:pPr>
      <w:r>
        <w:br/>
      </w:r>
    </w:p>
    <w:p>
      <w:pPr>
        <w:pStyle w:val="null3"/>
        <w:spacing w:before="0" w:after="0" w:lineRule="auto" w:line="360"/>
        <w:ind w:left="0" w:right="0"/>
        <w:jc w:val="both"/>
      </w:pPr>
      <w:r>
        <w:rPr>
          <w:rFonts w:ascii="宋体" w:hAnsi="宋体" w:cs="宋体" w:eastAsia="宋体"/>
          <w:sz w:val="27"/>
          <w:b/>
        </w:rPr>
        <w:t>甲　　方：</w:t>
      </w:r>
      <w:r>
        <w:rPr>
          <w:rFonts w:ascii="宋体" w:hAnsi="宋体" w:cs="宋体" w:eastAsia="宋体"/>
          <w:sz w:val="27"/>
          <w:b/>
          <w:u w:val="single"/>
        </w:rPr>
        <w:t>　　　　　</w:t>
      </w:r>
    </w:p>
    <w:p>
      <w:pPr>
        <w:pStyle w:val="null3"/>
        <w:spacing w:before="0" w:after="0" w:lineRule="auto" w:line="360"/>
        <w:ind w:left="0" w:right="0"/>
        <w:jc w:val="both"/>
      </w:pPr>
      <w:r>
        <w:rPr>
          <w:rFonts w:ascii="宋体" w:hAnsi="宋体" w:cs="宋体" w:eastAsia="宋体"/>
          <w:sz w:val="27"/>
        </w:rPr>
        <w:t>电　　话：</w:t>
      </w:r>
      <w:r>
        <w:rPr>
          <w:rFonts w:ascii="宋体" w:hAnsi="宋体" w:cs="宋体" w:eastAsia="宋体"/>
          <w:sz w:val="27"/>
          <w:b/>
          <w:u w:val="single"/>
        </w:rPr>
        <w:t>　　　　</w:t>
      </w:r>
      <w:r>
        <w:rPr>
          <w:rFonts w:ascii="宋体" w:hAnsi="宋体" w:cs="宋体" w:eastAsia="宋体"/>
          <w:sz w:val="27"/>
        </w:rPr>
        <w:t>　　传　　真：</w:t>
      </w:r>
      <w:r>
        <w:rPr>
          <w:rFonts w:ascii="宋体" w:hAnsi="宋体" w:cs="宋体" w:eastAsia="宋体"/>
          <w:sz w:val="27"/>
          <w:b/>
          <w:u w:val="single"/>
        </w:rPr>
        <w:t>　　　</w:t>
      </w:r>
      <w:r>
        <w:rPr>
          <w:rFonts w:ascii="宋体" w:hAnsi="宋体" w:cs="宋体" w:eastAsia="宋体"/>
          <w:sz w:val="27"/>
        </w:rPr>
        <w:t>　　地　　址：</w:t>
      </w:r>
      <w:r>
        <w:rPr>
          <w:rFonts w:ascii="宋体" w:hAnsi="宋体" w:cs="宋体" w:eastAsia="宋体"/>
          <w:sz w:val="27"/>
          <w:b/>
          <w:u w:val="single"/>
        </w:rPr>
        <w:t>　　　</w:t>
      </w:r>
    </w:p>
    <w:p>
      <w:pPr>
        <w:pStyle w:val="null3"/>
        <w:spacing w:before="0" w:after="0" w:lineRule="auto" w:line="360"/>
        <w:ind w:left="0" w:right="0"/>
        <w:jc w:val="both"/>
      </w:pPr>
      <w:r>
        <w:rPr>
          <w:rFonts w:ascii="宋体" w:hAnsi="宋体" w:cs="宋体" w:eastAsia="宋体"/>
          <w:sz w:val="27"/>
          <w:b/>
        </w:rPr>
        <w:t>乙　　方：</w:t>
      </w:r>
      <w:r>
        <w:rPr>
          <w:rFonts w:ascii="宋体" w:hAnsi="宋体" w:cs="宋体" w:eastAsia="宋体"/>
          <w:sz w:val="27"/>
          <w:b/>
          <w:u w:val="single"/>
        </w:rPr>
        <w:t>　　　　　</w:t>
      </w:r>
    </w:p>
    <w:p>
      <w:pPr>
        <w:pStyle w:val="null3"/>
        <w:spacing w:before="0" w:after="0" w:lineRule="auto" w:line="360"/>
        <w:ind w:left="0" w:right="0"/>
        <w:jc w:val="both"/>
      </w:pPr>
      <w:r>
        <w:rPr>
          <w:rFonts w:ascii="宋体" w:hAnsi="宋体" w:cs="宋体" w:eastAsia="宋体"/>
          <w:sz w:val="27"/>
        </w:rPr>
        <w:t>电　　话：</w:t>
      </w:r>
      <w:r>
        <w:rPr>
          <w:rFonts w:ascii="宋体" w:hAnsi="宋体" w:cs="宋体" w:eastAsia="宋体"/>
          <w:sz w:val="27"/>
          <w:b/>
          <w:u w:val="single"/>
        </w:rPr>
        <w:t>　　　　</w:t>
      </w:r>
      <w:r>
        <w:rPr>
          <w:rFonts w:ascii="宋体" w:hAnsi="宋体" w:cs="宋体" w:eastAsia="宋体"/>
          <w:sz w:val="27"/>
        </w:rPr>
        <w:t>　　传　　真：</w:t>
      </w:r>
      <w:r>
        <w:rPr>
          <w:rFonts w:ascii="宋体" w:hAnsi="宋体" w:cs="宋体" w:eastAsia="宋体"/>
          <w:sz w:val="27"/>
          <w:b/>
          <w:u w:val="single"/>
        </w:rPr>
        <w:t>　　　</w:t>
      </w:r>
      <w:r>
        <w:rPr>
          <w:rFonts w:ascii="宋体" w:hAnsi="宋体" w:cs="宋体" w:eastAsia="宋体"/>
          <w:sz w:val="27"/>
        </w:rPr>
        <w:t>　　地　　址：</w:t>
      </w:r>
      <w:r>
        <w:rPr>
          <w:rFonts w:ascii="宋体" w:hAnsi="宋体" w:cs="宋体" w:eastAsia="宋体"/>
          <w:sz w:val="27"/>
          <w:b/>
          <w:u w:val="single"/>
        </w:rPr>
        <w:t>　　　</w:t>
      </w:r>
    </w:p>
    <w:p>
      <w:pPr>
        <w:pStyle w:val="null3"/>
        <w:spacing w:before="0" w:after="0" w:lineRule="auto" w:line="360"/>
        <w:ind w:left="0" w:right="0"/>
        <w:jc w:val="both"/>
      </w:pPr>
      <w:r>
        <w:rPr>
          <w:rFonts w:ascii="宋体" w:hAnsi="宋体" w:cs="宋体" w:eastAsia="宋体"/>
          <w:sz w:val="27"/>
        </w:rPr>
        <w:t xml:space="preserve"> </w:t>
      </w:r>
    </w:p>
    <w:p>
      <w:pPr>
        <w:pStyle w:val="null3"/>
        <w:spacing w:before="0" w:after="0" w:lineRule="auto" w:line="360"/>
        <w:ind w:left="0" w:right="0" w:firstLine="404"/>
        <w:jc w:val="both"/>
      </w:pPr>
      <w:r>
        <w:rPr>
          <w:rFonts w:ascii="宋体" w:hAnsi="宋体" w:cs="宋体" w:eastAsia="宋体"/>
          <w:sz w:val="27"/>
        </w:rPr>
        <w:t xml:space="preserve">根据 </w:t>
      </w:r>
      <w:r>
        <w:rPr>
          <w:rFonts w:ascii="宋体" w:hAnsi="宋体" w:cs="宋体" w:eastAsia="宋体"/>
          <w:sz w:val="27"/>
          <w:u w:val="single"/>
        </w:rPr>
        <w:t xml:space="preserve">              项目</w:t>
      </w:r>
      <w:r>
        <w:rPr>
          <w:rFonts w:ascii="宋体" w:hAnsi="宋体" w:cs="宋体" w:eastAsia="宋体"/>
          <w:sz w:val="27"/>
        </w:rPr>
        <w:t>的采购结果，按照《中华人民共和国政府采购法》、《中华人民共和国民法典(合同编)》的规定，</w:t>
      </w:r>
      <w:r>
        <w:rPr>
          <w:rFonts w:ascii="宋体" w:hAnsi="宋体" w:cs="宋体" w:eastAsia="宋体"/>
          <w:sz w:val="27"/>
        </w:rPr>
        <w:t>经双方协商，</w:t>
      </w:r>
      <w:r>
        <w:rPr>
          <w:rFonts w:ascii="宋体" w:hAnsi="宋体" w:cs="宋体" w:eastAsia="宋体"/>
          <w:sz w:val="27"/>
        </w:rPr>
        <w:t>本着平等互利和诚实信用的原则，</w:t>
      </w:r>
      <w:r>
        <w:rPr>
          <w:rFonts w:ascii="宋体" w:hAnsi="宋体" w:cs="宋体" w:eastAsia="宋体"/>
          <w:sz w:val="27"/>
        </w:rPr>
        <w:t>一致同意签订本合同如下。</w:t>
      </w:r>
    </w:p>
    <w:p>
      <w:pPr>
        <w:pStyle w:val="null3"/>
        <w:spacing w:before="0" w:after="0" w:lineRule="auto" w:line="360"/>
        <w:ind w:left="1092" w:right="0"/>
        <w:jc w:val="both"/>
      </w:pPr>
      <w:r>
        <w:rPr>
          <w:rFonts w:ascii="宋体" w:hAnsi="宋体" w:cs="宋体" w:eastAsia="宋体"/>
          <w:sz w:val="27"/>
          <w:b/>
        </w:rPr>
        <w:t>一、</w:t>
      </w:r>
      <w:r>
        <w:rPr>
          <w:rFonts w:ascii="宋体" w:hAnsi="宋体" w:cs="宋体" w:eastAsia="宋体"/>
          <w:sz w:val="27"/>
          <w:b/>
        </w:rPr>
        <w:t>货物内容</w:t>
      </w:r>
    </w:p>
    <w:tbl>
      <w:tblPr>
        <w:tblW w:w="0" w:type="auto"/>
        <w:tblBorders>
          <w:top w:val="single"/>
          <w:left w:val="single"/>
          <w:bottom w:val="single"/>
          <w:right w:val="single"/>
          <w:insideH w:val="single"/>
          <w:insideV w:val="single"/>
        </w:tblBorders>
      </w:tblPr>
      <w:tblGrid>
        <w:gridCol w:w="696"/>
        <w:gridCol w:w="3516"/>
        <w:gridCol w:w="696"/>
        <w:gridCol w:w="470"/>
        <w:gridCol w:w="470"/>
        <w:gridCol w:w="705"/>
        <w:gridCol w:w="705"/>
      </w:tblGrid>
      <w:tr>
        <w:tc>
          <w:tcPr>
            <w:tcW w:type="dxa" w:w="696"/>
            <w:tcBorders>
              <w:top w:val="single" w:color="CCCCCC" w:sz="4"/>
              <w:left w:val="single" w:color="CCCCCC" w:sz="4"/>
              <w:bottom w:val="single" w:color="CCCCCC" w:sz="8"/>
              <w:right w:val="single" w:color="CCCCCC" w:sz="4"/>
            </w:tcBorders>
            <w:tcMar>
              <w:top w:type="dxa" w:w="37"/>
              <w:left w:type="dxa" w:w="67"/>
              <w:bottom w:type="dxa" w:w="30"/>
              <w:right w:type="dxa" w:w="67"/>
            </w:tcMar>
            <w:vAlign w:val="center"/>
          </w:tcPr>
          <w:p>
            <w:pPr>
              <w:pStyle w:val="null3"/>
              <w:spacing w:before="0" w:after="0"/>
              <w:ind w:left="0" w:right="0"/>
              <w:jc w:val="both"/>
            </w:pPr>
            <w:r>
              <w:rPr>
                <w:rFonts w:ascii="宋体" w:hAnsi="宋体" w:cs="宋体" w:eastAsia="宋体"/>
                <w:sz w:val="24"/>
              </w:rPr>
              <w:t>名称</w:t>
            </w:r>
          </w:p>
        </w:tc>
        <w:tc>
          <w:tcPr>
            <w:tcW w:type="dxa" w:w="3516"/>
            <w:tcBorders>
              <w:top w:val="single" w:color="CCCCCC" w:sz="4"/>
              <w:bottom w:val="single" w:color="CCCCCC" w:sz="8"/>
              <w:right w:val="single" w:color="CCCCCC" w:sz="4"/>
            </w:tcBorders>
            <w:tcMar>
              <w:top w:type="dxa" w:w="37"/>
              <w:left w:type="dxa" w:w="75"/>
              <w:bottom w:type="dxa" w:w="30"/>
              <w:right w:type="dxa" w:w="67"/>
            </w:tcMar>
            <w:vAlign w:val="center"/>
          </w:tcPr>
          <w:p>
            <w:pPr>
              <w:pStyle w:val="null3"/>
              <w:spacing w:before="0" w:after="0"/>
              <w:ind w:left="0" w:right="0"/>
              <w:jc w:val="center"/>
            </w:pPr>
            <w:r>
              <w:rPr>
                <w:rFonts w:ascii="宋体" w:hAnsi="宋体" w:cs="宋体" w:eastAsia="宋体"/>
                <w:sz w:val="24"/>
              </w:rPr>
              <w:t>品牌、规格、标准/主要服务内容</w:t>
            </w:r>
            <w:r>
              <w:rPr>
                <w:rFonts w:ascii="宋体" w:hAnsi="宋体" w:cs="宋体" w:eastAsia="宋体"/>
                <w:sz w:val="24"/>
              </w:rPr>
              <w:t xml:space="preserve"> </w:t>
            </w:r>
          </w:p>
        </w:tc>
        <w:tc>
          <w:tcPr>
            <w:tcW w:type="dxa" w:w="696"/>
            <w:tcBorders>
              <w:top w:val="single" w:color="CCCCCC" w:sz="4"/>
              <w:bottom w:val="single" w:color="CCCCCC" w:sz="8"/>
              <w:right w:val="single" w:color="CCCCCC" w:sz="4"/>
            </w:tcBorders>
            <w:tcMar>
              <w:top w:type="dxa" w:w="37"/>
              <w:left w:type="dxa" w:w="75"/>
              <w:bottom w:type="dxa" w:w="30"/>
              <w:right w:type="dxa" w:w="67"/>
            </w:tcMar>
            <w:vAlign w:val="center"/>
          </w:tcPr>
          <w:p>
            <w:pPr>
              <w:pStyle w:val="null3"/>
              <w:spacing w:before="0" w:after="0"/>
              <w:ind w:left="0" w:right="0"/>
              <w:jc w:val="both"/>
            </w:pPr>
            <w:r>
              <w:rPr>
                <w:rFonts w:ascii="宋体" w:hAnsi="宋体" w:cs="宋体" w:eastAsia="宋体"/>
                <w:sz w:val="24"/>
              </w:rPr>
              <w:t>产地</w:t>
            </w:r>
          </w:p>
        </w:tc>
        <w:tc>
          <w:tcPr>
            <w:tcW w:type="dxa" w:w="470"/>
            <w:tcBorders>
              <w:top w:val="single" w:color="CCCCCC" w:sz="4"/>
              <w:bottom w:val="single" w:color="CCCCCC" w:sz="8"/>
              <w:right w:val="single" w:color="CCCCCC" w:sz="4"/>
            </w:tcBorders>
            <w:tcMar>
              <w:top w:type="dxa" w:w="37"/>
              <w:left w:type="dxa" w:w="75"/>
              <w:bottom w:type="dxa" w:w="30"/>
              <w:right w:type="dxa" w:w="67"/>
            </w:tcMar>
            <w:vAlign w:val="center"/>
          </w:tcPr>
          <w:p>
            <w:pPr>
              <w:pStyle w:val="null3"/>
              <w:spacing w:before="150" w:after="150"/>
              <w:ind w:left="0" w:right="0"/>
              <w:jc w:val="center"/>
            </w:pPr>
            <w:r>
              <w:rPr>
                <w:rFonts w:ascii="宋体" w:hAnsi="宋体" w:cs="宋体" w:eastAsia="宋体"/>
                <w:sz w:val="24"/>
              </w:rPr>
              <w:t>数量</w:t>
            </w:r>
          </w:p>
        </w:tc>
        <w:tc>
          <w:tcPr>
            <w:tcW w:type="dxa" w:w="470"/>
            <w:tcBorders>
              <w:top w:val="single" w:color="CCCCCC" w:sz="4"/>
              <w:bottom w:val="single" w:color="CCCCCC" w:sz="8"/>
              <w:right w:val="single" w:color="CCCCCC" w:sz="4"/>
            </w:tcBorders>
            <w:tcMar>
              <w:top w:type="dxa" w:w="37"/>
              <w:left w:type="dxa" w:w="75"/>
              <w:bottom w:type="dxa" w:w="30"/>
              <w:right w:type="dxa" w:w="67"/>
            </w:tcMar>
            <w:vAlign w:val="center"/>
          </w:tcPr>
          <w:p>
            <w:pPr>
              <w:pStyle w:val="null3"/>
              <w:spacing w:before="0" w:after="0"/>
              <w:ind w:left="0" w:right="0"/>
              <w:jc w:val="center"/>
            </w:pPr>
            <w:r>
              <w:rPr>
                <w:rFonts w:ascii="宋体" w:hAnsi="宋体" w:cs="宋体" w:eastAsia="宋体"/>
                <w:sz w:val="24"/>
              </w:rPr>
              <w:t>单位</w:t>
            </w:r>
          </w:p>
        </w:tc>
        <w:tc>
          <w:tcPr>
            <w:tcW w:type="dxa" w:w="705"/>
            <w:tcBorders>
              <w:top w:val="single" w:color="CCCCCC" w:sz="4"/>
              <w:bottom w:val="single" w:color="CCCCCC" w:sz="8"/>
              <w:right w:val="single" w:color="CCCCCC" w:sz="4"/>
            </w:tcBorders>
            <w:tcMar>
              <w:top w:type="dxa" w:w="37"/>
              <w:left w:type="dxa" w:w="75"/>
              <w:bottom w:type="dxa" w:w="30"/>
              <w:right w:type="dxa" w:w="67"/>
            </w:tcMar>
            <w:vAlign w:val="center"/>
          </w:tcPr>
          <w:p>
            <w:pPr>
              <w:pStyle w:val="null3"/>
              <w:spacing w:before="0" w:after="0"/>
              <w:ind w:left="0" w:right="0"/>
              <w:jc w:val="center"/>
            </w:pPr>
            <w:r>
              <w:rPr>
                <w:rFonts w:ascii="宋体" w:hAnsi="宋体" w:cs="宋体" w:eastAsia="宋体"/>
                <w:sz w:val="24"/>
              </w:rPr>
              <w:t>单价</w:t>
            </w:r>
          </w:p>
          <w:p>
            <w:pPr>
              <w:pStyle w:val="null3"/>
              <w:spacing w:before="0" w:after="0"/>
              <w:ind w:left="0" w:right="0"/>
              <w:jc w:val="center"/>
            </w:pPr>
            <w:r>
              <w:rPr>
                <w:rFonts w:ascii="宋体" w:hAnsi="宋体" w:cs="宋体" w:eastAsia="宋体"/>
                <w:sz w:val="24"/>
              </w:rPr>
              <w:t>（元）</w:t>
            </w:r>
          </w:p>
        </w:tc>
        <w:tc>
          <w:tcPr>
            <w:tcW w:type="dxa" w:w="705"/>
            <w:tcBorders>
              <w:top w:val="single" w:color="CCCCCC" w:sz="4"/>
              <w:bottom w:val="single" w:color="CCCCCC" w:sz="8"/>
              <w:right w:val="single" w:color="CCCCCC" w:sz="4"/>
            </w:tcBorders>
            <w:tcMar>
              <w:top w:type="dxa" w:w="37"/>
              <w:left w:type="dxa" w:w="75"/>
              <w:bottom w:type="dxa" w:w="30"/>
              <w:right w:type="dxa" w:w="67"/>
            </w:tcMar>
            <w:vAlign w:val="center"/>
          </w:tcPr>
          <w:p>
            <w:pPr>
              <w:pStyle w:val="null3"/>
              <w:spacing w:before="0" w:after="0"/>
              <w:ind w:left="0" w:right="0"/>
              <w:jc w:val="center"/>
            </w:pPr>
            <w:r>
              <w:rPr>
                <w:rFonts w:ascii="宋体" w:hAnsi="宋体" w:cs="宋体" w:eastAsia="宋体"/>
                <w:sz w:val="24"/>
              </w:rPr>
              <w:t>金额</w:t>
            </w:r>
          </w:p>
          <w:p>
            <w:pPr>
              <w:pStyle w:val="null3"/>
              <w:spacing w:before="0" w:after="0"/>
              <w:ind w:left="0" w:right="0"/>
              <w:jc w:val="center"/>
            </w:pPr>
            <w:r>
              <w:rPr>
                <w:rFonts w:ascii="宋体" w:hAnsi="宋体" w:cs="宋体" w:eastAsia="宋体"/>
                <w:sz w:val="24"/>
              </w:rPr>
              <w:t>（元）</w:t>
            </w:r>
          </w:p>
        </w:tc>
      </w:tr>
      <w:tr>
        <w:tc>
          <w:tcPr>
            <w:tcW w:type="dxa" w:w="696"/>
            <w:tcBorders>
              <w:left w:val="single" w:color="CCCCCC" w:sz="4"/>
              <w:bottom w:val="single" w:color="CCCCCC" w:sz="4"/>
              <w:right w:val="single" w:color="CCCCCC" w:sz="4"/>
            </w:tcBorders>
            <w:tcMar>
              <w:top w:type="dxa" w:w="45"/>
              <w:left w:type="dxa" w:w="67"/>
              <w:bottom w:type="dxa" w:w="37"/>
              <w:right w:type="dxa" w:w="67"/>
            </w:tcMar>
            <w:vAlign w:val="center"/>
          </w:tcPr>
          <w:p>
            <w:pPr>
              <w:pStyle w:val="null3"/>
              <w:spacing w:before="0" w:after="0"/>
              <w:ind w:left="0" w:right="0"/>
              <w:jc w:val="center"/>
            </w:pPr>
            <w:r>
              <w:rPr>
                <w:rFonts w:ascii="宋体" w:hAnsi="宋体" w:cs="宋体" w:eastAsia="宋体"/>
                <w:sz w:val="24"/>
              </w:rPr>
              <w:t xml:space="preserve"> </w:t>
            </w:r>
            <w:r>
              <w:rPr>
                <w:rFonts w:ascii="宋体" w:hAnsi="宋体" w:cs="宋体" w:eastAsia="宋体"/>
                <w:sz w:val="24"/>
              </w:rPr>
              <w:t>**</w:t>
            </w:r>
          </w:p>
        </w:tc>
        <w:tc>
          <w:tcPr>
            <w:tcW w:type="dxa" w:w="3516"/>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w:t>
            </w:r>
            <w:r>
              <w:rPr>
                <w:rFonts w:ascii="宋体" w:hAnsi="宋体" w:cs="宋体" w:eastAsia="宋体"/>
                <w:sz w:val="24"/>
              </w:rPr>
              <w:t xml:space="preserve"> </w:t>
            </w:r>
          </w:p>
        </w:tc>
        <w:tc>
          <w:tcPr>
            <w:tcW w:type="dxa" w:w="696"/>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w:t>
            </w:r>
            <w:r>
              <w:rPr>
                <w:rFonts w:ascii="宋体" w:hAnsi="宋体" w:cs="宋体" w:eastAsia="宋体"/>
                <w:sz w:val="24"/>
              </w:rPr>
              <w:t xml:space="preserve"> </w:t>
            </w:r>
          </w:p>
        </w:tc>
        <w:tc>
          <w:tcPr>
            <w:tcW w:type="dxa" w:w="470"/>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w:t>
            </w:r>
            <w:r>
              <w:rPr>
                <w:rFonts w:ascii="宋体" w:hAnsi="宋体" w:cs="宋体" w:eastAsia="宋体"/>
                <w:sz w:val="24"/>
              </w:rPr>
              <w:t xml:space="preserve"> </w:t>
            </w:r>
          </w:p>
        </w:tc>
        <w:tc>
          <w:tcPr>
            <w:tcW w:type="dxa" w:w="470"/>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w:t>
            </w:r>
            <w:r>
              <w:rPr>
                <w:rFonts w:ascii="宋体" w:hAnsi="宋体" w:cs="宋体" w:eastAsia="宋体"/>
                <w:sz w:val="24"/>
              </w:rPr>
              <w:t xml:space="preserve"> </w:t>
            </w:r>
          </w:p>
        </w:tc>
        <w:tc>
          <w:tcPr>
            <w:tcW w:type="dxa" w:w="705"/>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 xml:space="preserve"> </w:t>
            </w:r>
            <w:r>
              <w:rPr>
                <w:rFonts w:ascii="宋体" w:hAnsi="宋体" w:cs="宋体" w:eastAsia="宋体"/>
                <w:sz w:val="24"/>
              </w:rPr>
              <w:t>**</w:t>
            </w:r>
          </w:p>
        </w:tc>
        <w:tc>
          <w:tcPr>
            <w:tcW w:type="dxa" w:w="705"/>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w:t>
            </w:r>
            <w:r>
              <w:rPr>
                <w:rFonts w:ascii="宋体" w:hAnsi="宋体" w:cs="宋体" w:eastAsia="宋体"/>
                <w:sz w:val="24"/>
              </w:rPr>
              <w:t xml:space="preserve"> </w:t>
            </w:r>
          </w:p>
        </w:tc>
      </w:tr>
      <w:tr>
        <w:tc>
          <w:tcPr>
            <w:tcW w:type="dxa" w:w="696"/>
            <w:tcBorders>
              <w:left w:val="single" w:color="CCCCCC" w:sz="4"/>
              <w:bottom w:val="single" w:color="CCCCCC" w:sz="4"/>
              <w:right w:val="single" w:color="CCCCCC" w:sz="4"/>
            </w:tcBorders>
            <w:tcMar>
              <w:top w:type="dxa" w:w="45"/>
              <w:left w:type="dxa" w:w="67"/>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c>
          <w:tcPr>
            <w:tcW w:type="dxa" w:w="3516"/>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c>
          <w:tcPr>
            <w:tcW w:type="dxa" w:w="696"/>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c>
          <w:tcPr>
            <w:tcW w:type="dxa" w:w="470"/>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c>
          <w:tcPr>
            <w:tcW w:type="dxa" w:w="470"/>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c>
          <w:tcPr>
            <w:tcW w:type="dxa" w:w="705"/>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c>
          <w:tcPr>
            <w:tcW w:type="dxa" w:w="705"/>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r>
      <w:tr>
        <w:tc>
          <w:tcPr>
            <w:tcW w:type="dxa" w:w="696"/>
            <w:tcBorders>
              <w:left w:val="single" w:color="CCCCCC" w:sz="4"/>
              <w:bottom w:val="single" w:color="CCCCCC" w:sz="4"/>
              <w:right w:val="single" w:color="CCCCCC" w:sz="4"/>
            </w:tcBorders>
            <w:tcMar>
              <w:top w:type="dxa" w:w="45"/>
              <w:left w:type="dxa" w:w="67"/>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c>
          <w:tcPr>
            <w:tcW w:type="dxa" w:w="3516"/>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c>
          <w:tcPr>
            <w:tcW w:type="dxa" w:w="696"/>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c>
          <w:tcPr>
            <w:tcW w:type="dxa" w:w="470"/>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c>
          <w:tcPr>
            <w:tcW w:type="dxa" w:w="470"/>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c>
          <w:tcPr>
            <w:tcW w:type="dxa" w:w="705"/>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c>
          <w:tcPr>
            <w:tcW w:type="dxa" w:w="705"/>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r>
      <w:tr>
        <w:tc>
          <w:tcPr>
            <w:tcW w:type="dxa" w:w="696"/>
            <w:tcBorders>
              <w:left w:val="single" w:color="CCCCCC" w:sz="4"/>
              <w:bottom w:val="single" w:color="CCCCCC" w:sz="4"/>
              <w:right w:val="single" w:color="CCCCCC" w:sz="4"/>
            </w:tcBorders>
            <w:tcMar>
              <w:top w:type="dxa" w:w="45"/>
              <w:left w:type="dxa" w:w="67"/>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c>
          <w:tcPr>
            <w:tcW w:type="dxa" w:w="3516"/>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c>
          <w:tcPr>
            <w:tcW w:type="dxa" w:w="696"/>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c>
          <w:tcPr>
            <w:tcW w:type="dxa" w:w="470"/>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c>
          <w:tcPr>
            <w:tcW w:type="dxa" w:w="470"/>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c>
          <w:tcPr>
            <w:tcW w:type="dxa" w:w="705"/>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c>
          <w:tcPr>
            <w:tcW w:type="dxa" w:w="705"/>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r>
      <w:tr>
        <w:tc>
          <w:tcPr>
            <w:tcW w:type="dxa" w:w="696"/>
            <w:tcBorders>
              <w:left w:val="single" w:color="CCCCCC" w:sz="4"/>
              <w:bottom w:val="single" w:color="CCCCCC" w:sz="4"/>
              <w:right w:val="single" w:color="CCCCCC" w:sz="4"/>
            </w:tcBorders>
            <w:tcMar>
              <w:top w:type="dxa" w:w="45"/>
              <w:left w:type="dxa" w:w="67"/>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c>
          <w:tcPr>
            <w:tcW w:type="dxa" w:w="3516"/>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c>
          <w:tcPr>
            <w:tcW w:type="dxa" w:w="696"/>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c>
          <w:tcPr>
            <w:tcW w:type="dxa" w:w="470"/>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c>
          <w:tcPr>
            <w:tcW w:type="dxa" w:w="470"/>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c>
          <w:tcPr>
            <w:tcW w:type="dxa" w:w="705"/>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c>
          <w:tcPr>
            <w:tcW w:type="dxa" w:w="705"/>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 xml:space="preserve"> </w:t>
            </w:r>
          </w:p>
        </w:tc>
      </w:tr>
      <w:tr>
        <w:tc>
          <w:tcPr>
            <w:tcW w:type="dxa" w:w="6553"/>
            <w:gridSpan w:val="6"/>
            <w:tcBorders>
              <w:left w:val="single" w:color="CCCCCC" w:sz="4"/>
              <w:bottom w:val="single" w:color="CCCCCC" w:sz="4"/>
              <w:right w:val="single" w:color="CCCCCC" w:sz="4"/>
            </w:tcBorders>
            <w:tcMar>
              <w:top w:type="dxa" w:w="45"/>
              <w:left w:type="dxa" w:w="67"/>
              <w:bottom w:type="dxa" w:w="37"/>
              <w:right w:type="dxa" w:w="67"/>
            </w:tcMar>
            <w:vAlign w:val="center"/>
          </w:tcPr>
          <w:p>
            <w:pPr>
              <w:pStyle w:val="null3"/>
              <w:spacing w:before="150" w:after="150"/>
              <w:ind w:left="0" w:right="0"/>
              <w:jc w:val="center"/>
            </w:pPr>
            <w:r>
              <w:rPr>
                <w:rFonts w:ascii="宋体" w:hAnsi="宋体" w:cs="宋体" w:eastAsia="宋体"/>
                <w:sz w:val="24"/>
              </w:rPr>
              <w:t>合计：人民币大写：**元整</w:t>
            </w:r>
          </w:p>
        </w:tc>
        <w:tc>
          <w:tcPr>
            <w:tcW w:type="dxa" w:w="705"/>
            <w:tcBorders>
              <w:bottom w:val="single" w:color="CCCCCC" w:sz="4"/>
              <w:right w:val="single" w:color="CCCCCC" w:sz="4"/>
            </w:tcBorders>
            <w:tcMar>
              <w:top w:type="dxa" w:w="45"/>
              <w:left w:type="dxa" w:w="75"/>
              <w:bottom w:type="dxa" w:w="37"/>
              <w:right w:type="dxa" w:w="67"/>
            </w:tcMar>
            <w:vAlign w:val="center"/>
          </w:tcPr>
          <w:p>
            <w:pPr>
              <w:pStyle w:val="null3"/>
              <w:spacing w:before="0" w:after="0"/>
              <w:ind w:left="0" w:right="0"/>
              <w:jc w:val="center"/>
            </w:pPr>
            <w:r>
              <w:rPr>
                <w:rFonts w:ascii="宋体" w:hAnsi="宋体" w:cs="宋体" w:eastAsia="宋体"/>
                <w:sz w:val="24"/>
              </w:rPr>
              <w:t>￥：**</w:t>
            </w:r>
          </w:p>
        </w:tc>
      </w:tr>
      <w:tr>
        <w:tc>
          <w:tcPr>
            <w:tcW w:type="dxa" w:w="696"/>
            <w:tcBorders>
              <w:top w:val="none" w:color="000000" w:sz="4"/>
              <w:left w:val="none" w:color="000000" w:sz="4"/>
              <w:bottom w:val="none" w:color="000000" w:sz="4"/>
              <w:right w:val="none" w:color="000000" w:sz="4"/>
            </w:tcBorders>
          </w:tcPr>
          <w:p/>
        </w:tc>
        <w:tc>
          <w:tcPr>
            <w:tcW w:type="dxa" w:w="3516"/>
            <w:tcBorders>
              <w:top w:val="none" w:color="000000" w:sz="4"/>
              <w:left w:val="none" w:color="000000" w:sz="4"/>
              <w:bottom w:val="none" w:color="000000" w:sz="4"/>
              <w:right w:val="none" w:color="000000" w:sz="4"/>
            </w:tcBorders>
          </w:tcPr>
          <w:p/>
        </w:tc>
        <w:tc>
          <w:tcPr>
            <w:tcW w:type="dxa" w:w="696"/>
            <w:tcBorders>
              <w:top w:val="none" w:color="000000" w:sz="4"/>
              <w:left w:val="none" w:color="000000" w:sz="4"/>
              <w:bottom w:val="none" w:color="000000" w:sz="4"/>
              <w:right w:val="none" w:color="000000" w:sz="4"/>
            </w:tcBorders>
          </w:tcPr>
          <w:p/>
        </w:tc>
        <w:tc>
          <w:tcPr>
            <w:tcW w:type="dxa" w:w="470"/>
            <w:tcBorders>
              <w:top w:val="none" w:color="000000" w:sz="4"/>
              <w:left w:val="none" w:color="000000" w:sz="4"/>
              <w:bottom w:val="none" w:color="000000" w:sz="4"/>
              <w:right w:val="none" w:color="000000" w:sz="4"/>
            </w:tcBorders>
          </w:tcPr>
          <w:p/>
        </w:tc>
        <w:tc>
          <w:tcPr>
            <w:tcW w:type="dxa" w:w="470"/>
            <w:tcBorders>
              <w:top w:val="none" w:color="000000" w:sz="4"/>
              <w:left w:val="none" w:color="000000" w:sz="4"/>
              <w:bottom w:val="none" w:color="000000" w:sz="4"/>
              <w:right w:val="none" w:color="000000" w:sz="4"/>
            </w:tcBorders>
          </w:tcPr>
          <w:p/>
        </w:tc>
        <w:tc>
          <w:tcPr>
            <w:tcW w:type="dxa" w:w="705"/>
            <w:tcBorders>
              <w:top w:val="none" w:color="000000" w:sz="4"/>
              <w:left w:val="none" w:color="000000" w:sz="4"/>
              <w:bottom w:val="none" w:color="000000" w:sz="4"/>
              <w:right w:val="none" w:color="000000" w:sz="4"/>
            </w:tcBorders>
          </w:tcPr>
          <w:p/>
        </w:tc>
        <w:tc>
          <w:tcPr>
            <w:tcW w:type="dxa" w:w="705"/>
            <w:tcBorders>
              <w:top w:val="none" w:color="000000" w:sz="4"/>
              <w:left w:val="none" w:color="000000" w:sz="4"/>
              <w:bottom w:val="none" w:color="000000" w:sz="4"/>
              <w:right w:val="none" w:color="000000" w:sz="4"/>
            </w:tcBorders>
          </w:tcPr>
          <w:p/>
        </w:tc>
      </w:tr>
    </w:tbl>
    <w:p>
      <w:pPr>
        <w:pStyle w:val="null3"/>
        <w:spacing w:before="0" w:after="0"/>
        <w:ind w:left="0" w:right="0"/>
        <w:jc w:val="both"/>
      </w:pPr>
      <w:r>
        <w:rPr>
          <w:rFonts w:ascii="仿宋_gb2312" w:hAnsi="仿宋_gb2312" w:cs="仿宋_gb2312" w:eastAsia="仿宋_gb2312"/>
          <w:sz w:val="32"/>
        </w:rPr>
        <w:t xml:space="preserve"> </w:t>
      </w:r>
    </w:p>
    <w:p>
      <w:pPr>
        <w:pStyle w:val="null3"/>
        <w:spacing w:before="0" w:after="0" w:lineRule="auto" w:line="360"/>
        <w:ind w:left="0" w:right="0" w:firstLine="400"/>
        <w:jc w:val="both"/>
      </w:pPr>
      <w:r>
        <w:rPr>
          <w:rFonts w:ascii="宋体" w:hAnsi="宋体" w:cs="宋体" w:eastAsia="宋体"/>
          <w:sz w:val="27"/>
        </w:rPr>
        <w:t>合同总额包括乙方设计、安装、随机零配件、标配工具、运输保险、调试、培训、质保期服务、各项税费及合同实施过程中不可预见费用等。</w:t>
      </w:r>
    </w:p>
    <w:p>
      <w:pPr>
        <w:pStyle w:val="null3"/>
        <w:spacing w:before="0" w:after="0" w:lineRule="auto" w:line="360"/>
        <w:ind w:left="0" w:right="0" w:firstLine="400"/>
        <w:jc w:val="both"/>
      </w:pPr>
      <w:r>
        <w:rPr>
          <w:rFonts w:ascii="宋体" w:hAnsi="宋体" w:cs="宋体" w:eastAsia="宋体"/>
          <w:sz w:val="27"/>
        </w:rPr>
        <w:t>注：货物名称内容必须与投标文件中货物名称内容一致。</w:t>
      </w:r>
    </w:p>
    <w:p>
      <w:pPr>
        <w:pStyle w:val="null3"/>
        <w:spacing w:before="0" w:after="0" w:lineRule="auto" w:line="360"/>
        <w:ind w:left="1092" w:right="0"/>
        <w:jc w:val="both"/>
      </w:pPr>
      <w:r>
        <w:rPr>
          <w:rFonts w:ascii="宋体" w:hAnsi="宋体" w:cs="宋体" w:eastAsia="宋体"/>
          <w:sz w:val="27"/>
          <w:b/>
        </w:rPr>
        <w:t>二、</w:t>
      </w:r>
      <w:r>
        <w:rPr>
          <w:rFonts w:ascii="宋体" w:hAnsi="宋体" w:cs="宋体" w:eastAsia="宋体"/>
          <w:sz w:val="27"/>
          <w:b/>
        </w:rPr>
        <w:t>合同金额</w:t>
      </w:r>
    </w:p>
    <w:p>
      <w:pPr>
        <w:pStyle w:val="null3"/>
        <w:spacing w:before="0" w:after="0" w:lineRule="auto" w:line="360"/>
        <w:ind w:left="0" w:right="0"/>
        <w:jc w:val="both"/>
      </w:pPr>
      <w:r>
        <w:rPr>
          <w:rFonts w:ascii="宋体" w:hAnsi="宋体" w:cs="宋体" w:eastAsia="宋体"/>
          <w:sz w:val="27"/>
        </w:rPr>
        <w:t>合同金额为（大写）：_________________元（￥_______________元）人民币。</w:t>
      </w:r>
    </w:p>
    <w:p>
      <w:pPr>
        <w:pStyle w:val="null3"/>
        <w:spacing w:before="0" w:after="0" w:lineRule="auto" w:line="360"/>
        <w:ind w:left="1092" w:right="0"/>
        <w:jc w:val="both"/>
      </w:pPr>
      <w:r>
        <w:rPr>
          <w:rFonts w:ascii="宋体" w:hAnsi="宋体" w:cs="宋体" w:eastAsia="宋体"/>
          <w:sz w:val="27"/>
          <w:b/>
        </w:rPr>
        <w:t>三、</w:t>
      </w:r>
      <w:r>
        <w:rPr>
          <w:rFonts w:ascii="宋体" w:hAnsi="宋体" w:cs="宋体" w:eastAsia="宋体"/>
          <w:sz w:val="27"/>
          <w:b/>
        </w:rPr>
        <w:t>设备要求</w:t>
      </w:r>
    </w:p>
    <w:p>
      <w:pPr>
        <w:pStyle w:val="null3"/>
        <w:spacing w:before="0" w:after="0" w:lineRule="auto" w:line="360"/>
        <w:ind w:left="0" w:right="0"/>
        <w:jc w:val="both"/>
      </w:pPr>
      <w:r>
        <w:rPr>
          <w:rFonts w:ascii="宋体" w:hAnsi="宋体" w:cs="宋体" w:eastAsia="宋体"/>
          <w:sz w:val="27"/>
        </w:rPr>
        <w:t>货物为原制造商制造的全新产品，整机无污染，无侵权行为、表面无划损、无任何缺陷隐患，在中国境内可依常规安全合法使用。</w:t>
      </w:r>
    </w:p>
    <w:p>
      <w:pPr>
        <w:pStyle w:val="null3"/>
        <w:spacing w:before="0" w:after="0" w:lineRule="auto" w:line="360"/>
        <w:ind w:left="1092" w:right="0"/>
        <w:jc w:val="both"/>
      </w:pPr>
      <w:r>
        <w:rPr>
          <w:rFonts w:ascii="宋体" w:hAnsi="宋体" w:cs="宋体" w:eastAsia="宋体"/>
          <w:sz w:val="27"/>
          <w:b/>
        </w:rPr>
        <w:t>四、</w:t>
      </w:r>
      <w:r>
        <w:rPr>
          <w:rFonts w:ascii="宋体" w:hAnsi="宋体" w:cs="宋体" w:eastAsia="宋体"/>
          <w:sz w:val="27"/>
          <w:b/>
        </w:rPr>
        <w:t>交货期、交货方式及交货地点</w:t>
      </w:r>
    </w:p>
    <w:p>
      <w:pPr>
        <w:pStyle w:val="null3"/>
        <w:spacing w:before="0" w:after="0" w:lineRule="auto" w:line="360"/>
        <w:ind w:left="0" w:right="0"/>
        <w:jc w:val="both"/>
      </w:pPr>
      <w:r>
        <w:rPr>
          <w:sz w:val="27"/>
        </w:rPr>
        <w:t xml:space="preserve">        </w:t>
      </w:r>
      <w:r>
        <w:rPr>
          <w:rFonts w:ascii="宋体" w:hAnsi="宋体" w:cs="宋体" w:eastAsia="宋体"/>
          <w:sz w:val="27"/>
        </w:rPr>
        <w:t>1.</w:t>
      </w:r>
      <w:r>
        <w:rPr>
          <w:rFonts w:ascii="宋体" w:hAnsi="宋体" w:cs="宋体" w:eastAsia="宋体"/>
          <w:sz w:val="27"/>
        </w:rPr>
        <w:t>交货期：</w:t>
      </w:r>
    </w:p>
    <w:p>
      <w:pPr>
        <w:pStyle w:val="null3"/>
        <w:spacing w:before="0" w:after="0" w:lineRule="auto" w:line="360"/>
        <w:ind w:left="0" w:right="0"/>
        <w:jc w:val="both"/>
      </w:pPr>
      <w:r>
        <w:rPr>
          <w:sz w:val="27"/>
        </w:rPr>
        <w:t xml:space="preserve">        </w:t>
      </w:r>
      <w:r>
        <w:rPr>
          <w:rFonts w:ascii="宋体" w:hAnsi="宋体" w:cs="宋体" w:eastAsia="宋体"/>
          <w:sz w:val="27"/>
        </w:rPr>
        <w:t>2.</w:t>
      </w:r>
      <w:r>
        <w:rPr>
          <w:rFonts w:ascii="宋体" w:hAnsi="宋体" w:cs="宋体" w:eastAsia="宋体"/>
          <w:sz w:val="27"/>
        </w:rPr>
        <w:t>交货方式：</w:t>
      </w:r>
    </w:p>
    <w:p>
      <w:pPr>
        <w:pStyle w:val="null3"/>
        <w:spacing w:before="0" w:after="0" w:lineRule="auto" w:line="360"/>
        <w:ind w:left="0" w:right="0"/>
        <w:jc w:val="both"/>
      </w:pPr>
      <w:r>
        <w:rPr>
          <w:sz w:val="27"/>
        </w:rPr>
        <w:t xml:space="preserve">        </w:t>
      </w:r>
      <w:r>
        <w:rPr>
          <w:rFonts w:ascii="宋体" w:hAnsi="宋体" w:cs="宋体" w:eastAsia="宋体"/>
          <w:sz w:val="27"/>
        </w:rPr>
        <w:t>3.</w:t>
      </w:r>
      <w:r>
        <w:rPr>
          <w:rFonts w:ascii="宋体" w:hAnsi="宋体" w:cs="宋体" w:eastAsia="宋体"/>
          <w:sz w:val="27"/>
        </w:rPr>
        <w:t>交货地点：</w:t>
      </w:r>
    </w:p>
    <w:p>
      <w:pPr>
        <w:pStyle w:val="null3"/>
        <w:spacing w:before="0" w:after="0" w:lineRule="auto" w:line="360"/>
        <w:ind w:left="1092" w:right="0"/>
        <w:jc w:val="both"/>
      </w:pPr>
      <w:r>
        <w:rPr>
          <w:rFonts w:ascii="宋体" w:hAnsi="宋体" w:cs="宋体" w:eastAsia="宋体"/>
          <w:sz w:val="27"/>
          <w:b/>
        </w:rPr>
        <w:t>五、</w:t>
      </w:r>
      <w:r>
        <w:rPr>
          <w:rFonts w:ascii="宋体" w:hAnsi="宋体" w:cs="宋体" w:eastAsia="宋体"/>
          <w:sz w:val="27"/>
          <w:b/>
        </w:rPr>
        <w:t>付款方式</w:t>
      </w:r>
    </w:p>
    <w:p>
      <w:pPr>
        <w:pStyle w:val="null3"/>
        <w:spacing w:before="0" w:after="0" w:lineRule="auto" w:line="360"/>
        <w:ind w:left="0" w:right="0"/>
        <w:jc w:val="both"/>
      </w:pPr>
      <w:r>
        <w:rPr>
          <w:rFonts w:ascii="宋体" w:hAnsi="宋体" w:cs="宋体" w:eastAsia="宋体"/>
          <w:sz w:val="27"/>
        </w:rPr>
        <w:t>由甲方按下列程序在</w:t>
      </w:r>
      <w:r>
        <w:rPr>
          <w:rFonts w:ascii="宋体" w:hAnsi="宋体" w:cs="宋体" w:eastAsia="宋体"/>
          <w:sz w:val="27"/>
          <w:u w:val="single"/>
        </w:rPr>
        <w:t xml:space="preserve">        </w:t>
      </w:r>
      <w:r>
        <w:rPr>
          <w:rFonts w:ascii="宋体" w:hAnsi="宋体" w:cs="宋体" w:eastAsia="宋体"/>
          <w:sz w:val="27"/>
        </w:rPr>
        <w:t>内付款：</w:t>
      </w:r>
    </w:p>
    <w:p>
      <w:pPr>
        <w:pStyle w:val="null3"/>
        <w:spacing w:before="0" w:after="0" w:lineRule="auto" w:line="360"/>
        <w:ind w:left="0" w:right="0"/>
        <w:jc w:val="both"/>
      </w:pPr>
      <w:r>
        <w:rPr>
          <w:rFonts w:ascii="宋体" w:hAnsi="宋体" w:cs="宋体" w:eastAsia="宋体"/>
          <w:sz w:val="27"/>
        </w:rPr>
        <w:t>1.</w:t>
      </w:r>
      <w:r>
        <w:rPr>
          <w:rFonts w:ascii="宋体" w:hAnsi="宋体" w:cs="宋体" w:eastAsia="宋体"/>
          <w:sz w:val="27"/>
        </w:rPr>
        <w:t>预付款：签订合同后，支付合同总价的</w:t>
      </w:r>
      <w:r>
        <w:rPr>
          <w:rFonts w:ascii="宋体" w:hAnsi="宋体" w:cs="宋体" w:eastAsia="宋体"/>
          <w:sz w:val="27"/>
          <w:u w:val="single"/>
        </w:rPr>
        <w:t xml:space="preserve">      </w:t>
      </w:r>
      <w:r>
        <w:rPr>
          <w:rFonts w:ascii="宋体" w:hAnsi="宋体" w:cs="宋体" w:eastAsia="宋体"/>
          <w:sz w:val="27"/>
        </w:rPr>
        <w:t>%。</w:t>
      </w:r>
    </w:p>
    <w:p>
      <w:pPr>
        <w:pStyle w:val="null3"/>
        <w:spacing w:before="0" w:after="0" w:lineRule="auto" w:line="360"/>
        <w:ind w:left="0" w:right="0"/>
        <w:jc w:val="both"/>
      </w:pPr>
      <w:r>
        <w:rPr>
          <w:rFonts w:ascii="宋体" w:hAnsi="宋体" w:cs="宋体" w:eastAsia="宋体"/>
          <w:sz w:val="27"/>
        </w:rPr>
        <w:t>2.</w:t>
      </w:r>
      <w:r>
        <w:rPr>
          <w:rFonts w:ascii="宋体" w:hAnsi="宋体" w:cs="宋体" w:eastAsia="宋体"/>
          <w:sz w:val="27"/>
        </w:rPr>
        <w:t>设备安装调试结束，提交全部报告材料，调试完成并验收合格后，支付至合同金额的</w:t>
      </w:r>
      <w:r>
        <w:rPr>
          <w:rFonts w:ascii="宋体" w:hAnsi="宋体" w:cs="宋体" w:eastAsia="宋体"/>
          <w:sz w:val="27"/>
          <w:u w:val="single"/>
        </w:rPr>
        <w:t xml:space="preserve">      </w:t>
      </w:r>
      <w:r>
        <w:rPr>
          <w:rFonts w:ascii="宋体" w:hAnsi="宋体" w:cs="宋体" w:eastAsia="宋体"/>
          <w:sz w:val="27"/>
        </w:rPr>
        <w:t>%，同时无息退还乙方的合同履约保证金。</w:t>
      </w:r>
    </w:p>
    <w:p>
      <w:pPr>
        <w:pStyle w:val="null3"/>
        <w:spacing w:before="0" w:after="0" w:lineRule="auto" w:line="360"/>
        <w:ind w:left="0" w:right="0"/>
        <w:jc w:val="both"/>
      </w:pPr>
      <w:r>
        <w:rPr>
          <w:rFonts w:ascii="宋体" w:hAnsi="宋体" w:cs="宋体" w:eastAsia="宋体"/>
          <w:sz w:val="27"/>
        </w:rPr>
        <w:t>3.</w:t>
      </w:r>
      <w:r>
        <w:rPr>
          <w:rFonts w:ascii="宋体" w:hAnsi="宋体" w:cs="宋体" w:eastAsia="宋体"/>
          <w:sz w:val="27"/>
        </w:rPr>
        <w:t>从验收合格之日起，正常使用</w:t>
      </w:r>
      <w:r>
        <w:rPr>
          <w:rFonts w:ascii="宋体" w:hAnsi="宋体" w:cs="宋体" w:eastAsia="宋体"/>
          <w:sz w:val="27"/>
          <w:u w:val="single"/>
        </w:rPr>
        <w:t xml:space="preserve">     </w:t>
      </w:r>
      <w:r>
        <w:rPr>
          <w:rFonts w:ascii="宋体" w:hAnsi="宋体" w:cs="宋体" w:eastAsia="宋体"/>
          <w:sz w:val="27"/>
        </w:rPr>
        <w:t>个月后，支付合同总价的</w:t>
      </w:r>
      <w:r>
        <w:rPr>
          <w:rFonts w:ascii="宋体" w:hAnsi="宋体" w:cs="宋体" w:eastAsia="宋体"/>
          <w:sz w:val="27"/>
          <w:u w:val="single"/>
        </w:rPr>
        <w:t xml:space="preserve">    </w:t>
      </w:r>
      <w:r>
        <w:rPr>
          <w:rFonts w:ascii="宋体" w:hAnsi="宋体" w:cs="宋体" w:eastAsia="宋体"/>
          <w:sz w:val="27"/>
        </w:rPr>
        <w:t>％。</w:t>
      </w:r>
    </w:p>
    <w:p>
      <w:pPr>
        <w:pStyle w:val="null3"/>
        <w:spacing w:before="0" w:after="0" w:lineRule="auto" w:line="360"/>
        <w:ind w:left="0" w:right="0"/>
        <w:jc w:val="both"/>
      </w:pPr>
      <w:r>
        <w:rPr>
          <w:rFonts w:ascii="宋体" w:hAnsi="宋体" w:cs="宋体" w:eastAsia="宋体"/>
          <w:sz w:val="27"/>
        </w:rPr>
        <w:t xml:space="preserve">4.   </w:t>
      </w:r>
      <w:r>
        <w:rPr>
          <w:rFonts w:ascii="宋体" w:hAnsi="宋体" w:cs="宋体" w:eastAsia="宋体"/>
          <w:sz w:val="27"/>
        </w:rPr>
        <w:t>对于满足合同约定支付条件的，甲方应当自收到发票后30日内将资金支付到合同约定的乙方账户，不得以机构变动、人员更替、政策调整等为由延迟付款，不得将采购文件和合同中未规定的义务作为向乙方付款的条件。</w:t>
      </w:r>
    </w:p>
    <w:p>
      <w:pPr>
        <w:pStyle w:val="null3"/>
        <w:spacing w:before="0" w:after="0" w:lineRule="auto" w:line="360"/>
        <w:ind w:left="1092" w:right="0"/>
        <w:jc w:val="both"/>
      </w:pPr>
      <w:r>
        <w:rPr>
          <w:rFonts w:ascii="宋体" w:hAnsi="宋体" w:cs="宋体" w:eastAsia="宋体"/>
          <w:sz w:val="27"/>
          <w:b/>
        </w:rPr>
        <w:t>六、</w:t>
      </w:r>
      <w:r>
        <w:rPr>
          <w:rFonts w:ascii="宋体" w:hAnsi="宋体" w:cs="宋体" w:eastAsia="宋体"/>
          <w:sz w:val="27"/>
          <w:b/>
        </w:rPr>
        <w:t>质保期及售后服务要求</w:t>
      </w:r>
    </w:p>
    <w:p>
      <w:pPr>
        <w:pStyle w:val="null3"/>
        <w:spacing w:before="0" w:after="0" w:lineRule="auto" w:line="360"/>
        <w:ind w:left="0" w:right="0"/>
        <w:jc w:val="both"/>
      </w:pPr>
      <w:r>
        <w:rPr>
          <w:rFonts w:ascii="宋体" w:hAnsi="宋体" w:cs="宋体" w:eastAsia="宋体"/>
          <w:sz w:val="27"/>
        </w:rPr>
        <w:t>1.</w:t>
      </w:r>
      <w:r>
        <w:rPr>
          <w:rFonts w:ascii="宋体" w:hAnsi="宋体" w:cs="宋体" w:eastAsia="宋体"/>
          <w:sz w:val="27"/>
        </w:rPr>
        <w:t>本合同的质量保证期（简称“质保期”）为</w:t>
      </w:r>
      <w:r>
        <w:rPr>
          <w:rFonts w:ascii="宋体" w:hAnsi="宋体" w:cs="宋体" w:eastAsia="宋体"/>
          <w:sz w:val="27"/>
          <w:u w:val="single"/>
        </w:rPr>
        <w:t xml:space="preserve">     </w:t>
      </w:r>
      <w:r>
        <w:rPr>
          <w:rFonts w:ascii="宋体" w:hAnsi="宋体" w:cs="宋体" w:eastAsia="宋体"/>
          <w:sz w:val="27"/>
        </w:rPr>
        <w:t>年，质保期内乙方对所供货物实行包修、包换、包退及合同约定的其它事项，期满后可同时提供终身</w:t>
      </w:r>
      <w:r>
        <w:rPr>
          <w:rFonts w:ascii="宋体" w:hAnsi="宋体" w:cs="宋体" w:eastAsia="宋体"/>
          <w:sz w:val="27"/>
          <w:u w:val="single"/>
        </w:rPr>
        <w:t>(免费/有偿)</w:t>
      </w:r>
      <w:r>
        <w:rPr>
          <w:rFonts w:ascii="宋体" w:hAnsi="宋体" w:cs="宋体" w:eastAsia="宋体"/>
          <w:sz w:val="27"/>
        </w:rPr>
        <w:t>维修保养服务。</w:t>
      </w:r>
    </w:p>
    <w:p>
      <w:pPr>
        <w:pStyle w:val="null3"/>
        <w:spacing w:before="0" w:after="0" w:lineRule="auto" w:line="360"/>
        <w:ind w:left="0" w:right="0"/>
        <w:jc w:val="both"/>
      </w:pPr>
      <w:r>
        <w:rPr>
          <w:rFonts w:ascii="宋体" w:hAnsi="宋体" w:cs="宋体" w:eastAsia="宋体"/>
          <w:sz w:val="27"/>
        </w:rPr>
        <w:t>2.</w:t>
      </w:r>
      <w:r>
        <w:rPr>
          <w:rFonts w:ascii="宋体" w:hAnsi="宋体" w:cs="宋体" w:eastAsia="宋体"/>
          <w:sz w:val="27"/>
        </w:rPr>
        <w:t>质保期内，如设备或零部件因质量原因出现故障而造成短期停用时，则质保期和免费维修期相应顺延。如停用时间累计超过60天则质保期重新计算。</w:t>
      </w:r>
    </w:p>
    <w:p>
      <w:pPr>
        <w:pStyle w:val="null3"/>
        <w:spacing w:before="0" w:after="0" w:lineRule="auto" w:line="360"/>
        <w:ind w:left="0" w:right="0"/>
        <w:jc w:val="both"/>
      </w:pPr>
      <w:r>
        <w:rPr>
          <w:rFonts w:ascii="宋体" w:hAnsi="宋体" w:cs="宋体" w:eastAsia="宋体"/>
          <w:sz w:val="27"/>
        </w:rPr>
        <w:t>3.</w:t>
      </w:r>
      <w:r>
        <w:rPr>
          <w:rFonts w:ascii="宋体" w:hAnsi="宋体" w:cs="宋体" w:eastAsia="宋体"/>
          <w:sz w:val="27"/>
        </w:rPr>
        <w:t>对甲方的服务通知，乙方在接报后1小时内响应，4小时内到达现场，48小时内处理完毕。若在48小时内仍未能有效解决，乙方须免费提供同规格的设备予甲方临时使用。</w:t>
      </w:r>
    </w:p>
    <w:p>
      <w:pPr>
        <w:pStyle w:val="null3"/>
        <w:spacing w:before="0" w:after="0" w:lineRule="auto" w:line="360"/>
        <w:ind w:left="1092" w:right="0"/>
        <w:jc w:val="both"/>
      </w:pPr>
      <w:r>
        <w:rPr>
          <w:rFonts w:ascii="宋体" w:hAnsi="宋体" w:cs="宋体" w:eastAsia="宋体"/>
          <w:sz w:val="27"/>
          <w:b/>
        </w:rPr>
        <w:t>七、</w:t>
      </w:r>
      <w:r>
        <w:rPr>
          <w:rFonts w:ascii="宋体" w:hAnsi="宋体" w:cs="宋体" w:eastAsia="宋体"/>
          <w:sz w:val="27"/>
          <w:b/>
        </w:rPr>
        <w:t>安装与调试</w:t>
      </w:r>
    </w:p>
    <w:p>
      <w:pPr>
        <w:pStyle w:val="null3"/>
        <w:spacing w:before="0" w:after="0" w:lineRule="auto" w:line="360"/>
        <w:ind w:left="0" w:right="0"/>
        <w:jc w:val="both"/>
      </w:pPr>
      <w:r>
        <w:rPr>
          <w:rFonts w:ascii="宋体" w:hAnsi="宋体" w:cs="宋体" w:eastAsia="宋体"/>
          <w:sz w:val="27"/>
        </w:rPr>
        <w:t>1.</w:t>
      </w:r>
      <w:r>
        <w:rPr>
          <w:rFonts w:ascii="宋体" w:hAnsi="宋体" w:cs="宋体" w:eastAsia="宋体"/>
          <w:sz w:val="27"/>
        </w:rPr>
        <w:t>乙方必须依照招标文件的要求和报价文件的承诺，将设备、系统安装并调试至正常运行的最佳状态。</w:t>
      </w:r>
    </w:p>
    <w:p>
      <w:pPr>
        <w:pStyle w:val="null3"/>
        <w:spacing w:before="0" w:after="0" w:lineRule="auto" w:line="360"/>
        <w:ind w:left="1092" w:right="0"/>
        <w:jc w:val="both"/>
      </w:pPr>
      <w:r>
        <w:rPr>
          <w:rFonts w:ascii="宋体" w:hAnsi="宋体" w:cs="宋体" w:eastAsia="宋体"/>
          <w:sz w:val="27"/>
          <w:b/>
        </w:rPr>
        <w:t>八、</w:t>
      </w:r>
      <w:r>
        <w:rPr>
          <w:rFonts w:ascii="宋体" w:hAnsi="宋体" w:cs="宋体" w:eastAsia="宋体"/>
          <w:sz w:val="27"/>
          <w:b/>
        </w:rPr>
        <w:t>验收：</w:t>
      </w:r>
    </w:p>
    <w:p>
      <w:pPr>
        <w:pStyle w:val="null3"/>
        <w:spacing w:before="0" w:after="0" w:lineRule="auto" w:line="360"/>
        <w:ind w:left="0" w:right="0"/>
        <w:jc w:val="both"/>
      </w:pPr>
      <w:r>
        <w:rPr>
          <w:rFonts w:ascii="宋体" w:hAnsi="宋体" w:cs="宋体" w:eastAsia="宋体"/>
          <w:sz w:val="27"/>
        </w:rPr>
        <w:t>1.</w:t>
      </w:r>
      <w:r>
        <w:rPr>
          <w:rFonts w:ascii="宋体" w:hAnsi="宋体" w:cs="宋体" w:eastAsia="宋体"/>
          <w:sz w:val="27"/>
        </w:rPr>
        <w:t>交付验收标准</w:t>
      </w:r>
      <w:r>
        <w:rPr>
          <w:rFonts w:ascii="宋体" w:hAnsi="宋体" w:cs="宋体" w:eastAsia="宋体"/>
          <w:sz w:val="27"/>
        </w:rPr>
        <w:t>依次序对照适用</w:t>
      </w:r>
      <w:r>
        <w:rPr>
          <w:rFonts w:ascii="宋体" w:hAnsi="宋体" w:cs="宋体" w:eastAsia="宋体"/>
          <w:sz w:val="27"/>
        </w:rPr>
        <w:t>标准</w:t>
      </w:r>
      <w:r>
        <w:rPr>
          <w:rFonts w:ascii="宋体" w:hAnsi="宋体" w:cs="宋体" w:eastAsia="宋体"/>
          <w:sz w:val="27"/>
        </w:rPr>
        <w:t>为：</w:t>
      </w:r>
      <w:r>
        <w:rPr>
          <w:rFonts w:ascii="宋体" w:hAnsi="宋体" w:cs="宋体" w:eastAsia="宋体"/>
          <w:sz w:val="27"/>
        </w:rPr>
        <w:t>①符合中华人民共和国国家安全质量标准、环保标准或行业标准；②符合招标文件和响应承诺中甲方认可的合理最佳配置、参数及各项要求；③货物来源国官方标准。</w:t>
      </w:r>
    </w:p>
    <w:p>
      <w:pPr>
        <w:pStyle w:val="null3"/>
        <w:spacing w:before="0" w:after="0" w:lineRule="auto" w:line="360"/>
        <w:ind w:left="0" w:right="0"/>
        <w:jc w:val="both"/>
      </w:pPr>
      <w:r>
        <w:rPr>
          <w:rFonts w:ascii="宋体" w:hAnsi="宋体" w:cs="宋体" w:eastAsia="宋体"/>
          <w:sz w:val="27"/>
        </w:rPr>
        <w:t>2.</w:t>
      </w:r>
      <w:r>
        <w:rPr>
          <w:rFonts w:ascii="宋体" w:hAnsi="宋体" w:cs="宋体" w:eastAsia="宋体"/>
          <w:sz w:val="27"/>
        </w:rPr>
        <w:t>进口产品必须具备原产地证明和商检局的检验证明及合法进货渠道证明。</w:t>
      </w:r>
    </w:p>
    <w:p>
      <w:pPr>
        <w:pStyle w:val="null3"/>
        <w:spacing w:before="0" w:after="0" w:lineRule="auto" w:line="360"/>
        <w:ind w:left="0" w:right="0"/>
        <w:jc w:val="both"/>
      </w:pPr>
      <w:r>
        <w:rPr>
          <w:rFonts w:ascii="宋体" w:hAnsi="宋体" w:cs="宋体" w:eastAsia="宋体"/>
          <w:sz w:val="27"/>
        </w:rPr>
        <w:t>3.</w:t>
      </w:r>
      <w:r>
        <w:rPr>
          <w:rFonts w:ascii="宋体" w:hAnsi="宋体" w:cs="宋体" w:eastAsia="宋体"/>
          <w:sz w:val="27"/>
        </w:rPr>
        <w:t>货物为原厂商未启封全新包装，具出厂合格证，序列号、包装箱号与出厂批号一致，并可追索查阅。所有随设备的附件必须齐全。</w:t>
      </w:r>
    </w:p>
    <w:p>
      <w:pPr>
        <w:pStyle w:val="null3"/>
        <w:spacing w:before="0" w:after="0" w:lineRule="auto" w:line="360"/>
        <w:ind w:left="0" w:right="0"/>
        <w:jc w:val="both"/>
      </w:pPr>
      <w:r>
        <w:rPr>
          <w:rFonts w:ascii="宋体" w:hAnsi="宋体" w:cs="宋体" w:eastAsia="宋体"/>
          <w:sz w:val="27"/>
        </w:rPr>
        <w:t>4.</w:t>
      </w:r>
      <w:r>
        <w:rPr>
          <w:rFonts w:ascii="宋体" w:hAnsi="宋体" w:cs="宋体" w:eastAsia="宋体"/>
          <w:sz w:val="27"/>
        </w:rPr>
        <w:t>乙方应将关键主机设备的用户手册、保修手册、有关单证资料及配备件、随机工具等交付给甲方，使用操作及安全须知等重要资料应附有中文说明。</w:t>
      </w:r>
    </w:p>
    <w:p>
      <w:pPr>
        <w:pStyle w:val="null3"/>
        <w:spacing w:before="0" w:after="0" w:lineRule="auto" w:line="360"/>
        <w:ind w:left="0" w:right="0"/>
        <w:jc w:val="both"/>
      </w:pPr>
      <w:r>
        <w:rPr>
          <w:rFonts w:ascii="宋体" w:hAnsi="宋体" w:cs="宋体" w:eastAsia="宋体"/>
          <w:sz w:val="27"/>
        </w:rPr>
        <w:t>5.</w:t>
      </w:r>
      <w:r>
        <w:rPr>
          <w:rFonts w:ascii="宋体" w:hAnsi="宋体" w:cs="宋体" w:eastAsia="宋体"/>
          <w:sz w:val="27"/>
        </w:rPr>
        <w:t>甲方组成验收小组按国家有关规定、规范进行验收，必要时邀请</w:t>
      </w:r>
      <w:r>
        <w:rPr>
          <w:rFonts w:ascii="宋体" w:hAnsi="宋体" w:cs="宋体" w:eastAsia="宋体"/>
          <w:sz w:val="27"/>
        </w:rPr>
        <w:t>相关的专业人员或机构参与验收。因货物质量问题发生争议时，由本地质量技术监督部门鉴定。货物符合质量技术标准的，鉴定费由甲方承担；否则鉴定费由乙方承担。</w:t>
      </w:r>
    </w:p>
    <w:p>
      <w:pPr>
        <w:pStyle w:val="null3"/>
        <w:spacing w:before="0" w:after="0" w:lineRule="auto" w:line="360"/>
        <w:ind w:left="1092" w:right="0"/>
        <w:jc w:val="both"/>
      </w:pPr>
      <w:r>
        <w:rPr>
          <w:rFonts w:ascii="宋体" w:hAnsi="宋体" w:cs="宋体" w:eastAsia="宋体"/>
          <w:sz w:val="27"/>
          <w:b/>
        </w:rPr>
        <w:t>九、</w:t>
      </w:r>
      <w:r>
        <w:rPr>
          <w:rFonts w:ascii="宋体" w:hAnsi="宋体" w:cs="宋体" w:eastAsia="宋体"/>
          <w:sz w:val="27"/>
          <w:b/>
        </w:rPr>
        <w:t>违约责任与赔偿损失</w:t>
      </w:r>
    </w:p>
    <w:p>
      <w:pPr>
        <w:pStyle w:val="null3"/>
        <w:spacing w:before="0" w:after="0" w:lineRule="auto" w:line="360"/>
        <w:ind w:left="0" w:right="0"/>
        <w:jc w:val="both"/>
      </w:pPr>
      <w:r>
        <w:rPr>
          <w:rFonts w:ascii="宋体" w:hAnsi="宋体" w:cs="宋体" w:eastAsia="宋体"/>
          <w:sz w:val="27"/>
        </w:rPr>
        <w:t>1.</w:t>
      </w:r>
      <w:r>
        <w:rPr>
          <w:rFonts w:ascii="宋体" w:hAnsi="宋体" w:cs="宋体" w:eastAsia="宋体"/>
          <w:sz w:val="27"/>
        </w:rPr>
        <w:t>乙方交付的货物、工程/提供的服务不符合本合同规定的，甲方有权拒收，并且乙方须向甲方支付本合同总价5%的违约金。</w:t>
      </w:r>
    </w:p>
    <w:p>
      <w:pPr>
        <w:pStyle w:val="null3"/>
        <w:spacing w:before="0" w:after="0" w:lineRule="auto" w:line="360"/>
        <w:ind w:left="0" w:right="0"/>
        <w:jc w:val="both"/>
      </w:pPr>
      <w:r>
        <w:rPr>
          <w:rFonts w:ascii="宋体" w:hAnsi="宋体" w:cs="宋体" w:eastAsia="宋体"/>
          <w:sz w:val="27"/>
        </w:rPr>
        <w:t>2.</w:t>
      </w:r>
      <w:r>
        <w:rPr>
          <w:rFonts w:ascii="宋体" w:hAnsi="宋体" w:cs="宋体" w:eastAsia="宋体"/>
          <w:sz w:val="27"/>
        </w:rPr>
        <w:t>乙方未能按本合同规定的交货时间交付货物的/提供服务，从逾期之日起每日按本合同总价3‰的数额向甲方支付违约金；逾期半个月以上的，甲方有权终止合同，由此造成的甲方经济损失由乙方承担。</w:t>
      </w:r>
    </w:p>
    <w:p>
      <w:pPr>
        <w:pStyle w:val="null3"/>
        <w:spacing w:before="0" w:after="0" w:lineRule="auto" w:line="360"/>
        <w:ind w:left="0" w:right="0"/>
        <w:jc w:val="both"/>
      </w:pPr>
      <w:r>
        <w:rPr>
          <w:rFonts w:ascii="宋体" w:hAnsi="宋体" w:cs="宋体" w:eastAsia="宋体"/>
          <w:sz w:val="27"/>
        </w:rPr>
        <w:t>3.</w:t>
      </w:r>
      <w:r>
        <w:rPr>
          <w:rFonts w:ascii="宋体" w:hAnsi="宋体" w:cs="宋体" w:eastAsia="宋体"/>
          <w:sz w:val="27"/>
        </w:rPr>
        <w:t>甲方无正当理由拒收货物/接受服务，到期拒付货物/服务款项的，甲方向乙方偿付本合同总的5%的违约金。甲方人逾期付款，则每日按本合同总价的3‰向乙方偿付违约金。</w:t>
      </w:r>
    </w:p>
    <w:p>
      <w:pPr>
        <w:pStyle w:val="null3"/>
        <w:spacing w:before="0" w:after="0" w:lineRule="auto" w:line="360"/>
        <w:ind w:left="0" w:right="0"/>
        <w:jc w:val="both"/>
      </w:pPr>
      <w:r>
        <w:rPr>
          <w:rFonts w:ascii="宋体" w:hAnsi="宋体" w:cs="宋体" w:eastAsia="宋体"/>
          <w:sz w:val="27"/>
        </w:rPr>
        <w:t>4.   对于因甲方原因导致变更、中止或者终止政府采购合同的，甲方应当依照以下合同约定对供应商受到的损失予以赔偿或者补偿：</w:t>
      </w:r>
    </w:p>
    <w:p>
      <w:pPr>
        <w:pStyle w:val="null3"/>
        <w:spacing w:before="0" w:after="0" w:lineRule="auto" w:line="360"/>
        <w:ind w:left="0" w:right="0"/>
        <w:jc w:val="both"/>
      </w:pPr>
      <w:r>
        <w:rPr>
          <w:rFonts w:ascii="宋体" w:hAnsi="宋体" w:cs="宋体" w:eastAsia="宋体"/>
          <w:sz w:val="27"/>
        </w:rPr>
        <w:t xml:space="preserve">       </w:t>
      </w:r>
      <w:r>
        <w:rPr>
          <w:rFonts w:ascii="宋体" w:hAnsi="宋体" w:cs="宋体" w:eastAsia="宋体"/>
          <w:sz w:val="27"/>
          <w:u w:val="single"/>
        </w:rPr>
        <w:t xml:space="preserve">                                                </w:t>
      </w:r>
    </w:p>
    <w:p>
      <w:pPr>
        <w:pStyle w:val="null3"/>
        <w:spacing w:before="0" w:after="0" w:lineRule="auto" w:line="360"/>
        <w:ind w:left="0" w:right="0"/>
        <w:jc w:val="both"/>
      </w:pPr>
      <w:r>
        <w:rPr>
          <w:rFonts w:ascii="宋体" w:hAnsi="宋体" w:cs="宋体" w:eastAsia="宋体"/>
          <w:sz w:val="27"/>
        </w:rPr>
        <w:t>5.</w:t>
      </w:r>
      <w:r>
        <w:rPr>
          <w:rFonts w:ascii="宋体" w:hAnsi="宋体" w:cs="宋体" w:eastAsia="宋体"/>
          <w:sz w:val="27"/>
        </w:rPr>
        <w:t>其它违约责任按《中华人民</w:t>
      </w:r>
      <w:r>
        <w:rPr>
          <w:rFonts w:ascii="宋体" w:hAnsi="宋体" w:cs="宋体" w:eastAsia="宋体"/>
          <w:sz w:val="27"/>
        </w:rPr>
        <w:t>共和国民法典(合同编)》处理。</w:t>
      </w:r>
    </w:p>
    <w:p>
      <w:pPr>
        <w:pStyle w:val="null3"/>
        <w:spacing w:before="0" w:after="0" w:lineRule="auto" w:line="360"/>
        <w:ind w:left="1092" w:right="0"/>
        <w:jc w:val="both"/>
      </w:pPr>
      <w:r>
        <w:rPr>
          <w:rFonts w:ascii="宋体" w:hAnsi="宋体" w:cs="宋体" w:eastAsia="宋体"/>
          <w:sz w:val="27"/>
          <w:b/>
        </w:rPr>
        <w:t>十、</w:t>
      </w:r>
      <w:r>
        <w:rPr>
          <w:rFonts w:ascii="宋体" w:hAnsi="宋体" w:cs="宋体" w:eastAsia="宋体"/>
          <w:sz w:val="27"/>
          <w:b/>
        </w:rPr>
        <w:t>争议的解决</w:t>
      </w:r>
      <w:r>
        <w:rPr>
          <w:rFonts w:ascii="宋体" w:hAnsi="宋体" w:cs="宋体" w:eastAsia="宋体"/>
          <w:sz w:val="27"/>
        </w:rPr>
        <w:t xml:space="preserve">   合同执行过程中发生的任何争议，如双方不能通过友好协商解决，按相关法律法规处理。</w:t>
      </w:r>
    </w:p>
    <w:p>
      <w:pPr>
        <w:pStyle w:val="null3"/>
        <w:spacing w:before="0" w:after="0" w:lineRule="auto" w:line="360"/>
        <w:ind w:left="1092" w:right="0"/>
        <w:jc w:val="both"/>
      </w:pPr>
      <w:r>
        <w:rPr>
          <w:rFonts w:ascii="宋体" w:hAnsi="宋体" w:cs="宋体" w:eastAsia="宋体"/>
          <w:sz w:val="27"/>
          <w:b/>
        </w:rPr>
        <w:t>十一、不可抗力</w:t>
      </w:r>
    </w:p>
    <w:p>
      <w:pPr>
        <w:pStyle w:val="null3"/>
        <w:spacing w:before="0" w:after="0" w:lineRule="auto" w:line="360"/>
        <w:ind w:left="0" w:right="0"/>
        <w:jc w:val="both"/>
      </w:pPr>
      <w:r>
        <w:rPr>
          <w:rFonts w:ascii="宋体" w:hAnsi="宋体" w:cs="宋体" w:eastAsia="宋体"/>
          <w:sz w:val="27"/>
        </w:rPr>
        <w:t>1.</w:t>
      </w:r>
      <w:r>
        <w:rPr>
          <w:rFonts w:ascii="宋体" w:hAnsi="宋体" w:cs="宋体" w:eastAsia="宋体"/>
          <w:sz w:val="27"/>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pPr>
        <w:pStyle w:val="null3"/>
        <w:spacing w:before="0" w:after="0" w:lineRule="auto" w:line="360"/>
        <w:ind w:left="1092" w:right="0"/>
        <w:jc w:val="both"/>
      </w:pPr>
      <w:r>
        <w:rPr>
          <w:rFonts w:ascii="宋体" w:hAnsi="宋体" w:cs="宋体" w:eastAsia="宋体"/>
          <w:sz w:val="27"/>
          <w:b/>
        </w:rPr>
        <w:t>十二、</w:t>
      </w:r>
      <w:r>
        <w:rPr>
          <w:rFonts w:ascii="宋体" w:hAnsi="宋体" w:cs="宋体" w:eastAsia="宋体"/>
          <w:sz w:val="27"/>
          <w:b/>
        </w:rPr>
        <w:t>税费</w:t>
      </w:r>
    </w:p>
    <w:p>
      <w:pPr>
        <w:pStyle w:val="null3"/>
        <w:spacing w:before="0" w:after="0" w:lineRule="auto" w:line="360"/>
        <w:ind w:left="0" w:right="0"/>
        <w:jc w:val="both"/>
      </w:pPr>
      <w:r>
        <w:rPr>
          <w:rFonts w:ascii="宋体" w:hAnsi="宋体" w:cs="宋体" w:eastAsia="宋体"/>
          <w:sz w:val="27"/>
        </w:rPr>
        <w:t>1.</w:t>
      </w:r>
      <w:r>
        <w:rPr>
          <w:rFonts w:ascii="宋体" w:hAnsi="宋体" w:cs="宋体" w:eastAsia="宋体"/>
          <w:sz w:val="27"/>
        </w:rPr>
        <w:t>在中国境内、外发生的与本合同执行有关的一切税费均由乙方负担。</w:t>
      </w:r>
    </w:p>
    <w:p>
      <w:pPr>
        <w:pStyle w:val="null3"/>
        <w:spacing w:before="0" w:after="0" w:lineRule="auto" w:line="360"/>
        <w:ind w:left="1092" w:right="0"/>
        <w:jc w:val="both"/>
      </w:pPr>
      <w:r>
        <w:rPr>
          <w:rFonts w:ascii="宋体" w:hAnsi="宋体" w:cs="宋体" w:eastAsia="宋体"/>
          <w:sz w:val="27"/>
          <w:b/>
        </w:rPr>
        <w:t>十三、</w:t>
      </w:r>
      <w:r>
        <w:rPr>
          <w:rFonts w:ascii="&quot;times new roman&quot;" w:hAnsi="&quot;times new roman&quot;" w:cs="&quot;times new roman&quot;" w:eastAsia="&quot;times new roman&quot;"/>
          <w:sz w:val="27"/>
        </w:rPr>
        <w:t xml:space="preserve"> </w:t>
      </w:r>
      <w:r>
        <w:rPr>
          <w:rFonts w:ascii="宋体" w:hAnsi="宋体" w:cs="宋体" w:eastAsia="宋体"/>
          <w:sz w:val="27"/>
          <w:b/>
        </w:rPr>
        <w:t>其它</w:t>
      </w:r>
    </w:p>
    <w:p>
      <w:pPr>
        <w:pStyle w:val="null3"/>
        <w:spacing w:before="0" w:after="0" w:lineRule="auto" w:line="360"/>
        <w:ind w:left="0" w:right="0"/>
        <w:jc w:val="both"/>
      </w:pPr>
      <w:r>
        <w:rPr>
          <w:rFonts w:ascii="宋体" w:hAnsi="宋体" w:cs="宋体" w:eastAsia="宋体"/>
          <w:sz w:val="27"/>
        </w:rPr>
        <w:t>1.</w:t>
      </w:r>
      <w:r>
        <w:rPr>
          <w:rFonts w:ascii="宋体" w:hAnsi="宋体" w:cs="宋体" w:eastAsia="宋体"/>
          <w:sz w:val="27"/>
        </w:rPr>
        <w:t>本合同所有附件、招标文件、投标文件、中标通知书均为合同的有效组成部分，与本合同具有同等法律效力。</w:t>
      </w:r>
    </w:p>
    <w:p>
      <w:pPr>
        <w:pStyle w:val="null3"/>
        <w:spacing w:before="0" w:after="0" w:lineRule="auto" w:line="360"/>
        <w:ind w:left="0" w:right="0"/>
        <w:jc w:val="both"/>
      </w:pPr>
      <w:r>
        <w:rPr>
          <w:rFonts w:ascii="宋体" w:hAnsi="宋体" w:cs="宋体" w:eastAsia="宋体"/>
          <w:sz w:val="27"/>
        </w:rPr>
        <w:t>2.</w:t>
      </w:r>
      <w:r>
        <w:rPr>
          <w:rFonts w:ascii="宋体" w:hAnsi="宋体" w:cs="宋体" w:eastAsia="宋体"/>
          <w:sz w:val="27"/>
        </w:rPr>
        <w:t>在执行本合同的过程中，所有经双方签署确认的文件（包括会议纪要、补充协议、往来信函）即成为本合同的有效组成部分。</w:t>
      </w:r>
    </w:p>
    <w:p>
      <w:pPr>
        <w:pStyle w:val="null3"/>
        <w:spacing w:before="0" w:after="0" w:lineRule="auto" w:line="360"/>
        <w:ind w:left="0" w:right="0"/>
        <w:jc w:val="both"/>
      </w:pPr>
      <w:r>
        <w:rPr>
          <w:rFonts w:ascii="宋体" w:hAnsi="宋体" w:cs="宋体" w:eastAsia="宋体"/>
          <w:sz w:val="27"/>
        </w:rPr>
        <w:t>3.</w:t>
      </w:r>
      <w:r>
        <w:rPr>
          <w:rFonts w:ascii="宋体" w:hAnsi="宋体" w:cs="宋体" w:eastAsia="宋体"/>
          <w:sz w:val="27"/>
        </w:rPr>
        <w:t>如一方地址、电话、传真号码有变更，应在变更当日内书面通知对方，否则，应承担相应责任。</w:t>
      </w:r>
    </w:p>
    <w:p>
      <w:pPr>
        <w:pStyle w:val="null3"/>
        <w:spacing w:before="0" w:after="0" w:lineRule="auto" w:line="360"/>
        <w:ind w:left="0" w:right="0"/>
        <w:jc w:val="both"/>
      </w:pPr>
      <w:r>
        <w:rPr>
          <w:rFonts w:ascii="宋体" w:hAnsi="宋体" w:cs="宋体" w:eastAsia="宋体"/>
          <w:sz w:val="27"/>
        </w:rPr>
        <w:t>4.</w:t>
      </w:r>
      <w:r>
        <w:rPr>
          <w:rFonts w:ascii="宋体" w:hAnsi="宋体" w:cs="宋体" w:eastAsia="宋体"/>
          <w:sz w:val="27"/>
        </w:rPr>
        <w:t>除甲方事先书面同意外，乙方不得部分或全部转让其应履行的合同项下的义务。</w:t>
      </w:r>
    </w:p>
    <w:p>
      <w:pPr>
        <w:pStyle w:val="null3"/>
        <w:spacing w:before="0" w:after="0" w:lineRule="auto" w:line="360"/>
        <w:ind w:left="1092" w:right="0"/>
        <w:jc w:val="both"/>
      </w:pPr>
      <w:r>
        <w:rPr>
          <w:rFonts w:ascii="宋体" w:hAnsi="宋体" w:cs="宋体" w:eastAsia="宋体"/>
          <w:sz w:val="27"/>
          <w:b/>
        </w:rPr>
        <w:t>十四、</w:t>
      </w:r>
      <w:r>
        <w:rPr>
          <w:rFonts w:ascii="&quot;times new roman&quot;" w:hAnsi="&quot;times new roman&quot;" w:cs="&quot;times new roman&quot;" w:eastAsia="&quot;times new roman&quot;"/>
          <w:sz w:val="27"/>
        </w:rPr>
        <w:t xml:space="preserve">      </w:t>
      </w:r>
      <w:r>
        <w:rPr>
          <w:rFonts w:ascii="宋体" w:hAnsi="宋体" w:cs="宋体" w:eastAsia="宋体"/>
          <w:sz w:val="27"/>
          <w:b/>
        </w:rPr>
        <w:t>合同生效</w:t>
      </w:r>
    </w:p>
    <w:p>
      <w:pPr>
        <w:pStyle w:val="null3"/>
        <w:spacing w:before="0" w:after="0" w:lineRule="auto" w:line="360"/>
        <w:ind w:left="0" w:right="0"/>
        <w:jc w:val="both"/>
      </w:pPr>
      <w:r>
        <w:rPr>
          <w:rFonts w:ascii="宋体" w:hAnsi="宋体" w:cs="宋体" w:eastAsia="宋体"/>
          <w:sz w:val="27"/>
        </w:rPr>
        <w:t>1.</w:t>
      </w:r>
      <w:r>
        <w:rPr>
          <w:rFonts w:ascii="宋体" w:hAnsi="宋体" w:cs="宋体" w:eastAsia="宋体"/>
          <w:sz w:val="27"/>
        </w:rPr>
        <w:t>本合同在甲乙双方法人代表或其授权代表签字盖章后生效。</w:t>
      </w:r>
    </w:p>
    <w:p>
      <w:pPr>
        <w:pStyle w:val="null3"/>
        <w:spacing w:before="0" w:after="0" w:lineRule="auto" w:line="360"/>
        <w:ind w:left="0" w:right="0"/>
        <w:jc w:val="both"/>
      </w:pPr>
      <w:r>
        <w:rPr>
          <w:rFonts w:ascii="宋体" w:hAnsi="宋体" w:cs="宋体" w:eastAsia="宋体"/>
          <w:sz w:val="27"/>
        </w:rPr>
        <w:t>2.</w:t>
      </w:r>
      <w:r>
        <w:rPr>
          <w:rFonts w:ascii="宋体" w:hAnsi="宋体" w:cs="宋体" w:eastAsia="宋体"/>
          <w:sz w:val="27"/>
        </w:rPr>
        <w:t>合同一式</w:t>
      </w:r>
      <w:r>
        <w:rPr>
          <w:rFonts w:ascii="宋体" w:hAnsi="宋体" w:cs="宋体" w:eastAsia="宋体"/>
          <w:sz w:val="27"/>
          <w:u w:val="single"/>
        </w:rPr>
        <w:t xml:space="preserve">    </w:t>
      </w:r>
      <w:r>
        <w:rPr>
          <w:rFonts w:ascii="宋体" w:hAnsi="宋体" w:cs="宋体" w:eastAsia="宋体"/>
          <w:sz w:val="27"/>
        </w:rPr>
        <w:t>份。</w:t>
      </w:r>
    </w:p>
    <w:p>
      <w:pPr>
        <w:pStyle w:val="null3"/>
        <w:spacing w:before="0" w:after="0" w:lineRule="auto" w:line="360"/>
        <w:ind w:left="0" w:right="0"/>
        <w:jc w:val="both"/>
      </w:pPr>
      <w:r>
        <w:rPr>
          <w:rFonts w:ascii="宋体" w:hAnsi="宋体" w:cs="宋体" w:eastAsia="宋体"/>
          <w:sz w:val="27"/>
        </w:rPr>
        <w:t xml:space="preserve"> </w:t>
      </w:r>
    </w:p>
    <w:p>
      <w:pPr>
        <w:pStyle w:val="null3"/>
        <w:spacing w:before="0" w:after="0" w:lineRule="auto" w:line="360"/>
        <w:ind w:left="0" w:right="0"/>
        <w:jc w:val="both"/>
      </w:pPr>
      <w:r>
        <w:rPr>
          <w:rFonts w:ascii="宋体" w:hAnsi="宋体" w:cs="宋体" w:eastAsia="宋体"/>
          <w:sz w:val="27"/>
          <w:b/>
        </w:rPr>
        <w:t>甲方（盖章）：</w:t>
      </w:r>
      <w:r>
        <w:rPr>
          <w:rFonts w:ascii="宋体" w:hAnsi="宋体" w:cs="宋体" w:eastAsia="宋体"/>
          <w:sz w:val="27"/>
          <w:b/>
        </w:rPr>
        <w:t>乙方（盖章）：</w:t>
      </w:r>
    </w:p>
    <w:p>
      <w:pPr>
        <w:pStyle w:val="null3"/>
        <w:spacing w:before="0" w:after="0" w:lineRule="auto" w:line="360"/>
        <w:ind w:left="0" w:right="0"/>
        <w:jc w:val="both"/>
      </w:pPr>
      <w:r>
        <w:rPr>
          <w:rFonts w:ascii="宋体" w:hAnsi="宋体" w:cs="宋体" w:eastAsia="宋体"/>
          <w:sz w:val="27"/>
          <w:b/>
        </w:rPr>
        <w:t>代表：</w:t>
      </w:r>
      <w:r>
        <w:rPr>
          <w:rFonts w:ascii="宋体" w:hAnsi="宋体" w:cs="宋体" w:eastAsia="宋体"/>
          <w:sz w:val="27"/>
          <w:b/>
        </w:rPr>
        <w:t>代表：</w:t>
      </w:r>
    </w:p>
    <w:p>
      <w:pPr>
        <w:pStyle w:val="null3"/>
        <w:spacing w:before="0" w:after="0" w:lineRule="auto" w:line="360"/>
        <w:ind w:left="0" w:right="0"/>
        <w:jc w:val="both"/>
      </w:pPr>
      <w:r>
        <w:rPr>
          <w:rFonts w:ascii="宋体" w:hAnsi="宋体" w:cs="宋体" w:eastAsia="宋体"/>
          <w:sz w:val="27"/>
        </w:rPr>
        <w:t>签订地点：</w:t>
      </w:r>
    </w:p>
    <w:p>
      <w:pPr>
        <w:pStyle w:val="null3"/>
        <w:spacing w:before="0" w:after="0" w:lineRule="auto" w:line="360"/>
        <w:ind w:left="0" w:right="0"/>
        <w:jc w:val="both"/>
      </w:pPr>
      <w:r>
        <w:rPr>
          <w:rFonts w:ascii="宋体" w:hAnsi="宋体" w:cs="宋体" w:eastAsia="宋体"/>
          <w:sz w:val="27"/>
        </w:rPr>
        <w:t>签订日期：　　　年　　月　　日</w:t>
      </w:r>
      <w:r>
        <w:rPr>
          <w:rFonts w:ascii="宋体" w:hAnsi="宋体" w:cs="宋体" w:eastAsia="宋体"/>
          <w:sz w:val="27"/>
        </w:rPr>
        <w:t>签订日期：　　　年　　月　　日</w:t>
      </w:r>
    </w:p>
    <w:p>
      <w:pPr>
        <w:pStyle w:val="null3"/>
        <w:spacing w:before="0" w:after="0" w:lineRule="auto" w:line="360"/>
        <w:ind w:left="0" w:right="0"/>
        <w:jc w:val="both"/>
      </w:pPr>
      <w:r>
        <w:rPr>
          <w:rFonts w:ascii="宋体" w:hAnsi="宋体" w:cs="宋体" w:eastAsia="宋体"/>
          <w:sz w:val="27"/>
        </w:rPr>
        <w:t>开户名称：</w:t>
      </w:r>
    </w:p>
    <w:p>
      <w:pPr>
        <w:pStyle w:val="null3"/>
        <w:spacing w:before="0" w:after="0" w:lineRule="auto" w:line="360"/>
        <w:ind w:left="0" w:right="0"/>
        <w:jc w:val="both"/>
      </w:pPr>
      <w:r>
        <w:rPr>
          <w:rFonts w:ascii="宋体" w:hAnsi="宋体" w:cs="宋体" w:eastAsia="宋体"/>
          <w:sz w:val="27"/>
        </w:rPr>
        <w:t>银行帐号：</w:t>
      </w:r>
    </w:p>
    <w:p>
      <w:pPr>
        <w:pStyle w:val="null3"/>
        <w:spacing w:before="0" w:after="0" w:lineRule="auto" w:line="360"/>
        <w:ind w:left="0" w:right="0"/>
        <w:jc w:val="both"/>
      </w:pPr>
      <w:r>
        <w:rPr>
          <w:rFonts w:ascii="宋体" w:hAnsi="宋体" w:cs="宋体" w:eastAsia="宋体"/>
          <w:sz w:val="27"/>
        </w:rPr>
        <w:t>开 户 行：</w:t>
      </w:r>
    </w:p>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1.法人或者其他组织的营业执照等证明文件，自然人的身份证明：</w:t>
      </w:r>
    </w:p>
    <w:p>
      <w:pPr>
        <w:pStyle w:val="null3"/>
        <w:ind w:firstLine="480"/>
      </w:pPr>
      <w:r>
        <w:rP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投标人是企业（包括合伙企业），要提供在工商部门注册的有效“企业法人营业执照”或“营业执照”；如投标人是事业单位，要提供有效的“事业单位法人证书”；投标人是非企业专业服务机构的，如律师事务所，会计师事务所要提供执业许可证等证明文件；如投标人是个体工商户，要提供有效的“个体工商户营业执照”；如投标人是自然人，要提供有效的自然人身份证明。</w:t>
      </w:r>
    </w:p>
    <w:p>
      <w:pPr>
        <w:pStyle w:val="null3"/>
        <w:ind w:firstLine="480"/>
      </w:pPr>
      <w:r>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pPr>
        <w:pStyle w:val="null3"/>
        <w:ind w:firstLine="480"/>
      </w:pPr>
      <w:r>
        <w:rPr/>
        <w:t>2.财务状况报告，依法缴纳税收和社会保障资金的相关材料（详见资格性审查表要求）</w:t>
      </w:r>
    </w:p>
    <w:p>
      <w:pPr>
        <w:pStyle w:val="null3"/>
        <w:ind w:firstLine="480"/>
      </w:pPr>
      <w:r>
        <w:rPr/>
        <w:t>3.具有履行合同所必需的设备和专业技术能力的声明。</w:t>
      </w:r>
    </w:p>
    <w:p>
      <w:pPr>
        <w:pStyle w:val="null3"/>
        <w:ind w:firstLine="480"/>
      </w:pPr>
      <w:r>
        <w:rPr/>
        <w:t>4.投标人参加政府采购前三年内在经营活动中没有重大违法记录书面声明函。</w:t>
      </w:r>
    </w:p>
    <w:p>
      <w:pPr>
        <w:pStyle w:val="null3"/>
        <w:ind w:firstLine="480"/>
      </w:pPr>
      <w:r>
        <w:rPr/>
        <w:t>5.信用记录查询</w:t>
      </w:r>
    </w:p>
    <w:p>
      <w:pPr>
        <w:pStyle w:val="null3"/>
        <w:ind w:firstLine="480"/>
      </w:pPr>
      <w:r>
        <w:rPr/>
        <w:t>（1）查询渠道：通过“信用中国”网站(www.creditchina.gov.cn)和“中国政府采购网”（www.ccgp.gov.cn）进行查询；</w:t>
      </w:r>
    </w:p>
    <w:p>
      <w:pPr>
        <w:pStyle w:val="null3"/>
        <w:ind w:firstLine="480"/>
      </w:pPr>
      <w:r>
        <w:rPr/>
        <w:t>（2）查询截止时点：提交投标文件截止日当天；</w:t>
      </w:r>
    </w:p>
    <w:p>
      <w:pPr>
        <w:pStyle w:val="null3"/>
        <w:ind w:firstLine="480"/>
      </w:pPr>
      <w:r>
        <w:rPr/>
        <w:t>（3）查询记录：对列入失信被执行人、重大税收违法案件当事人名单、政府采购严重违法失信行为记录名单、信用报告进行查询；</w:t>
      </w:r>
    </w:p>
    <w:p>
      <w:pPr>
        <w:pStyle w:val="null3"/>
        <w:ind w:firstLine="480"/>
      </w:pPr>
      <w:r>
        <w:rPr/>
        <w:t xml:space="preserve"> 采购人或采购代理机构应当按照查询渠道、查询时间节点、查询记录内容进行查询，并存档。对信用记录查询结果中显示投标人被列入失信被执行人、重大税收违法案件当事人名单、政府采购严重违法失信行为记录名单的投标人作无效投标处理。</w:t>
      </w:r>
    </w:p>
    <w:p>
      <w:pPr>
        <w:pStyle w:val="null3"/>
        <w:ind w:firstLine="480"/>
      </w:pPr>
      <w:r>
        <w:rPr/>
        <w:t>6. 按照招标文件要求，投标人应当提交的资格、资信证明文件。</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441900030-2026-00474</w:t>
      </w:r>
    </w:p>
    <w:p>
      <w:pPr>
        <w:pStyle w:val="null3"/>
        <w:jc w:val="center"/>
        <w:outlineLvl w:val="3"/>
      </w:pPr>
      <w:r>
        <w:rPr>
          <w:sz w:val="24"/>
          <w:b/>
        </w:rPr>
        <w:t>采购项目编号：</w:t>
      </w:r>
      <w:r>
        <w:rPr>
          <w:sz w:val="24"/>
          <w:b/>
        </w:rPr>
        <w:t>441900030-2026-00474</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五、关于符合本国产品标准的声明函等有关证明文件</w:t>
      </w:r>
    </w:p>
    <w:p>
      <w:pPr>
        <w:pStyle w:val="null3"/>
        <w:ind w:firstLine="480"/>
      </w:pPr>
      <w:r>
        <w:rPr/>
        <w:t>六、法定代表人证明书</w:t>
      </w:r>
    </w:p>
    <w:p>
      <w:pPr>
        <w:pStyle w:val="null3"/>
        <w:ind w:firstLine="480"/>
      </w:pPr>
      <w:r>
        <w:rPr/>
        <w:t>七、法定代表人授权书</w:t>
      </w:r>
    </w:p>
    <w:p>
      <w:pPr>
        <w:pStyle w:val="null3"/>
        <w:ind w:firstLine="480"/>
      </w:pPr>
      <w:r>
        <w:rPr/>
        <w:t>八、投标保证金</w:t>
      </w:r>
    </w:p>
    <w:p>
      <w:pPr>
        <w:pStyle w:val="null3"/>
        <w:ind w:firstLine="480"/>
      </w:pPr>
      <w:r>
        <w:rPr/>
        <w:t>九、提供具有独立承担民事责任的能力的证明材料</w:t>
      </w:r>
    </w:p>
    <w:p>
      <w:pPr>
        <w:pStyle w:val="null3"/>
        <w:ind w:firstLine="480"/>
      </w:pPr>
      <w:r>
        <w:rPr/>
        <w:t>十、资格性审查要求的其他资质证明文件</w:t>
      </w:r>
    </w:p>
    <w:p>
      <w:pPr>
        <w:pStyle w:val="null3"/>
        <w:ind w:firstLine="480"/>
      </w:pPr>
      <w:r>
        <w:rPr/>
        <w:t>十一、承诺函</w:t>
      </w:r>
    </w:p>
    <w:p>
      <w:pPr>
        <w:pStyle w:val="null3"/>
        <w:ind w:firstLine="480"/>
      </w:pPr>
      <w:r>
        <w:rPr/>
        <w:t>十二、中小企业声明函</w:t>
      </w:r>
    </w:p>
    <w:p>
      <w:pPr>
        <w:pStyle w:val="null3"/>
        <w:ind w:firstLine="480"/>
      </w:pPr>
      <w:r>
        <w:rPr/>
        <w:t>十三、监狱企业</w:t>
      </w:r>
    </w:p>
    <w:p>
      <w:pPr>
        <w:pStyle w:val="null3"/>
        <w:ind w:firstLine="480"/>
      </w:pPr>
      <w:r>
        <w:rPr/>
        <w:t>十四、残疾人福利性单位声明函</w:t>
      </w:r>
    </w:p>
    <w:p>
      <w:pPr>
        <w:pStyle w:val="null3"/>
        <w:ind w:firstLine="480"/>
      </w:pPr>
      <w:r>
        <w:rPr/>
        <w:t>十五、联合体共同投标协议书</w:t>
      </w:r>
    </w:p>
    <w:p>
      <w:pPr>
        <w:pStyle w:val="null3"/>
        <w:ind w:firstLine="480"/>
      </w:pPr>
      <w:r>
        <w:rPr/>
        <w:t>十六、投标人业绩情况表</w:t>
      </w:r>
    </w:p>
    <w:p>
      <w:pPr>
        <w:pStyle w:val="null3"/>
        <w:ind w:firstLine="480"/>
      </w:pPr>
      <w:r>
        <w:rPr/>
        <w:t>十七、技术和服务要求响应表</w:t>
      </w:r>
    </w:p>
    <w:p>
      <w:pPr>
        <w:pStyle w:val="null3"/>
        <w:ind w:firstLine="480"/>
      </w:pPr>
      <w:r>
        <w:rPr/>
        <w:t>十八、商务条件响应表</w:t>
      </w:r>
    </w:p>
    <w:p>
      <w:pPr>
        <w:pStyle w:val="null3"/>
        <w:ind w:firstLine="480"/>
      </w:pPr>
      <w:r>
        <w:rPr/>
        <w:t>十九、履约进度计划表</w:t>
      </w:r>
    </w:p>
    <w:p>
      <w:pPr>
        <w:pStyle w:val="null3"/>
        <w:ind w:firstLine="480"/>
      </w:pPr>
      <w:r>
        <w:rPr/>
        <w:t>二十、各类证明材料</w:t>
      </w:r>
    </w:p>
    <w:p>
      <w:pPr>
        <w:pStyle w:val="null3"/>
        <w:ind w:firstLine="480"/>
      </w:pPr>
      <w:r>
        <w:rPr/>
        <w:t>二十一、采购代理服务费支付承诺书</w:t>
      </w:r>
    </w:p>
    <w:p>
      <w:pPr>
        <w:pStyle w:val="null3"/>
        <w:ind w:firstLine="480"/>
      </w:pPr>
      <w:r>
        <w:rPr/>
        <w:t>二十二、需要采购人提供的附加条件</w:t>
      </w:r>
    </w:p>
    <w:p>
      <w:pPr>
        <w:pStyle w:val="null3"/>
        <w:ind w:firstLine="480"/>
      </w:pPr>
      <w:r>
        <w:rPr/>
        <w:t>二十三、询问函、质疑函、投诉书格式</w:t>
      </w:r>
    </w:p>
    <w:p>
      <w:pPr>
        <w:pStyle w:val="null3"/>
        <w:ind w:firstLine="480"/>
      </w:pPr>
      <w:r>
        <w:rPr/>
        <w:t>二十四、项目实施方案、质量保证及售后服务承诺等</w:t>
      </w:r>
    </w:p>
    <w:p>
      <w:pPr>
        <w:pStyle w:val="null3"/>
        <w:ind w:firstLine="480"/>
      </w:pPr>
      <w:r>
        <w:rPr/>
        <w:t>二十五、政府采购投标（响应）担保函</w:t>
      </w:r>
    </w:p>
    <w:p>
      <w:pPr>
        <w:pStyle w:val="null3"/>
        <w:ind w:firstLine="480"/>
      </w:pPr>
      <w:r>
        <w:rPr/>
        <w:t>二十六、政府采购履约担保函、采购合同履约保险凭证</w:t>
      </w:r>
    </w:p>
    <w:p>
      <w:pPr>
        <w:pStyle w:val="null3"/>
        <w:ind w:firstLine="480"/>
      </w:pPr>
      <w:r>
        <w:rPr/>
        <w:t xml:space="preserve">  </w:t>
      </w:r>
    </w:p>
    <w:p>
      <w:pPr>
        <w:pStyle w:val="null3"/>
        <w:outlineLvl w:val="2"/>
      </w:pPr>
      <w:r>
        <w:rPr>
          <w:sz w:val="28"/>
          <w:b/>
        </w:rPr>
        <w:t>格式一：</w:t>
      </w:r>
    </w:p>
    <w:p>
      <w:pPr>
        <w:pStyle w:val="null3"/>
        <w:jc w:val="center"/>
        <w:outlineLvl w:val="3"/>
      </w:pPr>
      <w:r>
        <w:rPr>
          <w:sz w:val="24"/>
          <w:b/>
        </w:rPr>
        <w:t>投标函</w:t>
      </w:r>
    </w:p>
    <w:p>
      <w:pPr>
        <w:pStyle w:val="null3"/>
        <w:ind w:firstLine="480"/>
      </w:pPr>
      <w:r>
        <w:rPr/>
        <w:t xml:space="preserve"> 致：</w:t>
      </w:r>
      <w:r>
        <w:rPr>
          <w:u w:val="single"/>
        </w:rPr>
        <w:t>莞睿建设项目管理（广东）有限公司</w:t>
      </w:r>
    </w:p>
    <w:p>
      <w:pPr>
        <w:pStyle w:val="null3"/>
        <w:ind w:firstLine="480"/>
      </w:pPr>
      <w:r>
        <w:rPr/>
        <w:t xml:space="preserve"> 你方组织的</w:t>
      </w:r>
      <w:r>
        <w:rPr>
          <w:u w:val="single"/>
        </w:rPr>
        <w:t>“</w:t>
      </w:r>
      <w:r>
        <w:rPr>
          <w:u w:val="single"/>
        </w:rPr>
        <w:t>2026年东莞市公安局沙田分局关注部位视频补点建设项目</w:t>
      </w:r>
      <w:r>
        <w:rPr>
          <w:u w:val="single"/>
        </w:rPr>
        <w:t>”</w:t>
      </w:r>
      <w:r>
        <w:rPr/>
        <w:t>项目的招标[采购项目编号为：</w:t>
      </w:r>
      <w:r>
        <w:rPr>
          <w:u w:val="single"/>
        </w:rPr>
        <w:t>441900030-2026-00474</w:t>
      </w:r>
      <w:r>
        <w:rPr/>
        <w:t>]，我方愿参与投标。</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我方确认收到贵方提供的</w:t>
      </w:r>
      <w:r>
        <w:rPr>
          <w:u w:val="single"/>
        </w:rPr>
        <w:t>“</w:t>
      </w:r>
      <w:r>
        <w:rPr>
          <w:u w:val="single"/>
        </w:rPr>
        <w:t>2026年东莞市公安局沙田分局关注部位视频补点建设项目</w:t>
      </w:r>
      <w:r>
        <w:rPr>
          <w:u w:val="single"/>
        </w:rPr>
        <w:t>”</w:t>
      </w:r>
      <w:r>
        <w:rPr/>
        <w:t>项目的招标文件的全部内容。</w:t>
      </w:r>
    </w:p>
    <w:p>
      <w:pPr>
        <w:pStyle w:val="null3"/>
        <w:ind w:firstLine="480"/>
      </w:pPr>
      <w:r>
        <w:rPr/>
        <w:t>我方已完全明白招标文件的所有条款要求，并申明如下：</w:t>
      </w:r>
    </w:p>
    <w:p>
      <w:pPr>
        <w:pStyle w:val="null3"/>
        <w:ind w:firstLine="480"/>
      </w:pPr>
      <w:r>
        <w:rPr/>
        <w:t xml:space="preserve"> （一）按招标文件提供全部标的投标总价详见《开标一览表》。</w:t>
      </w:r>
    </w:p>
    <w:p>
      <w:pPr>
        <w:pStyle w:val="null3"/>
        <w:ind w:firstLine="480"/>
      </w:pPr>
      <w:r>
        <w:rPr/>
        <w:t xml:space="preserve"> （二）本投标文件的有效期为</w:t>
      </w:r>
      <w:r>
        <w:rPr/>
        <w:t>从提交投标（响应）文件的截止之日起90日历天</w:t>
      </w:r>
      <w:r>
        <w:rPr/>
        <w:t>。在此提交的资格证明文件均至投标截止日有效，如有在投标有效期内失效的，我方承诺在中标后补齐一切手续，保证所有资格证明文件直至采购合同终止日有效。</w:t>
      </w:r>
    </w:p>
    <w:p>
      <w:pPr>
        <w:pStyle w:val="null3"/>
        <w:ind w:firstLine="480"/>
      </w:pPr>
      <w:r>
        <w:rPr/>
        <w:t xml:space="preserve"> （三）我方明白并同意，在规定的开标日之后，投标有效期之内撤销投标或中标后不按规定与采购人签订合同或不提交履约保证金, 则贵方将不予退还投标保证金。</w:t>
      </w:r>
    </w:p>
    <w:p>
      <w:pPr>
        <w:pStyle w:val="null3"/>
        <w:ind w:firstLine="480"/>
      </w:pPr>
      <w:r>
        <w:rPr/>
        <w:t xml:space="preserve"> （四）我方愿意向贵方提供任何与本项报价有关的数据、情况和技术资料。若贵方需要，我方愿意提供我方作出的一切承诺的证明材料。</w:t>
      </w:r>
    </w:p>
    <w:p>
      <w:pPr>
        <w:pStyle w:val="null3"/>
        <w:ind w:firstLine="480"/>
      </w:pPr>
      <w:r>
        <w:rPr/>
        <w:t xml:space="preserve"> （五）我方理解贵方不一定接受最低投标价或任何贵方可能收到的投标。</w:t>
      </w:r>
    </w:p>
    <w:p>
      <w:pPr>
        <w:pStyle w:val="null3"/>
        <w:ind w:firstLine="480"/>
      </w:pPr>
      <w:r>
        <w:rPr/>
        <w:t xml:space="preserve"> （六）我方如果中标，将保证履行招标（采购）文件及其澄清、修改文件（如果有）以及投标（响应）文件中的全部责任和义务，按质、按量、按期完成《合同书》中的全部任务。</w:t>
      </w:r>
    </w:p>
    <w:p>
      <w:pPr>
        <w:pStyle w:val="null3"/>
        <w:ind w:firstLine="480"/>
      </w:pPr>
      <w:r>
        <w:rPr/>
        <w:t xml:space="preserve"> （七）我方作为法律、财务和运作上独立于采购人、采购代理机构的投标人，在此保证所提交的所有文件和全部说明是真实的和正确的。</w:t>
      </w:r>
    </w:p>
    <w:p>
      <w:pPr>
        <w:pStyle w:val="null3"/>
        <w:ind w:firstLine="480"/>
      </w:pPr>
      <w:r>
        <w:rPr/>
        <w:t xml:space="preserve"> （八）我方投标报价已包含应向知识产权所有权人支付的所有相关税费，并保证采购人在中国使用我方提供的标的时，如有第三方提出侵犯其知识产权主张的，责任由我方承担。</w:t>
      </w:r>
    </w:p>
    <w:p>
      <w:pPr>
        <w:pStyle w:val="null3"/>
        <w:ind w:firstLine="480"/>
      </w:pPr>
      <w:r>
        <w:rPr/>
        <w:t xml:space="preserve"> （九）我方接受采购人委托向贵方支付代理服务费，项目总报价已包含代理服务费，如果被确定为中标人，承诺向贵方足额支付。（若采购人支付代理服务费，则此条不适用）</w:t>
      </w:r>
    </w:p>
    <w:p>
      <w:pPr>
        <w:pStyle w:val="null3"/>
        <w:ind w:firstLine="480"/>
      </w:pPr>
      <w:r>
        <w:rPr/>
        <w:t xml:space="preserve"> （十）我方与其他投标人不存在单位负责人为同一人或者存在直接控股、管理关系。</w:t>
      </w:r>
    </w:p>
    <w:p>
      <w:pPr>
        <w:pStyle w:val="null3"/>
        <w:ind w:firstLine="480"/>
      </w:pPr>
      <w:r>
        <w:rPr/>
        <w:t xml:space="preserve"> （十一）投标人未存在《政府采购法实施条例》第十八条第二款规定的情形：</w:t>
      </w:r>
    </w:p>
    <w:p>
      <w:pPr>
        <w:pStyle w:val="null3"/>
        <w:ind w:firstLine="480"/>
      </w:pPr>
      <w:r>
        <w:rPr/>
        <w:t>（1）对于除整体设计、规范编制或者项目管理、监理、检测等服务以外的采购项目:即未为本项目提供整体设计、规范编制或者项目管理、监理、检测等服务；</w:t>
      </w:r>
    </w:p>
    <w:p>
      <w:pPr>
        <w:pStyle w:val="null3"/>
        <w:ind w:firstLine="480"/>
      </w:pPr>
      <w:r>
        <w:rPr/>
        <w:t>（2）对于整体设计、规范编制或者项目管理、监理、检测等服务的项目:即未成为本项目除前期整体设计、规范编制或者项目管理、监理、检测等服务以外的其它采购活动中标商(或成交商)；</w:t>
      </w:r>
    </w:p>
    <w:p>
      <w:pPr>
        <w:pStyle w:val="null3"/>
        <w:ind w:firstLine="480"/>
      </w:pPr>
      <w:r>
        <w:rPr/>
        <w:t>（3）对于设计施工一体化的项目:即未为本项目提供规范编制或者项目管理、监理、检测等服务。</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（十三）我方具备《中华人民共和国政府采购法》第二十二条规定的条件，声明如下：</w:t>
      </w:r>
    </w:p>
    <w:p>
      <w:pPr>
        <w:pStyle w:val="null3"/>
        <w:ind w:firstLine="480"/>
      </w:pPr>
      <w:r>
        <w:rPr/>
        <w:t>（1）我方参加本项目政府采购活动前3年内在经营活动中没有以下违法记录；因违法经营被禁止参加政府采购活动的期限已届满；因违法经营受到刑事处罚或者责令停产停业、吊销许可证或者执照、较大数额罚款等行政处罚。</w:t>
      </w:r>
    </w:p>
    <w:p>
      <w:pPr>
        <w:pStyle w:val="null3"/>
        <w:ind w:firstLine="480"/>
      </w:pPr>
      <w:r>
        <w:rPr/>
        <w:t>（2）我方符合法律、行政法规规定的其他条件。</w:t>
      </w:r>
    </w:p>
    <w:p>
      <w:pPr>
        <w:pStyle w:val="null3"/>
        <w:ind w:firstLine="480"/>
      </w:pPr>
      <w:r>
        <w:rPr/>
        <w:t>（十四）如我方中标，将保证投标文件所提供的材料（包括需要年审、继续教育等完成后才能执业的行政许可、人员证书等情形），如果有效期未能覆盖项目（包组）合同履行期的，将提前按规定办理延期手续，确保合同顺利履行。</w:t>
      </w:r>
    </w:p>
    <w:p>
      <w:pPr>
        <w:pStyle w:val="null3"/>
        <w:ind w:firstLine="480"/>
      </w:pPr>
      <w:r>
        <w:rPr/>
        <w:t xml:space="preserve"> （十五）我方对在本函及投标文件中所作的所有承诺承担法律责任。</w:t>
      </w:r>
    </w:p>
    <w:p>
      <w:pPr>
        <w:pStyle w:val="null3"/>
        <w:ind w:firstLine="480"/>
      </w:pPr>
      <w:r>
        <w:rPr/>
        <w:t>（十六）以上内容如有虚假或与事实不符的，评标委员会可将我方做无效投标处理，我方愿意承担相应的法律责任。</w:t>
      </w:r>
    </w:p>
    <w:p>
      <w:pPr>
        <w:pStyle w:val="null3"/>
        <w:ind w:firstLine="480"/>
      </w:pPr>
      <w:r>
        <w:rPr/>
        <w:t xml:space="preserve"> （十七）所有与本招标有关的函件请发往下列地址：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真：__________________电子邮箱：__________________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格式五：关于符合本国产品标准的声明函等有关证明文件（如适用）</w:t>
      </w:r>
    </w:p>
    <w:p>
      <w:pPr>
        <w:pStyle w:val="null3"/>
        <w:ind w:firstLine="480"/>
      </w:pPr>
      <w:r>
        <w:rPr>
          <w:b/>
        </w:rPr>
        <w:t>注：</w:t>
      </w:r>
    </w:p>
    <w:p>
      <w:pPr>
        <w:pStyle w:val="null3"/>
        <w:spacing w:before="120" w:after="120"/>
        <w:ind w:firstLine="960"/>
      </w:pPr>
      <w:r>
        <w:rPr/>
        <w:t>1. 供应商提供本国产品应符合《国务院办公厅关于在政府采购中实施本国产品标准及相关政策的通知》（国办发〔2025〕34号），在投标文件中出具《关于符合本国产品标准的声明函》或财政部会同有关部门规定的有关证明文件；当采购项目或者采购包中含有多种产品的，供应商还应当提供《关于本国产品比例的承诺函》（见下附件3，格式内容仅供参考）</w:t>
      </w:r>
    </w:p>
    <w:p>
      <w:pPr>
        <w:pStyle w:val="null3"/>
        <w:spacing w:before="120" w:after="120"/>
        <w:ind w:firstLine="960"/>
      </w:pPr>
      <w:r>
        <w:rPr/>
        <w:t>2. 供应商提供虚假《声明函》、虚假证明文件谋取中标、成交的，依照政府采购法律法规规定追究相应责任。</w:t>
      </w:r>
    </w:p>
    <w:p>
      <w:pPr>
        <w:pStyle w:val="null3"/>
      </w:pPr>
      <w:r>
        <w:rPr>
          <w:sz w:val="28"/>
          <w:b/>
        </w:rPr>
        <w:t>附件1</w:t>
      </w:r>
    </w:p>
    <w:p>
      <w:pPr>
        <w:pStyle w:val="null3"/>
        <w:spacing w:before="120" w:after="240"/>
        <w:jc w:val="center"/>
        <w:outlineLvl w:val="3"/>
      </w:pPr>
      <w:r>
        <w:rPr>
          <w:sz w:val="24"/>
          <w:b/>
        </w:rPr>
        <w:t>中国境内生产的组件成本核算基本规则</w:t>
      </w:r>
    </w:p>
    <w:p>
      <w:pPr>
        <w:pStyle w:val="null3"/>
        <w:ind w:firstLine="480"/>
      </w:pPr>
      <w:r>
        <w:rPr/>
        <w:t>产品在中国境内生产的组件成本，一般按照其二级组件的相关成本进行核算。按照产品的一级组件进行成本核算能够满足中国境内生产的组件成本判定需求的，可以按照一级组件的相关成本进行核算。</w:t>
      </w:r>
    </w:p>
    <w:p>
      <w:pPr>
        <w:pStyle w:val="null3"/>
        <w:spacing w:before="120" w:after="120"/>
        <w:ind w:firstLine="480"/>
      </w:pPr>
      <w:r>
        <w:rPr/>
        <w:t>1. 产品的一级组件是指直接组成产品的组件。产品的二级组件是指直接组成产品一级组件的组件。一级组件不可分解的，视同二级组件。</w:t>
      </w:r>
    </w:p>
    <w:p>
      <w:pPr>
        <w:pStyle w:val="null3"/>
        <w:spacing w:before="120" w:after="120"/>
        <w:ind w:firstLine="480"/>
      </w:pPr>
      <w:r>
        <w:rPr/>
        <w:t>2. 二级组件在中国境内生产的，其全部成本计入中国境内生产的组件成本；二级组件不在中国境内生产的，其成本不计入中国境内生产的组件成本。</w:t>
      </w:r>
    </w:p>
    <w:p>
      <w:pPr>
        <w:pStyle w:val="null3"/>
        <w:spacing w:before="120" w:after="120"/>
        <w:ind w:firstLine="480"/>
      </w:pPr>
      <w:r>
        <w:rPr/>
        <w:t>3. 产品总成本和组件成本以相关会计核算数据、采购合同、进货记录等为基础进行计算。</w:t>
      </w:r>
    </w:p>
    <w:p>
      <w:pPr>
        <w:pStyle w:val="null3"/>
        <w:spacing w:before="120" w:after="120"/>
        <w:ind w:firstLine="480"/>
      </w:pPr>
      <w:r>
        <w:rPr/>
        <w:t>4. 需要对成本核算规则予以进一步明确的其他有关事项，由财政部会同有关部门另行规定。</w:t>
      </w:r>
    </w:p>
    <w:p>
      <w:pPr>
        <w:pStyle w:val="null3"/>
      </w:pPr>
      <w:r>
        <w:rPr>
          <w:sz w:val="28"/>
          <w:b/>
        </w:rPr>
        <w:t>附件2</w:t>
      </w:r>
    </w:p>
    <w:p>
      <w:pPr>
        <w:pStyle w:val="null3"/>
        <w:spacing w:before="120" w:after="240"/>
        <w:jc w:val="center"/>
        <w:outlineLvl w:val="3"/>
      </w:pPr>
      <w:r>
        <w:rPr>
          <w:sz w:val="24"/>
          <w:b/>
        </w:rPr>
        <w:t>关于符合本国产品标准的声明函</w:t>
      </w:r>
    </w:p>
    <w:p>
      <w:pPr>
        <w:pStyle w:val="null3"/>
        <w:ind w:firstLine="480"/>
      </w:pPr>
      <w:r>
        <w:rPr/>
        <w:t>本公司（单位）郑重声明，根据《国务院办公厅关于在政府采购中实施本国产品标准及相关政策的通知》（国办发〔2025〕34号）的规定，本公司（单位）提供的以下产品属于本国产品。具体情况如下：</w:t>
      </w:r>
    </w:p>
    <w:p>
      <w:pPr>
        <w:pStyle w:val="null3"/>
        <w:spacing w:before="240" w:after="240"/>
        <w:ind w:firstLine="960"/>
      </w:pPr>
      <w:r>
        <w:rPr/>
        <w:t xml:space="preserve"> 1. </w:t>
      </w:r>
      <w:r>
        <w:rPr>
          <w:u w:val="single"/>
        </w:rPr>
        <w:t>（产品名称1）</w:t>
      </w:r>
      <w:r>
        <w:rPr/>
        <w:t>，生产厂为</w:t>
      </w:r>
      <w:r>
        <w:rPr>
          <w:u w:val="single"/>
        </w:rPr>
        <w:t>（厂名）</w:t>
      </w:r>
      <w:r>
        <w:rPr/>
        <w:t>，厂址为</w:t>
      </w:r>
      <w:r>
        <w:rPr>
          <w:u w:val="single"/>
        </w:rPr>
        <w:t>（生产厂址）</w:t>
      </w:r>
      <w:r>
        <w:rPr/>
        <w:t xml:space="preserve">。 </w:t>
      </w:r>
      <w:r>
        <w:rPr>
          <w:u w:val="single"/>
        </w:rPr>
        <w:t>（产品名称1）</w:t>
      </w:r>
      <w:r>
        <w:rPr/>
        <w:t>的中国境内生产的组件成本占比≥</w:t>
      </w:r>
      <w:r>
        <w:rPr>
          <w:u w:val="single"/>
        </w:rPr>
        <w:t>（规定比例）</w:t>
      </w:r>
      <w:r>
        <w:rPr/>
        <w:t xml:space="preserve">。 </w:t>
      </w:r>
      <w:r>
        <w:rPr>
          <w:u w:val="single"/>
        </w:rPr>
        <w:t>（产品名称1）</w:t>
      </w:r>
      <w:r>
        <w:rPr/>
        <w:t>的</w:t>
      </w:r>
      <w:r>
        <w:rPr>
          <w:u w:val="single"/>
        </w:rPr>
        <w:t>（关键组件）</w:t>
      </w:r>
      <w:r>
        <w:rPr/>
        <w:t xml:space="preserve">在中国境内生产。 </w:t>
      </w:r>
      <w:r>
        <w:rPr>
          <w:u w:val="single"/>
        </w:rPr>
        <w:t>（产品名称1）</w:t>
      </w:r>
      <w:r>
        <w:rPr/>
        <w:t>的</w:t>
      </w:r>
      <w:r>
        <w:rPr>
          <w:u w:val="single"/>
        </w:rPr>
        <w:t>（关键工序）</w:t>
      </w:r>
      <w:r>
        <w:rPr/>
        <w:t>在中国境内完成。</w:t>
      </w:r>
    </w:p>
    <w:p>
      <w:pPr>
        <w:pStyle w:val="null3"/>
        <w:spacing w:before="240" w:after="240"/>
        <w:ind w:firstLine="960"/>
      </w:pPr>
      <w:r>
        <w:rPr/>
        <w:t xml:space="preserve"> 2. </w:t>
      </w:r>
      <w:r>
        <w:rPr>
          <w:u w:val="single"/>
        </w:rPr>
        <w:t>（产品名称2）</w:t>
      </w:r>
      <w:r>
        <w:rPr/>
        <w:t>，生产厂为</w:t>
      </w:r>
      <w:r>
        <w:rPr>
          <w:u w:val="single"/>
        </w:rPr>
        <w:t>（厂名）</w:t>
      </w:r>
      <w:r>
        <w:rPr/>
        <w:t>，厂址为</w:t>
      </w:r>
      <w:r>
        <w:rPr>
          <w:u w:val="single"/>
        </w:rPr>
        <w:t>（生产厂址）</w:t>
      </w:r>
      <w:r>
        <w:rPr/>
        <w:t xml:space="preserve">。 </w:t>
      </w:r>
      <w:r>
        <w:rPr>
          <w:u w:val="single"/>
        </w:rPr>
        <w:t>（产品名称2）</w:t>
      </w:r>
      <w:r>
        <w:rPr/>
        <w:t>的中国境内生产的组件成本占比≥</w:t>
      </w:r>
      <w:r>
        <w:rPr>
          <w:u w:val="single"/>
        </w:rPr>
        <w:t>（规定比例）</w:t>
      </w:r>
      <w:r>
        <w:rPr/>
        <w:t xml:space="preserve">。 </w:t>
      </w:r>
      <w:r>
        <w:rPr>
          <w:u w:val="single"/>
        </w:rPr>
        <w:t>（产品名称2）</w:t>
      </w:r>
      <w:r>
        <w:rPr/>
        <w:t>的</w:t>
      </w:r>
      <w:r>
        <w:rPr>
          <w:u w:val="single"/>
        </w:rPr>
        <w:t>（关键组件）</w:t>
      </w:r>
      <w:r>
        <w:rPr/>
        <w:t xml:space="preserve">在中国境内生产。 </w:t>
      </w:r>
      <w:r>
        <w:rPr>
          <w:u w:val="single"/>
        </w:rPr>
        <w:t>（产品名称2）</w:t>
      </w:r>
      <w:r>
        <w:rPr/>
        <w:t>的</w:t>
      </w:r>
      <w:r>
        <w:rPr>
          <w:u w:val="single"/>
        </w:rPr>
        <w:t>（关键工序）</w:t>
      </w:r>
      <w:r>
        <w:rPr/>
        <w:t>在中国境内完成。</w:t>
      </w:r>
    </w:p>
    <w:p>
      <w:pPr>
        <w:pStyle w:val="null3"/>
        <w:spacing w:before="240" w:after="240"/>
        <w:ind w:firstLine="960"/>
      </w:pPr>
      <w:r>
        <w:rPr/>
        <w:t>3. ……</w:t>
      </w:r>
    </w:p>
    <w:p>
      <w:pPr>
        <w:pStyle w:val="null3"/>
        <w:ind w:firstLine="480"/>
      </w:pPr>
      <w:r>
        <w:rPr/>
        <w:t>本公司（单位）对上述声明内容的真实性负责。如有虚假，愿承担相应法律责任。</w:t>
      </w:r>
    </w:p>
    <w:p>
      <w:pPr>
        <w:pStyle w:val="null3"/>
        <w:spacing w:before="720"/>
        <w:jc w:val="right"/>
      </w:pPr>
      <w:r>
        <w:rPr>
          <w:b/>
        </w:rPr>
        <w:t>公司（单位）名称（盖章）：</w:t>
      </w:r>
      <w:r>
        <w:rPr/>
        <w:t xml:space="preserve"> __________________</w:t>
      </w:r>
    </w:p>
    <w:p>
      <w:pPr>
        <w:pStyle w:val="null3"/>
        <w:jc w:val="right"/>
      </w:pPr>
      <w:r>
        <w:rPr>
          <w:b/>
        </w:rPr>
        <w:t>日期：</w:t>
      </w:r>
      <w:r>
        <w:rPr/>
        <w:t xml:space="preserve"> ______ 年 ______ 月 ______ 日</w:t>
      </w:r>
    </w:p>
    <w:p>
      <w:pPr>
        <w:pStyle w:val="null3"/>
        <w:ind w:firstLine="480"/>
      </w:pPr>
      <w:r>
        <w:rPr>
          <w:b/>
        </w:rPr>
        <w:t>注：</w:t>
      </w:r>
    </w:p>
    <w:p>
      <w:pPr>
        <w:pStyle w:val="null3"/>
        <w:spacing w:before="120" w:after="120"/>
        <w:ind w:firstLine="960"/>
      </w:pPr>
      <w:r>
        <w:rPr/>
        <w:t>1. 产品如有型号，请在“产品名称”栏一并填写。</w:t>
      </w:r>
    </w:p>
    <w:p>
      <w:pPr>
        <w:pStyle w:val="null3"/>
        <w:spacing w:before="120" w:after="120"/>
        <w:ind w:firstLine="960"/>
      </w:pPr>
      <w:r>
        <w:rPr/>
        <w:t>2. 生产厂名与厂址应与生产厂营业执照载明的相关信息保持一致。</w:t>
      </w:r>
    </w:p>
    <w:p>
      <w:pPr>
        <w:pStyle w:val="null3"/>
        <w:spacing w:before="120" w:after="120"/>
        <w:ind w:firstLine="960"/>
      </w:pPr>
      <w:r>
        <w:rPr/>
        <w:t>3. 该产品的中国境内生产的组件成本占比相关要求实施前，"规定比例"栏可不填，下同。</w:t>
      </w:r>
    </w:p>
    <w:p>
      <w:pPr>
        <w:pStyle w:val="null3"/>
        <w:spacing w:before="120" w:after="120"/>
        <w:ind w:firstLine="960"/>
      </w:pPr>
      <w:r>
        <w:rPr/>
        <w:t>4. 该产品的关键组件要求实施前，"关键组件"栏可不填，下同。</w:t>
      </w:r>
    </w:p>
    <w:p>
      <w:pPr>
        <w:pStyle w:val="null3"/>
        <w:spacing w:before="120" w:after="120"/>
        <w:ind w:firstLine="960"/>
      </w:pPr>
      <w:r>
        <w:rPr/>
        <w:t>5. 该产品的关键工序要求实施前，"关键工序"栏可不填，下同。</w:t>
      </w:r>
    </w:p>
    <w:p>
      <w:pPr>
        <w:pStyle w:val="null3"/>
      </w:pPr>
      <w:r>
        <w:rPr>
          <w:sz w:val="28"/>
          <w:b/>
        </w:rPr>
        <w:t>附件3（当采购项目或者采购包中含有多种产品的，供应商还应当提供本承诺函，格式内容仅供参考）</w:t>
      </w:r>
    </w:p>
    <w:p>
      <w:pPr>
        <w:pStyle w:val="null3"/>
        <w:spacing w:before="120" w:after="240"/>
        <w:jc w:val="center"/>
        <w:outlineLvl w:val="3"/>
      </w:pPr>
      <w:r>
        <w:rPr>
          <w:sz w:val="24"/>
          <w:b/>
        </w:rPr>
        <w:t>关于本国产品比例的承诺函（如适用）</w:t>
      </w:r>
    </w:p>
    <w:p>
      <w:pPr>
        <w:pStyle w:val="null3"/>
      </w:pPr>
      <w:r>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pPr>
        <w:pStyle w:val="null3"/>
      </w:pPr>
      <w:r>
        <w:rPr/>
        <w:t>本公司（单位）对上述承诺内容的真实性负责。如有虚假，愿承担相应法律责任。</w:t>
      </w:r>
    </w:p>
    <w:p>
      <w:pPr>
        <w:pStyle w:val="null3"/>
        <w:spacing w:before="720"/>
        <w:jc w:val="right"/>
      </w:pPr>
      <w:r>
        <w:rPr>
          <w:b/>
        </w:rPr>
        <w:t>公司（单位）名称（盖章）：</w:t>
      </w:r>
      <w:r>
        <w:rPr/>
        <w:t>__________________</w:t>
      </w:r>
    </w:p>
    <w:p>
      <w:pPr>
        <w:pStyle w:val="null3"/>
        <w:jc w:val="right"/>
      </w:pPr>
      <w:r>
        <w:rPr>
          <w:b/>
        </w:rPr>
        <w:t>日期：</w:t>
      </w:r>
      <w:r>
        <w:rPr/>
        <w:t>______</w:t>
      </w:r>
      <w:r>
        <w:rPr/>
        <w:t xml:space="preserve"> 年 </w:t>
      </w:r>
      <w:r>
        <w:rPr/>
        <w:t>______</w:t>
      </w:r>
      <w:r>
        <w:rPr/>
        <w:t xml:space="preserve"> 月 </w:t>
      </w:r>
      <w:r>
        <w:rPr/>
        <w:t>______</w:t>
      </w:r>
      <w:r>
        <w:rPr/>
        <w:t xml:space="preserve"> 日</w:t>
      </w:r>
    </w:p>
    <w:p>
      <w:pPr>
        <w:pStyle w:val="null3"/>
      </w:pPr>
      <w:r>
        <w:rPr>
          <w:sz w:val="28"/>
          <w:b/>
        </w:rPr>
        <w:t>附件4</w:t>
      </w:r>
    </w:p>
    <w:p>
      <w:pPr>
        <w:pStyle w:val="null3"/>
        <w:spacing w:before="120" w:after="240"/>
        <w:jc w:val="center"/>
        <w:outlineLvl w:val="3"/>
      </w:pPr>
      <w:r>
        <w:rPr>
          <w:sz w:val="24"/>
          <w:b/>
        </w:rPr>
        <w:t>本国产品标准有关证明材料（如适用）</w:t>
      </w:r>
    </w:p>
    <w:p>
      <w:pPr>
        <w:pStyle w:val="null3"/>
        <w:spacing w:before="120" w:after="120"/>
        <w:ind w:firstLine="960"/>
      </w:pPr>
      <w:r>
        <w:rPr/>
        <w:t>1. 供应商认为需提供的其他资料。</w:t>
      </w:r>
    </w:p>
    <w:p>
      <w:pPr>
        <w:pStyle w:val="null3"/>
        <w:spacing w:before="120" w:after="120"/>
        <w:ind w:firstLine="960"/>
      </w:pPr>
      <w:r>
        <w:rPr/>
        <w:t>2. 财政部会同有关部门规定的有关证明文件。</w:t>
      </w:r>
    </w:p>
    <w:p>
      <w:pPr>
        <w:pStyle w:val="null3"/>
        <w:ind w:firstLine="480"/>
        <w:outlineLvl w:val="2"/>
      </w:pPr>
      <w:r>
        <w:rPr>
          <w:sz w:val="28"/>
          <w:b/>
        </w:rPr>
        <w:t>格式六：</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莞睿建设项目管理（广东）有限公司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2026年东莞市公安局沙田分局关注部位视频补点建设项目</w:t>
      </w:r>
      <w:r>
        <w:rPr/>
        <w:t>”项目采购[采购项目编号为</w:t>
      </w:r>
      <w:r>
        <w:rPr/>
        <w:t>441900030-2026-00474</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投标保证金</w:t>
      </w:r>
    </w:p>
    <w:p>
      <w:pPr>
        <w:pStyle w:val="null3"/>
        <w:ind w:firstLine="480"/>
      </w:pPr>
      <w:r>
        <w:rPr/>
        <w:t>采购文件要求递交投标保证金的，投标人应在此提供保证金的凭证的复印件。</w:t>
      </w:r>
    </w:p>
    <w:p>
      <w:pPr>
        <w:pStyle w:val="null3"/>
      </w:pPr>
      <w:r>
        <w:rPr/>
        <w:t xml:space="preserve">  </w:t>
      </w:r>
    </w:p>
    <w:p>
      <w:pPr>
        <w:pStyle w:val="null3"/>
        <w:outlineLvl w:val="2"/>
      </w:pPr>
      <w:r>
        <w:rPr>
          <w:sz w:val="28"/>
          <w:b/>
        </w:rPr>
        <w:t>格式九：</w:t>
      </w:r>
    </w:p>
    <w:p>
      <w:pPr>
        <w:pStyle w:val="null3"/>
        <w:jc w:val="center"/>
        <w:outlineLvl w:val="3"/>
      </w:pPr>
      <w:r>
        <w:rPr>
          <w:sz w:val="24"/>
          <w:b/>
        </w:rPr>
        <w:t>提供具有独立承担民事责任的能力的证明材料</w:t>
      </w:r>
    </w:p>
    <w:p>
      <w:pPr>
        <w:pStyle w:val="null3"/>
        <w:ind w:firstLine="480"/>
      </w:pPr>
      <w:r>
        <w:rPr/>
        <w:t xml:space="preserve">  </w:t>
      </w:r>
    </w:p>
    <w:p>
      <w:pPr>
        <w:pStyle w:val="null3"/>
        <w:outlineLvl w:val="2"/>
      </w:pPr>
      <w:r>
        <w:rPr>
          <w:sz w:val="28"/>
          <w:b/>
        </w:rPr>
        <w:t>格式十：</w:t>
      </w:r>
    </w:p>
    <w:p>
      <w:pPr>
        <w:pStyle w:val="null3"/>
        <w:jc w:val="center"/>
        <w:outlineLvl w:val="3"/>
      </w:pPr>
      <w:r>
        <w:rPr>
          <w:sz w:val="24"/>
          <w:b/>
        </w:rPr>
        <w:t>资格性审查要求的其他资质证明文件</w:t>
      </w:r>
    </w:p>
    <w:p>
      <w:pPr>
        <w:pStyle w:val="null3"/>
        <w:ind w:firstLine="480"/>
      </w:pPr>
      <w:r>
        <w:rPr/>
        <w:t>具有履行合同所必需的设备和专业技术能力</w:t>
      </w:r>
    </w:p>
    <w:p>
      <w:pPr>
        <w:pStyle w:val="null3"/>
      </w:pPr>
      <w:r>
        <w:rPr/>
        <w:t xml:space="preserve">  </w:t>
      </w:r>
    </w:p>
    <w:p>
      <w:pPr>
        <w:pStyle w:val="null3"/>
        <w:outlineLvl w:val="2"/>
      </w:pPr>
      <w:r>
        <w:rPr>
          <w:sz w:val="28"/>
          <w:b/>
        </w:rPr>
        <w:t>格式十一：</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东莞市公安局沙田分局</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ind w:firstLine="480"/>
      </w:pPr>
      <w:r>
        <w:rPr/>
        <w:t>中小企业声明函（所投产品制造商为中小企业时提交本函，所属行业应符合采购文件中明确的本项目所属行业）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ind w:firstLine="480"/>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格式十五：</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格式十六：</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格式十七：</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格式十八：</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格式十九：</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签订合同并生效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格式二十一：</w:t>
      </w:r>
    </w:p>
    <w:p>
      <w:pPr>
        <w:pStyle w:val="null3"/>
        <w:jc w:val="center"/>
        <w:outlineLvl w:val="3"/>
      </w:pPr>
      <w:r>
        <w:rPr>
          <w:sz w:val="24"/>
          <w:b/>
        </w:rPr>
        <w:t>采购代理服务费支付承诺书</w:t>
      </w:r>
    </w:p>
    <w:p>
      <w:pPr>
        <w:pStyle w:val="null3"/>
        <w:ind w:firstLine="480"/>
      </w:pPr>
      <w:r>
        <w:rPr/>
        <w:t>致：</w:t>
      </w:r>
      <w:r>
        <w:rPr/>
        <w:t>莞睿建设项目管理（广东）有限公司</w:t>
      </w:r>
    </w:p>
    <w:p>
      <w:pPr>
        <w:pStyle w:val="null3"/>
        <w:ind w:firstLine="480"/>
      </w:pPr>
      <w:r>
        <w:rPr/>
        <w:t xml:space="preserve"> 如果我方在贵采购代理机构组织的</w:t>
      </w:r>
      <w:r>
        <w:rPr/>
        <w:t>2026年东莞市公安局沙田分局关注部位视频补点建设项目</w:t>
      </w:r>
      <w:r>
        <w:rPr/>
        <w:t>招标中获中标（采购项目编号：</w:t>
      </w:r>
      <w:r>
        <w:rPr/>
        <w:t>441900030-2026-00474</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莞睿建设项目管理（广东）有限公司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格式二十二：</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格式二十三：</w:t>
      </w:r>
    </w:p>
    <w:p>
      <w:pPr>
        <w:pStyle w:val="null3"/>
        <w:ind w:firstLine="480"/>
      </w:pPr>
      <w:r>
        <w:rPr/>
        <w:t>（以下格式文件由供应商根据需要选用）</w:t>
      </w:r>
    </w:p>
    <w:p>
      <w:pPr>
        <w:pStyle w:val="null3"/>
        <w:jc w:val="center"/>
        <w:outlineLvl w:val="3"/>
      </w:pPr>
      <w:r>
        <w:rPr>
          <w:sz w:val="24"/>
          <w:b/>
        </w:rPr>
        <w:t>询问函、质疑函、投诉书格式</w:t>
      </w:r>
    </w:p>
    <w:p>
      <w:pPr>
        <w:pStyle w:val="null3"/>
        <w:ind w:firstLine="480"/>
      </w:pPr>
      <w:r>
        <w:rPr/>
        <w:t>说明：本部分格式为投标人提交询问函、质疑函、投诉函时使用，不属于投标文件格式的组成部分。</w:t>
      </w:r>
    </w:p>
    <w:p>
      <w:pPr>
        <w:pStyle w:val="null3"/>
        <w:jc w:val="center"/>
        <w:outlineLvl w:val="3"/>
      </w:pPr>
      <w:r>
        <w:rPr>
          <w:sz w:val="24"/>
          <w:b/>
        </w:rPr>
        <w:t>询问函</w:t>
      </w:r>
    </w:p>
    <w:p>
      <w:pPr>
        <w:pStyle w:val="null3"/>
        <w:ind w:firstLine="480"/>
      </w:pPr>
      <w:r>
        <w:rPr/>
        <w:t>莞睿建设项目管理（广东）有限公司</w:t>
      </w:r>
    </w:p>
    <w:p>
      <w:pPr>
        <w:pStyle w:val="null3"/>
        <w:ind w:firstLine="480"/>
      </w:pPr>
      <w:r>
        <w:rPr/>
        <w:t>我单位已登记并准备参与“</w:t>
      </w:r>
      <w:r>
        <w:rPr/>
        <w:t>2026年东莞市公安局沙田分局关注部位视频补点建设项目</w:t>
      </w:r>
      <w:r>
        <w:rPr/>
        <w:t>”项目（采购项目编号：</w:t>
      </w:r>
      <w:r>
        <w:rPr/>
        <w:t>441900030-2026-00474</w:t>
      </w:r>
      <w:r>
        <w:rPr/>
        <w:t xml:space="preserve"> ）的投标活动，现有以下几个内容（或条款）存在疑问（或无法理解），特提出询问。</w:t>
      </w:r>
    </w:p>
    <w:p>
      <w:pPr>
        <w:pStyle w:val="null3"/>
        <w:ind w:firstLine="480"/>
      </w:pPr>
      <w:r>
        <w:rPr/>
        <w:t>一、_____________________（事项一）</w:t>
      </w:r>
    </w:p>
    <w:p>
      <w:pPr>
        <w:pStyle w:val="null3"/>
        <w:ind w:firstLine="480"/>
      </w:pPr>
      <w:r>
        <w:rPr/>
        <w:t>（1）____________________（问题或条款内容）</w:t>
      </w:r>
    </w:p>
    <w:p>
      <w:pPr>
        <w:pStyle w:val="null3"/>
        <w:ind w:firstLine="480"/>
      </w:pPr>
      <w:r>
        <w:rPr/>
        <w:t>（2）____________________（说明疑问或无法理解原因）</w:t>
      </w:r>
    </w:p>
    <w:p>
      <w:pPr>
        <w:pStyle w:val="null3"/>
        <w:ind w:firstLine="480"/>
      </w:pPr>
      <w:r>
        <w:rPr/>
        <w:t>（3）____________________（建议）</w:t>
      </w:r>
    </w:p>
    <w:p>
      <w:pPr>
        <w:pStyle w:val="null3"/>
        <w:ind w:firstLine="480"/>
      </w:pPr>
      <w:r>
        <w:rPr/>
        <w:t>二、_____________________（事项二）</w:t>
      </w:r>
    </w:p>
    <w:p>
      <w:pPr>
        <w:pStyle w:val="null3"/>
        <w:ind w:firstLine="480"/>
      </w:pPr>
      <w:r>
        <w:rPr/>
        <w:t>...</w:t>
      </w:r>
    </w:p>
    <w:p>
      <w:pPr>
        <w:pStyle w:val="null3"/>
        <w:ind w:firstLine="480"/>
      </w:pPr>
      <w:r>
        <w:rPr/>
        <w:t>随附相关证明材料如下：（目录）</w:t>
      </w:r>
    </w:p>
    <w:p>
      <w:pPr>
        <w:pStyle w:val="null3"/>
      </w:pPr>
      <w:r>
        <w:rPr/>
        <w:t>询问人（公章）：_____________________</w:t>
      </w:r>
    </w:p>
    <w:p>
      <w:pPr>
        <w:pStyle w:val="null3"/>
      </w:pPr>
      <w:r>
        <w:rPr/>
        <w:t>法定代表人或授权代表（签字或盖章）：_____________________</w:t>
      </w:r>
    </w:p>
    <w:p>
      <w:pPr>
        <w:pStyle w:val="null3"/>
      </w:pPr>
      <w:r>
        <w:rPr/>
        <w:t>地址/邮编：_____________________</w:t>
      </w:r>
    </w:p>
    <w:p>
      <w:pPr>
        <w:pStyle w:val="null3"/>
      </w:pPr>
      <w:r>
        <w:rPr/>
        <w:t>电话/传真：_____________________</w:t>
      </w:r>
    </w:p>
    <w:p>
      <w:pPr>
        <w:pStyle w:val="null3"/>
      </w:pPr>
      <w:r>
        <w:rPr/>
        <w:t xml:space="preserve"> 日期： 年 月 日</w:t>
      </w:r>
    </w:p>
    <w:p>
      <w:pPr>
        <w:pStyle w:val="null3"/>
        <w:ind w:firstLine="480"/>
      </w:pPr>
      <w:r>
        <w:rPr/>
        <w:t xml:space="preserve">  </w:t>
      </w:r>
    </w:p>
    <w:p>
      <w:pPr>
        <w:pStyle w:val="null3"/>
        <w:jc w:val="center"/>
        <w:outlineLvl w:val="3"/>
      </w:pPr>
      <w:r>
        <w:rPr>
          <w:sz w:val="24"/>
          <w:b/>
        </w:rPr>
        <w:t>质疑函</w:t>
      </w:r>
    </w:p>
    <w:p>
      <w:pPr>
        <w:pStyle w:val="null3"/>
        <w:ind w:firstLine="480"/>
      </w:pPr>
      <w:r>
        <w:rPr/>
        <w:t>一、质疑供应商基本信息</w:t>
      </w:r>
    </w:p>
    <w:p>
      <w:pPr>
        <w:pStyle w:val="null3"/>
        <w:ind w:firstLine="480"/>
      </w:pPr>
      <w:r>
        <w:rPr/>
        <w:t>质疑供应商：</w:t>
      </w:r>
    </w:p>
    <w:p>
      <w:pPr>
        <w:pStyle w:val="null3"/>
        <w:ind w:firstLine="480"/>
      </w:pPr>
      <w:r>
        <w:rPr/>
        <w:t>地址：_____________________邮编：_____________________</w:t>
      </w:r>
    </w:p>
    <w:p>
      <w:pPr>
        <w:pStyle w:val="null3"/>
        <w:ind w:firstLine="480"/>
      </w:pPr>
      <w:r>
        <w:rPr/>
        <w:t>联系：_____________________联系电话：_____________________</w:t>
      </w:r>
    </w:p>
    <w:p>
      <w:pPr>
        <w:pStyle w:val="null3"/>
        <w:ind w:firstLine="480"/>
      </w:pPr>
      <w:r>
        <w:rPr/>
        <w:t>授权代表：_____________________</w:t>
      </w:r>
    </w:p>
    <w:p>
      <w:pPr>
        <w:pStyle w:val="null3"/>
        <w:ind w:firstLine="480"/>
      </w:pPr>
      <w:r>
        <w:rPr/>
        <w:t>联系电话：_____________________</w:t>
      </w:r>
    </w:p>
    <w:p>
      <w:pPr>
        <w:pStyle w:val="null3"/>
        <w:ind w:firstLine="480"/>
      </w:pPr>
      <w:r>
        <w:rPr/>
        <w:t>地址：_____________________邮编：_____________________</w:t>
      </w:r>
    </w:p>
    <w:p>
      <w:pPr>
        <w:pStyle w:val="null3"/>
        <w:ind w:firstLine="480"/>
      </w:pPr>
      <w:r>
        <w:rPr/>
        <w:t>二、质疑项目基本情况</w:t>
      </w:r>
    </w:p>
    <w:p>
      <w:pPr>
        <w:pStyle w:val="null3"/>
        <w:ind w:firstLine="480"/>
      </w:pPr>
      <w:r>
        <w:rPr/>
        <w:t>质疑项目的名称：_____________________</w:t>
      </w:r>
    </w:p>
    <w:p>
      <w:pPr>
        <w:pStyle w:val="null3"/>
        <w:ind w:firstLine="480"/>
      </w:pPr>
      <w:r>
        <w:rPr/>
        <w:t>质疑项目的编号：_____________________ 包号：_____________________</w:t>
      </w:r>
    </w:p>
    <w:p>
      <w:pPr>
        <w:pStyle w:val="null3"/>
        <w:ind w:firstLine="480"/>
      </w:pPr>
      <w:r>
        <w:rPr/>
        <w:t>采购人名称：_____________________</w:t>
      </w:r>
    </w:p>
    <w:p>
      <w:pPr>
        <w:pStyle w:val="null3"/>
        <w:ind w:firstLine="480"/>
      </w:pPr>
      <w:r>
        <w:rPr/>
        <w:t>采购文件获取日期：_____________________</w:t>
      </w:r>
    </w:p>
    <w:p>
      <w:pPr>
        <w:pStyle w:val="null3"/>
        <w:ind w:firstLine="480"/>
      </w:pPr>
      <w:r>
        <w:rPr/>
        <w:t>三、质疑事项具体内容</w:t>
      </w:r>
    </w:p>
    <w:p>
      <w:pPr>
        <w:pStyle w:val="null3"/>
        <w:ind w:firstLine="480"/>
      </w:pPr>
      <w:r>
        <w:rPr/>
        <w:t>质疑事项1：_____________________</w:t>
      </w:r>
    </w:p>
    <w:p>
      <w:pPr>
        <w:pStyle w:val="null3"/>
        <w:ind w:firstLine="480"/>
      </w:pPr>
      <w:r>
        <w:rPr/>
        <w:t>事实依据：_____________________</w:t>
      </w:r>
    </w:p>
    <w:p>
      <w:pPr>
        <w:pStyle w:val="null3"/>
        <w:ind w:firstLine="480"/>
      </w:pPr>
      <w:r>
        <w:rPr/>
        <w:t>法律依据：_____________________</w:t>
      </w:r>
    </w:p>
    <w:p>
      <w:pPr>
        <w:pStyle w:val="null3"/>
        <w:ind w:firstLine="480"/>
      </w:pPr>
      <w:r>
        <w:rPr/>
        <w:t>质疑事项2：_____________________</w:t>
      </w:r>
    </w:p>
    <w:p>
      <w:pPr>
        <w:pStyle w:val="null3"/>
        <w:ind w:firstLine="480"/>
      </w:pPr>
      <w:r>
        <w:rPr/>
        <w:t>……</w:t>
      </w:r>
    </w:p>
    <w:p>
      <w:pPr>
        <w:pStyle w:val="null3"/>
        <w:ind w:firstLine="480"/>
      </w:pPr>
      <w:r>
        <w:rPr/>
        <w:t>四、与质疑事项相关的质疑请求</w:t>
      </w:r>
    </w:p>
    <w:p>
      <w:pPr>
        <w:pStyle w:val="null3"/>
        <w:ind w:firstLine="480"/>
      </w:pPr>
      <w:r>
        <w:rPr/>
        <w:t>请求：__________________________________________</w:t>
      </w:r>
    </w:p>
    <w:p>
      <w:pPr>
        <w:pStyle w:val="null3"/>
      </w:pPr>
      <w:r>
        <w:rPr/>
        <w:t xml:space="preserve"> 签字(签章)：_____________________ 公章：_____________________</w:t>
      </w:r>
    </w:p>
    <w:p>
      <w:pPr>
        <w:pStyle w:val="null3"/>
      </w:pPr>
      <w:r>
        <w:rPr/>
        <w:t xml:space="preserve"> 日期： 年 月 日</w:t>
      </w:r>
    </w:p>
    <w:p>
      <w:pPr>
        <w:pStyle w:val="null3"/>
        <w:ind w:firstLine="480"/>
      </w:pPr>
      <w:r>
        <w:rPr/>
        <w:t>质疑函制作说明：</w:t>
      </w:r>
    </w:p>
    <w:p>
      <w:pPr>
        <w:pStyle w:val="null3"/>
        <w:ind w:firstLine="480"/>
      </w:pPr>
      <w:r>
        <w:rPr/>
        <w:t>1.供应商提出质疑时，应提交质疑函和必要的证明材料。</w:t>
      </w:r>
    </w:p>
    <w:p>
      <w:pPr>
        <w:pStyle w:val="null3"/>
        <w:ind w:firstLine="480"/>
      </w:pPr>
      <w:r>
        <w:rP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null3"/>
        <w:ind w:firstLine="480"/>
      </w:pPr>
      <w:r>
        <w:rPr/>
        <w:t>3.质疑供应商若对项目的某一分包进行质疑，质疑函中应列明具体采购包号。</w:t>
      </w:r>
    </w:p>
    <w:p>
      <w:pPr>
        <w:pStyle w:val="null3"/>
        <w:ind w:firstLine="480"/>
      </w:pPr>
      <w:r>
        <w:rPr/>
        <w:t>4.质疑函的质疑事项应具体、明确，并有必要的事实依据和法律依据。</w:t>
      </w:r>
    </w:p>
    <w:p>
      <w:pPr>
        <w:pStyle w:val="null3"/>
        <w:ind w:firstLine="480"/>
      </w:pPr>
      <w:r>
        <w:rPr/>
        <w:t>5.质疑函的质疑请求应与质疑事项相关。</w:t>
      </w:r>
    </w:p>
    <w:p>
      <w:pPr>
        <w:pStyle w:val="null3"/>
        <w:ind w:firstLine="480"/>
      </w:pPr>
      <w:r>
        <w:rPr/>
        <w:t>6.质疑供应商为自然人的，质疑函应由本人签字；质疑供应商为法人或者其他组织的，质疑函应由法定代表人、主要负责人，或者其授权代表签字或者盖章，并加盖公章。</w:t>
      </w:r>
    </w:p>
    <w:p>
      <w:pPr>
        <w:pStyle w:val="null3"/>
        <w:ind w:firstLine="480"/>
      </w:pPr>
      <w:r>
        <w:rPr/>
        <w:t xml:space="preserve">  </w:t>
      </w:r>
    </w:p>
    <w:p>
      <w:pPr>
        <w:pStyle w:val="null3"/>
        <w:jc w:val="center"/>
        <w:outlineLvl w:val="3"/>
      </w:pPr>
      <w:r>
        <w:rPr>
          <w:sz w:val="24"/>
          <w:b/>
        </w:rPr>
        <w:t>投诉书</w:t>
      </w:r>
    </w:p>
    <w:p>
      <w:pPr>
        <w:pStyle w:val="null3"/>
        <w:ind w:firstLine="480"/>
      </w:pPr>
      <w:r>
        <w:rPr/>
        <w:t xml:space="preserve"> 一、投诉相关主体基本情况</w:t>
      </w:r>
    </w:p>
    <w:p>
      <w:pPr>
        <w:pStyle w:val="null3"/>
        <w:ind w:firstLine="480"/>
      </w:pPr>
      <w:r>
        <w:rPr/>
        <w:t xml:space="preserve"> 投诉人：____________________</w:t>
      </w:r>
    </w:p>
    <w:p>
      <w:pPr>
        <w:pStyle w:val="null3"/>
        <w:ind w:firstLine="480"/>
      </w:pPr>
      <w:r>
        <w:rPr/>
        <w:t xml:space="preserve"> 地 址：____________________邮编：____________________</w:t>
      </w:r>
    </w:p>
    <w:p>
      <w:pPr>
        <w:pStyle w:val="null3"/>
        <w:ind w:firstLine="480"/>
      </w:pPr>
      <w:r>
        <w:rPr/>
        <w:t xml:space="preserve"> 法定代表人/主要负责人：____________________</w:t>
      </w:r>
    </w:p>
    <w:p>
      <w:pPr>
        <w:pStyle w:val="null3"/>
        <w:ind w:firstLine="480"/>
      </w:pPr>
      <w:r>
        <w:rPr/>
        <w:t xml:space="preserve"> 联系电话：____________________</w:t>
      </w:r>
    </w:p>
    <w:p>
      <w:pPr>
        <w:pStyle w:val="null3"/>
        <w:ind w:firstLine="480"/>
      </w:pPr>
      <w:r>
        <w:rPr/>
        <w:t xml:space="preserve"> 授权代表：____________________联系电话：____________________</w:t>
      </w:r>
    </w:p>
    <w:p>
      <w:pPr>
        <w:pStyle w:val="null3"/>
        <w:ind w:firstLine="480"/>
      </w:pPr>
      <w:r>
        <w:rPr/>
        <w:t xml:space="preserve"> 地 址：____________________邮编：____________________</w:t>
      </w:r>
    </w:p>
    <w:p>
      <w:pPr>
        <w:pStyle w:val="null3"/>
        <w:ind w:firstLine="480"/>
      </w:pPr>
      <w:r>
        <w:rPr/>
        <w:t xml:space="preserve"> 被投诉人1：____________________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被投诉人2：____________________</w:t>
      </w:r>
    </w:p>
    <w:p>
      <w:pPr>
        <w:pStyle w:val="null3"/>
        <w:ind w:firstLine="480"/>
      </w:pPr>
      <w:r>
        <w:rPr/>
        <w:t xml:space="preserve"> ……</w:t>
      </w:r>
    </w:p>
    <w:p>
      <w:pPr>
        <w:pStyle w:val="null3"/>
        <w:ind w:firstLine="480"/>
      </w:pPr>
      <w:r>
        <w:rPr/>
        <w:t xml:space="preserve"> 相关供应商：_____________________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二、投诉项目基本情况</w:t>
      </w:r>
    </w:p>
    <w:p>
      <w:pPr>
        <w:pStyle w:val="null3"/>
        <w:ind w:firstLine="480"/>
      </w:pPr>
      <w:r>
        <w:rPr/>
        <w:t xml:space="preserve"> 采购项目名称：____________________</w:t>
      </w:r>
    </w:p>
    <w:p>
      <w:pPr>
        <w:pStyle w:val="null3"/>
        <w:ind w:firstLine="480"/>
      </w:pPr>
      <w:r>
        <w:rPr/>
        <w:t xml:space="preserve"> 采购项目编号： ____________________包号：____________________</w:t>
      </w:r>
    </w:p>
    <w:p>
      <w:pPr>
        <w:pStyle w:val="null3"/>
        <w:ind w:firstLine="480"/>
      </w:pPr>
      <w:r>
        <w:rPr/>
        <w:t xml:space="preserve"> 采购人名称：____________________</w:t>
      </w:r>
    </w:p>
    <w:p>
      <w:pPr>
        <w:pStyle w:val="null3"/>
        <w:ind w:firstLine="480"/>
      </w:pPr>
      <w:r>
        <w:rPr/>
        <w:t xml:space="preserve"> 代理机构名称：____________________</w:t>
      </w:r>
    </w:p>
    <w:p>
      <w:pPr>
        <w:pStyle w:val="null3"/>
        <w:ind w:firstLine="480"/>
      </w:pPr>
      <w:r>
        <w:rPr/>
        <w:t xml:space="preserve"> 采购文件公告:</w:t>
      </w:r>
      <w:r>
        <w:rPr>
          <w:u w:val="single"/>
        </w:rPr>
        <w:t>是/否</w:t>
      </w:r>
      <w:r>
        <w:rPr/>
        <w:t xml:space="preserve"> 公告期限：_____________________</w:t>
      </w:r>
    </w:p>
    <w:p>
      <w:pPr>
        <w:pStyle w:val="null3"/>
        <w:ind w:firstLine="480"/>
      </w:pPr>
      <w:r>
        <w:rPr/>
        <w:t xml:space="preserve"> 采购结果公告:</w:t>
      </w:r>
      <w:r>
        <w:rPr>
          <w:u w:val="single"/>
        </w:rPr>
        <w:t>是/否</w:t>
      </w:r>
      <w:r>
        <w:rPr/>
        <w:t xml:space="preserve"> 公告期限：_____________________</w:t>
      </w:r>
    </w:p>
    <w:p>
      <w:pPr>
        <w:pStyle w:val="null3"/>
        <w:ind w:firstLine="480"/>
      </w:pPr>
      <w:r>
        <w:rPr/>
        <w:t xml:space="preserve"> 三、质疑基本情况</w:t>
      </w:r>
    </w:p>
    <w:p>
      <w:pPr>
        <w:pStyle w:val="null3"/>
        <w:ind w:firstLine="480"/>
      </w:pPr>
      <w:r>
        <w:rPr/>
        <w:t xml:space="preserve"> 投诉人于 ____年____月____日,向提出质疑，质疑事项为：_____________________</w:t>
      </w:r>
    </w:p>
    <w:p>
      <w:pPr>
        <w:pStyle w:val="null3"/>
        <w:ind w:firstLine="480"/>
      </w:pPr>
      <w:r>
        <w:rPr>
          <w:u w:val="single"/>
        </w:rPr>
        <w:t>采购人/代理机构</w:t>
      </w:r>
      <w:r>
        <w:rPr/>
        <w:t>于____年____月____日,就质疑事项作出了答复/没有在法定期限内作出答复。</w:t>
      </w:r>
    </w:p>
    <w:p>
      <w:pPr>
        <w:pStyle w:val="null3"/>
        <w:ind w:firstLine="480"/>
      </w:pPr>
      <w:r>
        <w:rPr/>
        <w:t xml:space="preserve"> 四、投诉事项具体内容</w:t>
      </w:r>
    </w:p>
    <w:p>
      <w:pPr>
        <w:pStyle w:val="null3"/>
        <w:ind w:firstLine="480"/>
      </w:pPr>
      <w:r>
        <w:rPr/>
        <w:t xml:space="preserve"> 投诉事项 1：_____________________</w:t>
      </w:r>
    </w:p>
    <w:p>
      <w:pPr>
        <w:pStyle w:val="null3"/>
        <w:ind w:firstLine="480"/>
      </w:pPr>
      <w:r>
        <w:rPr/>
        <w:t xml:space="preserve"> 事实依据：_____________________</w:t>
      </w:r>
    </w:p>
    <w:p>
      <w:pPr>
        <w:pStyle w:val="null3"/>
        <w:ind w:firstLine="480"/>
      </w:pPr>
      <w:r>
        <w:rPr/>
        <w:t xml:space="preserve"> 法律依据：_____________________</w:t>
      </w:r>
    </w:p>
    <w:p>
      <w:pPr>
        <w:pStyle w:val="null3"/>
        <w:ind w:firstLine="480"/>
      </w:pPr>
      <w:r>
        <w:rPr/>
        <w:t xml:space="preserve"> 投诉事项2：_____________________</w:t>
      </w:r>
    </w:p>
    <w:p>
      <w:pPr>
        <w:pStyle w:val="null3"/>
        <w:ind w:firstLine="480"/>
      </w:pPr>
      <w:r>
        <w:rPr/>
        <w:t xml:space="preserve"> ……</w:t>
      </w:r>
    </w:p>
    <w:p>
      <w:pPr>
        <w:pStyle w:val="null3"/>
        <w:ind w:firstLine="480"/>
      </w:pPr>
      <w:r>
        <w:rPr/>
        <w:t xml:space="preserve"> 五、与投诉事项相关的投诉请求</w:t>
      </w:r>
    </w:p>
    <w:p>
      <w:pPr>
        <w:pStyle w:val="null3"/>
        <w:ind w:firstLine="480"/>
      </w:pPr>
      <w:r>
        <w:rPr/>
        <w:t xml:space="preserve"> 请求：________________________</w:t>
      </w:r>
    </w:p>
    <w:p>
      <w:pPr>
        <w:pStyle w:val="null3"/>
        <w:ind w:firstLine="480"/>
      </w:pPr>
      <w:r>
        <w:rPr/>
        <w:t xml:space="preserve"> 签字(签章)： ________公章________</w:t>
      </w:r>
    </w:p>
    <w:p>
      <w:pPr>
        <w:pStyle w:val="null3"/>
      </w:pPr>
      <w:r>
        <w:rPr/>
        <w:t xml:space="preserve"> 日期：____年____月____日</w:t>
      </w:r>
    </w:p>
    <w:p>
      <w:pPr>
        <w:pStyle w:val="null3"/>
        <w:ind w:firstLine="480"/>
      </w:pPr>
      <w:r>
        <w:rPr/>
        <w:t xml:space="preserve"> 投诉书制作说明：</w:t>
      </w:r>
    </w:p>
    <w:p>
      <w:pPr>
        <w:pStyle w:val="null3"/>
        <w:ind w:firstLine="480"/>
      </w:pPr>
      <w:r>
        <w:rPr/>
        <w:t xml:space="preserve"> 1.投诉人提起投诉时，应当提交投诉书和必要的证明材料，并按照被投诉人和与投诉事项有关的供应商数量提供投诉书副本。</w:t>
      </w:r>
    </w:p>
    <w:p>
      <w:pPr>
        <w:pStyle w:val="null3"/>
        <w:ind w:firstLine="480"/>
      </w:pPr>
      <w:r>
        <w:rPr/>
        <w:t xml:space="preserve"> 2.投诉人若委托代理人进行投诉的，投诉书应按照要求列明“授权代表”的有关内容，并在附件中提交由投诉人签署的授权委托书。授权委托书应当载明代理人的姓名或者名称、代理事项、具体权限、期限和相关事项。</w:t>
      </w:r>
    </w:p>
    <w:p>
      <w:pPr>
        <w:pStyle w:val="null3"/>
        <w:ind w:firstLine="480"/>
      </w:pPr>
      <w:r>
        <w:rPr/>
        <w:t xml:space="preserve"> 3.投诉人若对项目的某一分包进行投诉，投诉书应列明具体分包号。</w:t>
      </w:r>
    </w:p>
    <w:p>
      <w:pPr>
        <w:pStyle w:val="null3"/>
        <w:ind w:firstLine="480"/>
      </w:pPr>
      <w:r>
        <w:rPr/>
        <w:t xml:space="preserve"> 4.投诉书应简要列明质疑事项，质疑函、质疑答复等作为附件材料提供。</w:t>
      </w:r>
    </w:p>
    <w:p>
      <w:pPr>
        <w:pStyle w:val="null3"/>
        <w:ind w:firstLine="480"/>
      </w:pPr>
      <w:r>
        <w:rPr/>
        <w:t xml:space="preserve"> 5.投诉书的投诉事项应具体、明确，并有必要的事实依据和法律依据。</w:t>
      </w:r>
    </w:p>
    <w:p>
      <w:pPr>
        <w:pStyle w:val="null3"/>
        <w:ind w:firstLine="480"/>
      </w:pPr>
      <w:r>
        <w:rPr/>
        <w:t xml:space="preserve"> 6.投诉书的投诉请求应与投诉事项相关。</w:t>
      </w:r>
    </w:p>
    <w:p>
      <w:pPr>
        <w:pStyle w:val="null3"/>
        <w:ind w:firstLine="480"/>
      </w:pPr>
      <w:r>
        <w:rPr/>
        <w:t xml:space="preserve"> 7.投诉人为自然人的，投诉书应当由本人签字；投诉人为法人或者其他组织的，投诉书应当由法定代表人、主要负责人，或者其授权代表签字或者盖章，并加盖公章。</w:t>
      </w:r>
    </w:p>
    <w:p>
      <w:pPr>
        <w:pStyle w:val="null3"/>
        <w:ind w:firstLine="480"/>
      </w:pPr>
      <w:r>
        <w:rPr/>
        <w:t xml:space="preserve">  </w:t>
      </w:r>
    </w:p>
    <w:p>
      <w:pPr>
        <w:pStyle w:val="null3"/>
        <w:outlineLvl w:val="2"/>
      </w:pPr>
      <w:r>
        <w:rPr>
          <w:sz w:val="28"/>
          <w:b/>
        </w:rPr>
        <w:t>格式二十四：</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格式二十五：</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格式二十六：</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14:paraId="6CD069BC">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23FB55E8"/>
    <w:rsid w:val="53B52B8D"/>
    <w:rsid w:val="5A7E2464"/>
    <w:rsid w:val="77F79321"/>
    <w:rsid w:val="7F7C4879"/>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TotalTime>2</TotalTime>
  <ScaleCrop>false</ScaleCrop>
  <LinksUpToDate>false</LinksUpToDate>
  <CharactersWithSpaces>11</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2022-04-10T11:57:00Z</dcterms:created>
  <dc:creator>广东政府采购智慧云平台</dc:creator>
  <dcterms:modified xsi:type="dcterms:W3CDTF">2025-08-15T17:31:23Z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84AAD3F223FF2AC521F59E68BCC7017B_42</vt:lpwstr>
  </property>
</Properties>
</file>