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社会基本养老保险缴费状态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及参保证明查询渠道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一、城镇职工基本养老保险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（一）缴费状态查询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进入“粤省事”微信小程序，选择“东莞市”后点击进入“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社保·就业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-参保缴费状态查询（养老保险）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”页面，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选择“职工社保”，即可查询相关信息。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示例：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2783205" cy="4538980"/>
            <wp:effectExtent l="0" t="0" r="17145" b="13970"/>
            <wp:docPr id="1" name="图片 1" descr="养老状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养老状态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3205" cy="45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（二）参保证明打印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进入“粤省事”微信小程序，选择“东莞市”后点击进入“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社保·就业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社保凭证”页面，选择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“社会保险参保证明查询”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，进入后核对“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个人管理码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”后选择缴费年月，录入邮箱后，点击“确认提交”，凭证将发到对应邮箱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（页面显示发送成功后，点击查看参保凭证，点击右上角预览，长按界面可直接保存图片）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示例：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269865" cy="3814445"/>
            <wp:effectExtent l="0" t="0" r="6985" b="14605"/>
            <wp:docPr id="2" name="图片 2" descr="企业养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企业养老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1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二、机关事业单位基本养老保险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（一）缴费状态查询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进入“粤省事”微信小程序，选择“东莞市”后点击进入“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社保·就业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-参保缴费状态查询（养老保险）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”页面，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选择“机关事业单位养老保险”，即可查询相关信息。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示例：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084320" cy="4357370"/>
            <wp:effectExtent l="0" t="0" r="11430" b="5080"/>
            <wp:docPr id="5" name="图片 5" descr="74081418243900e2c107130ea488d9ac_origin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4081418243900e2c107130ea488d9ac_origin"/>
                    <pic:cNvPicPr>
                      <a:picLocks noChangeAspect="true"/>
                    </pic:cNvPicPr>
                  </pic:nvPicPr>
                  <pic:blipFill>
                    <a:blip r:embed="rId6"/>
                    <a:srcRect b="50380"/>
                    <a:stretch>
                      <a:fillRect/>
                    </a:stretch>
                  </pic:blipFill>
                  <pic:spPr>
                    <a:xfrm>
                      <a:off x="0" y="0"/>
                      <a:ext cx="4084320" cy="43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（二）参保证明打印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进入“粤省事”微信小程序，选择“东莞市”后点击进入“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社保·就业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社保凭证”页面，选择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“机关事业单位养老保险个人参保证明下载”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阅读办事指南后，点击“开始申请”，选择查询方式（邮件发送或图片预览）。以图片预览为例，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进入后核对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个人信息，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选择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统筹区、开始时间和结束时间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，点击“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图片预览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。（长按界面可直接保存图片）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示例：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3120390" cy="3898265"/>
            <wp:effectExtent l="0" t="0" r="3810" b="6985"/>
            <wp:docPr id="4" name="图片 4" descr="机关养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机关养老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20390" cy="389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NEU-BZ-S92">
    <w:panose1 w:val="02020503000000020003"/>
    <w:charset w:val="86"/>
    <w:family w:val="auto"/>
    <w:pitch w:val="default"/>
    <w:sig w:usb0="E00002FF" w:usb1="5ACFECFE" w:usb2="05000016" w:usb3="00000000" w:csb0="003E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31117"/>
    <w:rsid w:val="09D31117"/>
    <w:rsid w:val="676D90B3"/>
    <w:rsid w:val="D7FF0D8A"/>
    <w:rsid w:val="DE7FD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2025-09-20T02:28:00Z</dcterms:created>
  <dc:creator>张敏智</dc:creator>
  <cp:lastModifiedBy>kylin</cp:lastModifiedBy>
  <dcterms:modified xsi:type="dcterms:W3CDTF">2025-10-30T16:56:21Z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CA2A02DD6F5F4F63AA571AEF0012DE24_11</vt:lpwstr>
  </property>
  <property fmtid="{D5CDD505-2E9C-101B-9397-08002B2CF9AE}" pid="4" name="KSOTemplateDocerSaveRecord">
    <vt:lpwstr>eyJoZGlkIjoiZTk1OTNiYjQ3MmQzMzAxYzA0NGVlMDJiOGM1ZTNkOTIiLCJ1c2VySWQiOiIxNjU3MjM2MzI1In0=</vt:lpwstr>
  </property>
</Properties>
</file>