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eastAsia="宋体" w:cs="宋体"/>
          <w:b/>
          <w:bCs/>
          <w:spacing w:val="4"/>
          <w:sz w:val="44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36"/>
          <w:lang w:eastAsia="zh-CN"/>
        </w:rPr>
        <w:t>东莞南亚家具有限公司“工改工”改造项目</w:t>
      </w:r>
      <w:r>
        <w:rPr>
          <w:rFonts w:ascii="宋体" w:hAnsi="宋体" w:eastAsia="宋体" w:cs="宋体"/>
          <w:spacing w:val="9"/>
          <w:sz w:val="44"/>
          <w:szCs w:val="36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4"/>
          <w:szCs w:val="36"/>
          <w:lang w:eastAsia="zh-CN"/>
        </w:rPr>
        <w:t>“三旧”改造总体实施方案</w:t>
      </w:r>
    </w:p>
    <w:p>
      <w:pPr>
        <w:jc w:val="center"/>
        <w:outlineLvl w:val="0"/>
        <w:rPr>
          <w:rFonts w:ascii="宋体" w:hAnsi="宋体" w:eastAsia="宋体" w:cs="宋体"/>
          <w:b/>
          <w:bCs/>
          <w:spacing w:val="4"/>
          <w:sz w:val="44"/>
          <w:szCs w:val="36"/>
          <w:lang w:eastAsia="zh-CN"/>
        </w:rPr>
      </w:pPr>
    </w:p>
    <w:p>
      <w:pPr>
        <w:pStyle w:val="3"/>
        <w:spacing w:line="360" w:lineRule="auto"/>
        <w:ind w:left="57" w:right="264" w:firstLine="639"/>
        <w:jc w:val="both"/>
        <w:rPr>
          <w:rFonts w:ascii="仿宋_GB2312" w:hAnsi="宋体" w:eastAsia="仿宋_GB2312" w:cs="Arial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为实施国土空间规划，寮步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镇人民政府拟实施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东莞南亚家具有限公司“工改工”改造项目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，对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位于寮步上中路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169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号的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旧厂房用地进行改造。总体实施方案如下：</w:t>
      </w:r>
    </w:p>
    <w:p>
      <w:pPr>
        <w:numPr>
          <w:ilvl w:val="0"/>
          <w:numId w:val="1"/>
        </w:numPr>
        <w:spacing w:line="360" w:lineRule="auto"/>
        <w:ind w:left="70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规划情况</w:t>
      </w:r>
    </w:p>
    <w:p>
      <w:pPr>
        <w:pStyle w:val="3"/>
        <w:spacing w:line="360" w:lineRule="auto"/>
        <w:ind w:left="57" w:right="264" w:firstLine="639"/>
        <w:jc w:val="both"/>
        <w:rPr>
          <w:rFonts w:ascii="仿宋_GB2312" w:hAnsi="宋体" w:eastAsia="仿宋_GB2312" w:cs="Arial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东莞南亚家具有限公司“工改工”改造项目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位于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寮步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镇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佛灵湖片区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范围内，用地涉及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东莞市寮步镇佛灵湖片区控制性详细规划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范围内的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D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6</w:t>
      </w:r>
      <w:r>
        <w:rPr>
          <w:rFonts w:ascii="仿宋_GB2312" w:hAnsi="宋体" w:eastAsia="仿宋_GB2312" w:cs="Arial"/>
          <w:sz w:val="32"/>
          <w:szCs w:val="32"/>
          <w:lang w:eastAsia="zh-CN"/>
        </w:rPr>
        <w:t>-0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2</w:t>
      </w:r>
      <w:r>
        <w:rPr>
          <w:rFonts w:ascii="仿宋_GB2312" w:hAnsi="宋体" w:eastAsia="仿宋_GB2312" w:cs="Arial"/>
          <w:sz w:val="32"/>
          <w:szCs w:val="32"/>
          <w:lang w:eastAsia="zh-CN"/>
        </w:rPr>
        <w:t xml:space="preserve"> 地块。</w:t>
      </w:r>
    </w:p>
    <w:p>
      <w:pPr>
        <w:spacing w:line="360" w:lineRule="auto"/>
        <w:ind w:left="702"/>
        <w:outlineLvl w:val="2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-76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76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2"/>
          <w:szCs w:val="32"/>
          <w:lang w:eastAsia="zh-CN"/>
        </w:rPr>
        <w:t>改造单元基本情况</w:t>
      </w:r>
    </w:p>
    <w:p>
      <w:pPr>
        <w:spacing w:line="360" w:lineRule="auto"/>
        <w:ind w:firstLine="640" w:firstLineChars="200"/>
        <w:rPr>
          <w:rFonts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东莞南亚家具有限公司“工改工”改造项目位于寮步镇上底村，单元总面积为39931.64平方米。采用土地权利人自行改造模式，由东莞南亚家具有限公司作为改造主体，申请全部拆除重建。改造单元现状主要为旧厂房，总建筑面积约</w:t>
      </w:r>
      <w:r>
        <w:rPr>
          <w:rFonts w:ascii="仿宋_GB2312" w:hAnsi="等线" w:eastAsia="仿宋_GB2312"/>
          <w:bCs/>
          <w:sz w:val="32"/>
          <w:szCs w:val="32"/>
          <w:lang w:eastAsia="zh-CN"/>
        </w:rPr>
        <w:t>29000.03</w:t>
      </w: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平方米，容积率为0.66。</w:t>
      </w:r>
    </w:p>
    <w:p>
      <w:pPr>
        <w:spacing w:line="360" w:lineRule="auto"/>
        <w:ind w:firstLine="640" w:firstLineChars="200"/>
        <w:rPr>
          <w:rFonts w:hint="eastAsia"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单元实施改造面积为39931.64平方米，标图建库面积为</w:t>
      </w:r>
      <w:r>
        <w:rPr>
          <w:rFonts w:hint="eastAsia" w:ascii="仿宋_GB2312" w:eastAsia="仿宋_GB2312"/>
          <w:sz w:val="32"/>
          <w:szCs w:val="32"/>
          <w:lang w:eastAsia="zh-CN"/>
        </w:rPr>
        <w:t>31767平方米，</w:t>
      </w: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标图建库号44190021151。土地均为国有建设用地，以协议出让方式取得，土地证号：东府国用（2002）字第特66号，</w:t>
      </w:r>
      <w:r>
        <w:rPr>
          <w:rFonts w:hint="eastAsia" w:ascii="仿宋_GB2312" w:hAnsi="等线" w:eastAsia="仿宋_GB2312"/>
          <w:bCs/>
          <w:color w:val="auto"/>
          <w:sz w:val="32"/>
          <w:szCs w:val="32"/>
          <w:lang w:eastAsia="zh-CN"/>
        </w:rPr>
        <w:t>土地权利人</w:t>
      </w: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为东莞南亚家具有限公司。改造范围内土地界址、地类、面积清楚，土地权属无争议。</w:t>
      </w:r>
    </w:p>
    <w:p>
      <w:pPr>
        <w:spacing w:line="360" w:lineRule="auto"/>
        <w:ind w:firstLine="640" w:firstLineChars="200"/>
        <w:rPr>
          <w:rFonts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本项目符合寮步镇土地利用总体规划(2010-2020年)和城乡规划，已纳入寮步镇“三旧”改造专项规划，并已编制控制性详细规划。</w:t>
      </w:r>
    </w:p>
    <w:p>
      <w:pPr>
        <w:spacing w:line="360" w:lineRule="auto"/>
        <w:ind w:firstLine="640" w:firstLineChars="200"/>
        <w:rPr>
          <w:rFonts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根据已批控制性详细规划，拟改造为一类工业用地、道路、公共绿地，具体情况如下：</w:t>
      </w:r>
    </w:p>
    <w:p>
      <w:pPr>
        <w:spacing w:line="360" w:lineRule="auto"/>
        <w:ind w:firstLine="640" w:firstLineChars="200"/>
        <w:rPr>
          <w:rFonts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工业用地31768.88平方米（含用地红线范围外2.16平方米，系用地红线与原土地证红线间隙），道路用地4757.35平方米（含莞番高速征收未补偿面积137.12平方米）、公共绿地3405.41平方米。</w:t>
      </w:r>
    </w:p>
    <w:p>
      <w:pPr>
        <w:spacing w:line="360" w:lineRule="auto"/>
        <w:ind w:firstLine="640" w:firstLineChars="200"/>
        <w:outlineLvl w:val="2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ascii="黑体" w:hAnsi="黑体" w:eastAsia="黑体" w:cs="黑体"/>
          <w:b/>
          <w:bCs/>
          <w:spacing w:val="4"/>
          <w:sz w:val="32"/>
          <w:szCs w:val="32"/>
          <w:lang w:eastAsia="zh-CN"/>
        </w:rPr>
        <w:t>改造意愿及补偿安置情况</w:t>
      </w:r>
    </w:p>
    <w:p>
      <w:pPr>
        <w:spacing w:line="360" w:lineRule="auto"/>
        <w:ind w:firstLine="640" w:firstLineChars="200"/>
        <w:outlineLvl w:val="2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（一）改造意愿情况。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东莞南亚家具有限公司已按照法律法规及东莞市“三旧”改造政策规定，就改造范围、土地现状、改造主体及拟改造情况等事项充分征求改造范围内土地、房屋相关权利人的改造意愿，并经全部原权利人同意。</w:t>
      </w:r>
      <w:bookmarkStart w:id="0" w:name="_GoBack"/>
      <w:bookmarkEnd w:id="0"/>
    </w:p>
    <w:p>
      <w:pPr>
        <w:spacing w:line="360" w:lineRule="auto"/>
        <w:ind w:firstLine="640" w:firstLineChars="200"/>
        <w:outlineLvl w:val="2"/>
        <w:rPr>
          <w:rFonts w:ascii="仿宋_GB2312" w:hAnsi="等线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（二）补偿安置情况。项目采用原权利人自行改造模式进行改造，不涉及补偿安置。</w:t>
      </w:r>
    </w:p>
    <w:p>
      <w:pPr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四、收储收地情况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原权利人同意放弃原发证范围内8164.92平方米用地使用权(一类工业用地2.16平方米，道路用地</w:t>
      </w: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4757.35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平方米、公共绿地</w:t>
      </w:r>
      <w:r>
        <w:rPr>
          <w:rFonts w:hint="eastAsia" w:ascii="仿宋_GB2312" w:hAnsi="等线" w:eastAsia="仿宋_GB2312"/>
          <w:bCs/>
          <w:sz w:val="32"/>
          <w:szCs w:val="32"/>
          <w:lang w:eastAsia="zh-CN"/>
        </w:rPr>
        <w:t>3405.41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平方米)，移交镇政府纳入储备用地，其中4620.23平方米因莞番高速征地已签订协议落实补偿，其余</w:t>
      </w:r>
      <w:r>
        <w:rPr>
          <w:rFonts w:ascii="仿宋_GB2312" w:hAnsi="Times New Roman" w:eastAsia="仿宋_GB2312"/>
          <w:sz w:val="32"/>
          <w:szCs w:val="32"/>
          <w:lang w:eastAsia="zh-CN"/>
        </w:rPr>
        <w:t>3544.69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平方米权利人无偿放弃国有建设用地使用权交由政府收回。</w:t>
      </w:r>
    </w:p>
    <w:p>
      <w:pPr>
        <w:spacing w:line="360" w:lineRule="auto"/>
        <w:ind w:left="684"/>
        <w:outlineLvl w:val="2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b/>
          <w:bCs/>
          <w:sz w:val="32"/>
          <w:szCs w:val="32"/>
          <w:lang w:eastAsia="zh-CN"/>
        </w:rPr>
        <w:t>、供地情况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项目开发周期为四年，拟分两期开发。计划开发建设时间为202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月至20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月，东莞南亚家具有限公司申请协议出让方式供地，拟供地面积为31766.72平方米，土地用途为工业用地 (一类工业用地)，容积率3.5，总计容建筑面积111183.52平方米，最大高度60米，并重新约定工业用途使用年限50年。</w:t>
      </w:r>
    </w:p>
    <w:p>
      <w:pPr>
        <w:spacing w:line="360" w:lineRule="auto"/>
        <w:ind w:left="684"/>
        <w:outlineLvl w:val="2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</w:t>
      </w:r>
      <w:r>
        <w:rPr>
          <w:rFonts w:ascii="黑体" w:hAnsi="黑体" w:eastAsia="黑体" w:cs="黑体"/>
          <w:b/>
          <w:bCs/>
          <w:sz w:val="32"/>
          <w:szCs w:val="32"/>
          <w:lang w:eastAsia="zh-CN"/>
        </w:rPr>
        <w:t xml:space="preserve"> 、其他</w:t>
      </w:r>
    </w:p>
    <w:p>
      <w:pPr>
        <w:spacing w:line="360" w:lineRule="auto"/>
        <w:ind w:firstLine="640" w:firstLineChars="200"/>
        <w:outlineLvl w:val="2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（一）资金筹措。项目改造成本为4.35亿元，拟投入 改造资金为4.35亿元，拟筹措资金方式包括自有资金、银行借贷等。</w:t>
      </w:r>
    </w:p>
    <w:p>
      <w:pPr>
        <w:spacing w:line="360" w:lineRule="auto"/>
        <w:ind w:firstLine="640" w:firstLineChars="200"/>
        <w:outlineLvl w:val="2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</w:t>
      </w:r>
      <w:r>
        <w:rPr>
          <w:rFonts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根据有关规划安排,由东莞南亚家具有限公司投入4.35亿元资金自行改造。分割转让。根据《东莞市“工改M1”项目工业生产用房产权分割及分割转让不动产登记实施细则(试行)》(东自然资〔2023〕460号)、《关于印发“工改工”存量项目清单的通知》（东自然资〔2023〕576号），项目建成后需分割转让，分割转让比例不超过工业生产用房总计容面积的70%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东莞南亚家具有限公司在总体实施方案批复之日起30日内签订出让合同，在签订出让合同之日起30日一次性付清全部土地出让价款。在签订出让合同前，由寮步镇人民政府和东莞南亚家具有限公司签订监管协议。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寮步镇人民政府</w:t>
      </w:r>
    </w:p>
    <w:p>
      <w:pPr>
        <w:wordWrap w:val="0"/>
        <w:spacing w:line="360" w:lineRule="auto"/>
        <w:ind w:firstLine="640" w:firstLineChars="200"/>
        <w:jc w:val="right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 xml:space="preserve">日 </w:t>
      </w:r>
    </w:p>
    <w:sectPr>
      <w:pgSz w:w="11900" w:h="16820"/>
      <w:pgMar w:top="1417" w:right="1417" w:bottom="1417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731A3"/>
    <w:multiLevelType w:val="singleLevel"/>
    <w:tmpl w:val="BCC731A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0F41E4"/>
    <w:rsid w:val="00172A27"/>
    <w:rsid w:val="00174D62"/>
    <w:rsid w:val="0026666D"/>
    <w:rsid w:val="002B00F9"/>
    <w:rsid w:val="002B0ACC"/>
    <w:rsid w:val="002C5552"/>
    <w:rsid w:val="002C597C"/>
    <w:rsid w:val="002C67CF"/>
    <w:rsid w:val="0038670E"/>
    <w:rsid w:val="00391D54"/>
    <w:rsid w:val="003B0D83"/>
    <w:rsid w:val="003C280E"/>
    <w:rsid w:val="00477850"/>
    <w:rsid w:val="005103B7"/>
    <w:rsid w:val="00526148"/>
    <w:rsid w:val="005D4179"/>
    <w:rsid w:val="00626864"/>
    <w:rsid w:val="00667250"/>
    <w:rsid w:val="007B6AF8"/>
    <w:rsid w:val="00800E3A"/>
    <w:rsid w:val="00842564"/>
    <w:rsid w:val="008773AB"/>
    <w:rsid w:val="008E4793"/>
    <w:rsid w:val="00903E10"/>
    <w:rsid w:val="009360B6"/>
    <w:rsid w:val="0096099B"/>
    <w:rsid w:val="009B2C4E"/>
    <w:rsid w:val="009B4CAC"/>
    <w:rsid w:val="00A14EDF"/>
    <w:rsid w:val="00A306E4"/>
    <w:rsid w:val="00A33729"/>
    <w:rsid w:val="00A66E01"/>
    <w:rsid w:val="00A94EC0"/>
    <w:rsid w:val="00AB0C48"/>
    <w:rsid w:val="00AC09F8"/>
    <w:rsid w:val="00AF41FC"/>
    <w:rsid w:val="00C31B51"/>
    <w:rsid w:val="00C40FD9"/>
    <w:rsid w:val="00C4490B"/>
    <w:rsid w:val="00DC32E6"/>
    <w:rsid w:val="00E76BC8"/>
    <w:rsid w:val="00E80102"/>
    <w:rsid w:val="00F75EE7"/>
    <w:rsid w:val="00FC5DE2"/>
    <w:rsid w:val="0EAC0C2F"/>
    <w:rsid w:val="1DAC1FAD"/>
    <w:rsid w:val="1E95656B"/>
    <w:rsid w:val="228B1A3A"/>
    <w:rsid w:val="257D2F38"/>
    <w:rsid w:val="29A85B9E"/>
    <w:rsid w:val="44DF7550"/>
    <w:rsid w:val="4EA81E38"/>
    <w:rsid w:val="63CA19BE"/>
    <w:rsid w:val="642F5BF0"/>
    <w:rsid w:val="69B25457"/>
    <w:rsid w:val="7D1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批注文字 Char"/>
    <w:basedOn w:val="9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5">
    <w:name w:val="批注主题 Char"/>
    <w:basedOn w:val="14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16">
    <w:name w:val="批注框文本 Char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1300</Words>
  <Characters>1467</Characters>
  <Lines>10</Lines>
  <Paragraphs>3</Paragraphs>
  <TotalTime>7</TotalTime>
  <ScaleCrop>false</ScaleCrop>
  <LinksUpToDate>false</LinksUpToDate>
  <CharactersWithSpaces>1482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2025-12-24T09:04:00Z</dcterms:created>
  <dc:creator>Administrator</dc:creator>
  <cp:lastModifiedBy>user</cp:lastModifiedBy>
  <cp:lastPrinted>2026-05-03T11:35:00Z</cp:lastPrinted>
  <dcterms:modified xsi:type="dcterms:W3CDTF">2026-06-11T02:24:44Z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2025-09-27T12:40:18Z</vt:filetime>
  </property>
  <property fmtid="{D5CDD505-2E9C-101B-9397-08002B2CF9AE}" pid="4" name="UsrData">
    <vt:lpwstr>68d76ab010e070001f3c7dbawl</vt:lpwstr>
  </property>
  <property fmtid="{D5CDD505-2E9C-101B-9397-08002B2CF9AE}" pid="5" name="KSOTemplateDocerSaveRecord">
    <vt:lpwstr>eyJoZGlkIjoiMzEwNTM5NzYwMDRjMzkwZTVkZjY2ODkwMGIxNGU0OTUiLCJ1c2VySWQiOiIzNzU0NjQxNjQifQ==</vt:lpwstr>
  </property>
  <property fmtid="{D5CDD505-2E9C-101B-9397-08002B2CF9AE}" pid="6" name="KSOProductBuildVer">
    <vt:lpwstr>2052-11.8.2.12085</vt:lpwstr>
  </property>
  <property fmtid="{D5CDD505-2E9C-101B-9397-08002B2CF9AE}" pid="7" name="ICV">
    <vt:lpwstr>537CD4FDEDC54A5F9791F2E4234464D2_12</vt:lpwstr>
  </property>
</Properties>
</file>