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A89C9">
      <w:pPr>
        <w:widowControl/>
        <w:spacing w:line="600" w:lineRule="exact"/>
        <w:rPr>
          <w:rFonts w:ascii="Times New Roman" w:hAnsi="Times New Roman" w:eastAsia="仿宋_GB2312"/>
          <w:bCs/>
          <w:sz w:val="28"/>
          <w:szCs w:val="28"/>
        </w:rPr>
      </w:pPr>
      <w:r>
        <w:rPr>
          <w:rFonts w:hint="eastAsia" w:ascii="Times New Roman" w:hAnsi="Times New Roman" w:eastAsia="仿宋_GB2312"/>
          <w:bCs/>
          <w:sz w:val="28"/>
          <w:szCs w:val="28"/>
        </w:rPr>
        <w:t>附件</w:t>
      </w:r>
      <w:r>
        <w:rPr>
          <w:rFonts w:ascii="Times New Roman" w:hAnsi="Times New Roman" w:eastAsia="仿宋_GB2312"/>
          <w:bCs/>
          <w:sz w:val="28"/>
          <w:szCs w:val="28"/>
        </w:rPr>
        <w:t>1</w:t>
      </w:r>
    </w:p>
    <w:p w14:paraId="7B9726E1">
      <w:pPr>
        <w:widowControl/>
        <w:spacing w:line="6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项目用户需求书</w:t>
      </w:r>
    </w:p>
    <w:p w14:paraId="45AEB0CF"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/>
          <w:sz w:val="32"/>
          <w:szCs w:val="32"/>
        </w:rPr>
        <w:t>一、项目概况</w:t>
      </w:r>
    </w:p>
    <w:p w14:paraId="229F829D">
      <w:pPr>
        <w:pStyle w:val="6"/>
        <w:widowControl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（一）项目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名称：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东莞市军休所组织军休干部、军士赴韶关开展参观见学活动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服务项目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；</w:t>
      </w:r>
      <w:bookmarkStart w:id="1" w:name="_GoBack"/>
      <w:bookmarkEnd w:id="1"/>
    </w:p>
    <w:p w14:paraId="4E8A6899">
      <w:pPr>
        <w:pStyle w:val="6"/>
        <w:widowControl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（二）项目预算：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  <w:lang w:val="en-US" w:eastAsia="zh-CN"/>
        </w:rPr>
        <w:t>90,000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.00元，人民币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玖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万元整（包括完成本项目服务内容中各项支出的所有费用，超出预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算的报价无效）；</w:t>
      </w:r>
    </w:p>
    <w:p w14:paraId="1AB0FF1C">
      <w:pPr>
        <w:pStyle w:val="6"/>
        <w:widowControl/>
        <w:spacing w:line="60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shd w:val="clear" w:color="auto" w:fill="FFFFFF"/>
          <w:lang w:val="en-US"/>
        </w:rPr>
      </w:pP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（三）活动安排：组织约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  <w:lang w:val="en-US" w:eastAsia="zh-CN"/>
        </w:rPr>
        <w:t>60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人前往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  <w:lang w:eastAsia="zh-CN"/>
        </w:rPr>
        <w:t>韶关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开展为期三天的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参观见学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活动，如超出计划人数，按实际支付。</w:t>
      </w:r>
    </w:p>
    <w:p w14:paraId="7E764961">
      <w:pPr>
        <w:widowControl/>
        <w:tabs>
          <w:tab w:val="left" w:pos="848"/>
        </w:tabs>
        <w:spacing w:line="60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  <w:szCs w:val="32"/>
        </w:rPr>
        <w:t>服务内容：负责赴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韶关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参观见学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教育活动</w:t>
      </w:r>
      <w:r>
        <w:rPr>
          <w:rFonts w:hint="eastAsia" w:ascii="Times New Roman" w:hAnsi="Times New Roman" w:eastAsia="仿宋_GB2312"/>
          <w:sz w:val="32"/>
          <w:szCs w:val="32"/>
        </w:rPr>
        <w:t>期间的交通保障、食宿保障、保险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服务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会议室租赁</w:t>
      </w:r>
      <w:r>
        <w:rPr>
          <w:rFonts w:hint="eastAsia" w:ascii="Times New Roman" w:hAnsi="Times New Roman" w:eastAsia="仿宋_GB2312"/>
          <w:sz w:val="32"/>
          <w:szCs w:val="32"/>
        </w:rPr>
        <w:t>、急救药品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配备</w:t>
      </w:r>
      <w:r>
        <w:rPr>
          <w:rFonts w:hint="eastAsia" w:ascii="Times New Roman" w:hAnsi="Times New Roman" w:eastAsia="仿宋_GB2312"/>
          <w:sz w:val="32"/>
          <w:szCs w:val="32"/>
        </w:rPr>
        <w:t>、前期踩点服务及其他交办事项。</w:t>
      </w:r>
    </w:p>
    <w:p w14:paraId="37134F51">
      <w:pPr>
        <w:widowControl/>
        <w:spacing w:line="60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黑体" w:cs="Times New Roman"/>
          <w:sz w:val="32"/>
          <w:szCs w:val="32"/>
        </w:rPr>
        <w:t>、活动主题</w:t>
      </w:r>
    </w:p>
    <w:p w14:paraId="785967C2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“追寻红色足迹 砥砺革命初心”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参观见学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教育活动</w:t>
      </w:r>
    </w:p>
    <w:p w14:paraId="506A611E">
      <w:pPr>
        <w:widowControl/>
        <w:spacing w:line="60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三、活动时间</w:t>
      </w:r>
    </w:p>
    <w:p w14:paraId="7FCE787B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2026年6月23日—25日（三天两晚）</w:t>
      </w:r>
    </w:p>
    <w:p w14:paraId="3027586E">
      <w:pPr>
        <w:widowControl/>
        <w:spacing w:line="60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四、活动地点</w:t>
      </w:r>
    </w:p>
    <w:p w14:paraId="1EB0641B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韶关南雄、始兴等地</w:t>
      </w:r>
    </w:p>
    <w:p w14:paraId="49F6632E">
      <w:pPr>
        <w:widowControl/>
        <w:spacing w:line="60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五、行程安排</w:t>
      </w:r>
    </w:p>
    <w:p w14:paraId="063230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第一天：东莞—始兴—南雄</w:t>
      </w:r>
    </w:p>
    <w:p w14:paraId="550C29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（1）在指定地点集中出发前往始兴</w:t>
      </w:r>
    </w:p>
    <w:p w14:paraId="4B24A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（2）抵达始兴、午餐</w:t>
      </w:r>
    </w:p>
    <w:p w14:paraId="2B3AE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（3）参观【始兴隘子镇风度村】</w:t>
      </w:r>
    </w:p>
    <w:p w14:paraId="42BA24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（4）参观【始兴红围】</w:t>
      </w:r>
    </w:p>
    <w:p w14:paraId="70FA6B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（5）始兴前往南雄入住酒店</w:t>
      </w:r>
    </w:p>
    <w:p w14:paraId="17E97B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（6）晚餐</w:t>
      </w:r>
    </w:p>
    <w:p w14:paraId="59392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第二天：南雄-韶关</w:t>
      </w:r>
    </w:p>
    <w:p w14:paraId="4BAEE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（1）早餐</w:t>
      </w:r>
    </w:p>
    <w:p w14:paraId="3A6CF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（2）参观【岭南第一关—梅关】</w:t>
      </w:r>
    </w:p>
    <w:p w14:paraId="7F39E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（3）参观【珠玑古巷】</w:t>
      </w:r>
    </w:p>
    <w:p w14:paraId="2BD34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（4）午餐</w:t>
      </w:r>
    </w:p>
    <w:p w14:paraId="5A439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（5）参观【水口战役纪念馆】</w:t>
      </w:r>
    </w:p>
    <w:p w14:paraId="369B0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（6）开展军休干部政治生日会</w:t>
      </w:r>
    </w:p>
    <w:p w14:paraId="198030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乘车前往韶关市区</w:t>
      </w:r>
    </w:p>
    <w:p w14:paraId="6BD6DB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入住韶关市区酒店</w:t>
      </w:r>
    </w:p>
    <w:p w14:paraId="4E6BDD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晚餐</w:t>
      </w:r>
    </w:p>
    <w:p w14:paraId="4E1B9E8E">
      <w:pPr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第三天：韶关—东莞</w:t>
      </w:r>
    </w:p>
    <w:p w14:paraId="53F64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（1）早餐</w:t>
      </w:r>
    </w:p>
    <w:p w14:paraId="679BE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（2）参观【北伐战争纪念馆】</w:t>
      </w:r>
    </w:p>
    <w:p w14:paraId="5CB67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（3）参观【省委旧址】</w:t>
      </w:r>
    </w:p>
    <w:p w14:paraId="544BF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（4）午餐</w:t>
      </w:r>
    </w:p>
    <w:p w14:paraId="68E26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（5）乘车返回东莞</w:t>
      </w:r>
      <w:bookmarkStart w:id="0" w:name="_Toc12227"/>
    </w:p>
    <w:p w14:paraId="03CDB7D8">
      <w:pPr>
        <w:widowControl/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黑体"/>
          <w:sz w:val="32"/>
          <w:szCs w:val="32"/>
        </w:rPr>
        <w:t>、项目服务要求</w:t>
      </w:r>
    </w:p>
    <w:p w14:paraId="62C3DD81">
      <w:pPr>
        <w:widowControl/>
        <w:tabs>
          <w:tab w:val="left" w:pos="848"/>
        </w:tabs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</w:t>
      </w:r>
      <w:r>
        <w:rPr>
          <w:rFonts w:hint="eastAsia" w:ascii="Times New Roman" w:hAnsi="Times New Roman" w:eastAsia="仿宋_GB2312"/>
          <w:sz w:val="32"/>
          <w:szCs w:val="32"/>
        </w:rPr>
        <w:t>比选供应商需具备较强的项目执行能力，在东莞市或者广东省范围内拥有稳定的服务团队，并有相关项目经验；</w:t>
      </w:r>
    </w:p>
    <w:p w14:paraId="673B0B9E">
      <w:pPr>
        <w:widowControl/>
        <w:tabs>
          <w:tab w:val="left" w:pos="848"/>
        </w:tabs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</w:t>
      </w:r>
      <w:r>
        <w:rPr>
          <w:rFonts w:hint="eastAsia" w:ascii="Times New Roman" w:hAnsi="Times New Roman" w:eastAsia="仿宋_GB2312"/>
          <w:sz w:val="32"/>
          <w:szCs w:val="32"/>
        </w:rPr>
        <w:t>比选供应商承诺向采购人提供符合项目要求的服务，如选取将严格按照比选文件和双方签订的项目合同认真履行；</w:t>
      </w:r>
    </w:p>
    <w:p w14:paraId="20BF65F1">
      <w:pPr>
        <w:tabs>
          <w:tab w:val="left" w:pos="540"/>
        </w:tabs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</w:t>
      </w:r>
      <w:r>
        <w:rPr>
          <w:rFonts w:hint="eastAsia" w:ascii="Times New Roman" w:hAnsi="Times New Roman" w:eastAsia="仿宋_GB2312"/>
          <w:sz w:val="32"/>
          <w:szCs w:val="32"/>
        </w:rPr>
        <w:t>项目实施过程中，比选供应商须接受采购人的监督和管理，并接受采购人对具体项目承办合同执行情况的质询和检查；</w:t>
      </w:r>
    </w:p>
    <w:p w14:paraId="36141A1D">
      <w:pPr>
        <w:tabs>
          <w:tab w:val="left" w:pos="540"/>
        </w:tabs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</w:t>
      </w:r>
      <w:r>
        <w:rPr>
          <w:rFonts w:hint="eastAsia" w:ascii="Times New Roman" w:hAnsi="Times New Roman" w:eastAsia="仿宋_GB2312"/>
          <w:sz w:val="32"/>
          <w:szCs w:val="32"/>
        </w:rPr>
        <w:t>比选供应商若发生工商登记变更、注销，应及时书面通知采购人，并向采购人提交有关的变更或注销手续的书面材料；</w:t>
      </w:r>
    </w:p>
    <w:p w14:paraId="22FFDF3C">
      <w:pPr>
        <w:widowControl/>
        <w:tabs>
          <w:tab w:val="left" w:pos="540"/>
        </w:tabs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5.</w:t>
      </w:r>
      <w:r>
        <w:rPr>
          <w:rFonts w:hint="eastAsia" w:ascii="Times New Roman" w:hAnsi="Times New Roman" w:eastAsia="仿宋_GB2312"/>
          <w:sz w:val="32"/>
          <w:szCs w:val="32"/>
        </w:rPr>
        <w:t>比选供应商必须按照采购人要求的时间、地点、标准完成项目相应要求。</w:t>
      </w:r>
    </w:p>
    <w:bookmarkEnd w:id="0"/>
    <w:p w14:paraId="30749A39">
      <w:pPr>
        <w:widowControl/>
        <w:tabs>
          <w:tab w:val="left" w:pos="540"/>
        </w:tabs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黑体"/>
          <w:sz w:val="32"/>
          <w:szCs w:val="32"/>
        </w:rPr>
        <w:t>、结算方式</w:t>
      </w:r>
    </w:p>
    <w:p w14:paraId="5700480D">
      <w:pPr>
        <w:tabs>
          <w:tab w:val="left" w:pos="540"/>
        </w:tabs>
        <w:spacing w:line="60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合同签订后，采购人在行程启动前向成交供应商一次性支付合同总价的</w:t>
      </w:r>
      <w:r>
        <w:rPr>
          <w:rFonts w:ascii="Times New Roman" w:hAnsi="Times New Roman" w:eastAsia="仿宋_GB2312"/>
          <w:sz w:val="32"/>
          <w:szCs w:val="32"/>
        </w:rPr>
        <w:t>50%</w:t>
      </w:r>
      <w:r>
        <w:rPr>
          <w:rFonts w:hint="eastAsia" w:ascii="Times New Roman" w:hAnsi="Times New Roman" w:eastAsia="仿宋_GB2312"/>
          <w:sz w:val="32"/>
          <w:szCs w:val="32"/>
        </w:rPr>
        <w:t>作为预付款。成交供应商完成本项目的所有工作且验收合格后，应向采购人提交项目实际支出费用明细及相应凭证。采购人根据核定的实际支出金额扣除已支付的预付款，在</w:t>
      </w:r>
      <w:r>
        <w:rPr>
          <w:rFonts w:ascii="Times New Roman" w:hAnsi="Times New Roman" w:eastAsia="仿宋_GB2312"/>
          <w:sz w:val="32"/>
          <w:szCs w:val="32"/>
        </w:rPr>
        <w:t>30</w:t>
      </w:r>
      <w:r>
        <w:rPr>
          <w:rFonts w:hint="eastAsia" w:ascii="Times New Roman" w:hAnsi="Times New Roman" w:eastAsia="仿宋_GB2312"/>
          <w:sz w:val="32"/>
          <w:szCs w:val="32"/>
        </w:rPr>
        <w:t>个工作日内支付剩余款项。</w:t>
      </w:r>
    </w:p>
    <w:p w14:paraId="3A0F0BC4">
      <w:pPr>
        <w:pStyle w:val="6"/>
        <w:widowControl/>
        <w:spacing w:line="600" w:lineRule="exact"/>
        <w:jc w:val="both"/>
        <w:rPr>
          <w:rFonts w:ascii="Times New Roman" w:hAnsi="Times New Roman" w:eastAsia="黑体"/>
          <w:color w:val="000000"/>
          <w:sz w:val="32"/>
          <w:szCs w:val="32"/>
        </w:rPr>
      </w:pPr>
    </w:p>
    <w:p w14:paraId="1487DFE8"/>
    <w:p w14:paraId="0A5974C1"/>
    <w:sectPr>
      <w:footerReference r:id="rId5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2D57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8154C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8154C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C68D2E"/>
    <w:multiLevelType w:val="singleLevel"/>
    <w:tmpl w:val="91C68D2E"/>
    <w:lvl w:ilvl="0" w:tentative="0">
      <w:start w:val="7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72DC2"/>
    <w:rsid w:val="12F94D47"/>
    <w:rsid w:val="154A2AA5"/>
    <w:rsid w:val="171D097B"/>
    <w:rsid w:val="1C08332F"/>
    <w:rsid w:val="1CC825E3"/>
    <w:rsid w:val="24C17976"/>
    <w:rsid w:val="3AA927AB"/>
    <w:rsid w:val="3ADD328B"/>
    <w:rsid w:val="46AE461E"/>
    <w:rsid w:val="536664DF"/>
    <w:rsid w:val="56D74CAC"/>
    <w:rsid w:val="585E4DCA"/>
    <w:rsid w:val="5CA72DC2"/>
    <w:rsid w:val="66984A99"/>
    <w:rsid w:val="674B724B"/>
    <w:rsid w:val="72194023"/>
    <w:rsid w:val="7427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31"/>
    <w:basedOn w:val="8"/>
    <w:qFormat/>
    <w:uiPriority w:val="0"/>
    <w:rPr>
      <w:rFonts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1">
    <w:name w:val="font41"/>
    <w:basedOn w:val="8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887</Words>
  <Characters>909</Characters>
  <Lines>0</Lines>
  <Paragraphs>0</Paragraphs>
  <TotalTime>0</TotalTime>
  <ScaleCrop>false</ScaleCrop>
  <LinksUpToDate>false</LinksUpToDate>
  <CharactersWithSpaces>910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2025-12-24T13:12:00Z</dcterms:created>
  <dc:creator>垚</dc:creator>
  <cp:lastModifiedBy>马慧茹</cp:lastModifiedBy>
  <cp:lastPrinted>2025-12-30T07:09:00Z</cp:lastPrinted>
  <dcterms:modified xsi:type="dcterms:W3CDTF">2026-05-27T03:06:47Z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F0ABE7F6F7F7429496861AD6BCC31680_11</vt:lpwstr>
  </property>
  <property fmtid="{D5CDD505-2E9C-101B-9397-08002B2CF9AE}" pid="4" name="KSOTemplateDocerSaveRecord">
    <vt:lpwstr>eyJoZGlkIjoiZjZiZTA1YjZkMzVmYTA5NzA3MTM3ZTYxZmMxYTAxOTQiLCJ1c2VySWQiOiIxNzY2NDg0MjkyIn0=</vt:lpwstr>
  </property>
</Properties>
</file>