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441901-2026-02891</w:t>
      </w:r>
    </w:p>
    <w:p>
      <w:pPr>
        <w:pStyle w:val="null3"/>
        <w:jc w:val="center"/>
        <w:outlineLvl w:val="3"/>
      </w:pPr>
      <w:r>
        <w:rPr>
          <w:sz w:val="24"/>
          <w:b/>
        </w:rPr>
        <w:t>采购项目编号：</w:t>
      </w:r>
      <w:r>
        <w:rPr>
          <w:sz w:val="24"/>
          <w:b/>
        </w:rPr>
        <w:t>441901-2026-02891</w:t>
      </w:r>
    </w:p>
    <w:p>
      <w:pPr>
        <w:pStyle w:val="null3"/>
        <w:jc w:val="center"/>
        <w:outlineLvl w:val="3"/>
      </w:pPr>
      <w:r>
        <w:rPr>
          <w:sz w:val="24"/>
          <w:b/>
        </w:rPr>
        <w:t>项目名称：</w:t>
      </w:r>
      <w:r>
        <w:rPr>
          <w:sz w:val="24"/>
          <w:b/>
        </w:rPr>
        <w:t>2026年“八一”拥军慰问品</w:t>
      </w:r>
    </w:p>
    <w:p>
      <w:pPr>
        <w:pStyle w:val="null3"/>
        <w:jc w:val="center"/>
        <w:outlineLvl w:val="3"/>
      </w:pPr>
      <w:r>
        <w:rPr>
          <w:sz w:val="24"/>
          <w:b/>
        </w:rPr>
        <w:t>采购人：</w:t>
      </w:r>
      <w:r>
        <w:rPr>
          <w:sz w:val="24"/>
          <w:b/>
        </w:rPr>
        <w:t>东莞市退役军人事务局</w:t>
      </w:r>
    </w:p>
    <w:p>
      <w:pPr>
        <w:pStyle w:val="null3"/>
        <w:jc w:val="center"/>
        <w:outlineLvl w:val="3"/>
      </w:pPr>
      <w:r>
        <w:rPr>
          <w:sz w:val="24"/>
          <w:b/>
        </w:rPr>
        <w:t>采购代理机构：</w:t>
      </w:r>
      <w:r>
        <w:rPr>
          <w:sz w:val="24"/>
          <w:b/>
        </w:rPr>
        <w:t>广东中科招标有限公司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广东中科招标有限公司</w:t>
      </w:r>
      <w:r>
        <w:rPr/>
        <w:t>受</w:t>
      </w:r>
      <w:r>
        <w:rPr/>
        <w:t>东莞市退役军人事务局</w:t>
      </w:r>
      <w:r>
        <w:rPr/>
        <w:t>的委托，采用</w:t>
      </w:r>
      <w:r>
        <w:rPr/>
        <w:t>公开招标</w:t>
      </w:r>
      <w:r>
        <w:rPr/>
        <w:t>方式组织采购</w:t>
      </w:r>
      <w:r>
        <w:rPr/>
        <w:t>2026年“八一”拥军慰问品</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2026年“八一”拥军慰问品</w:t>
      </w:r>
    </w:p>
    <w:p>
      <w:pPr>
        <w:pStyle w:val="null3"/>
        <w:ind w:firstLine="480"/>
      </w:pPr>
      <w:r>
        <w:rPr/>
        <w:t>采购计划编号：</w:t>
      </w:r>
      <w:r>
        <w:rPr/>
        <w:t>441901-2026-02891</w:t>
      </w:r>
    </w:p>
    <w:p>
      <w:pPr>
        <w:pStyle w:val="null3"/>
        <w:ind w:firstLine="480"/>
      </w:pPr>
      <w:r>
        <w:rPr/>
        <w:t>采购项目编号：</w:t>
      </w:r>
      <w:r>
        <w:rPr/>
        <w:t>441901-2026-02891</w:t>
      </w:r>
    </w:p>
    <w:p>
      <w:pPr>
        <w:pStyle w:val="null3"/>
        <w:ind w:firstLine="480"/>
      </w:pPr>
      <w:r>
        <w:rPr/>
        <w:t>采购方式：</w:t>
      </w:r>
      <w:r>
        <w:rPr/>
        <w:t>公开招标</w:t>
      </w:r>
    </w:p>
    <w:p>
      <w:pPr>
        <w:pStyle w:val="null3"/>
        <w:ind w:firstLine="480"/>
      </w:pPr>
      <w:r>
        <w:rPr/>
        <w:t>预算金额：</w:t>
      </w:r>
      <w:r>
        <w:rPr/>
        <w:t>3,127,200.00</w:t>
      </w:r>
      <w:r>
        <w:rPr/>
        <w:t>元</w:t>
      </w:r>
    </w:p>
    <w:p>
      <w:pPr>
        <w:pStyle w:val="null3"/>
        <w:outlineLvl w:val="3"/>
      </w:pPr>
      <w:r>
        <w:rPr>
          <w:sz w:val="24"/>
          <w:b/>
        </w:rPr>
        <w:t>2.项目内容及需求情况（采购项目技术规格、参数及要求）</w:t>
      </w:r>
    </w:p>
    <w:p>
      <w:pPr>
        <w:pStyle w:val="null3"/>
      </w:pPr>
      <w:r>
        <w:rPr/>
        <w:t>采购包1(2026年“八一”拥军慰问品):</w:t>
      </w:r>
    </w:p>
    <w:p>
      <w:pPr>
        <w:pStyle w:val="null3"/>
      </w:pPr>
      <w:r>
        <w:rPr/>
        <w:t>采购包预算金额：3,127,200.00元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其他用具</w:t>
            </w:r>
          </w:p>
        </w:tc>
        <w:tc>
          <w:tcPr>
            <w:tcW w:type="dxa" w:w="2136"/>
          </w:tcPr>
          <w:p>
            <w:pPr>
              <w:pStyle w:val="null3"/>
            </w:pPr>
            <w:r>
              <w:rPr/>
              <w:t>采购一批纯钛保温瓶礼盒套装</w:t>
            </w:r>
          </w:p>
        </w:tc>
        <w:tc>
          <w:tcPr>
            <w:tcW w:type="dxa" w:w="1187"/>
          </w:tcPr>
          <w:p>
            <w:pPr>
              <w:pStyle w:val="null3"/>
            </w:pPr>
            <w:r>
              <w:rPr/>
              <w:t>10,424(套)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合同履行期限：详见第二章采购需求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提供相应证明材料。（或提供《资格条件承诺函》，按照招标文件提供的格式）</w:t>
      </w:r>
    </w:p>
    <w:p>
      <w:pPr>
        <w:pStyle w:val="null3"/>
      </w:pPr>
      <w:r>
        <w:rPr/>
        <w:t>3）具有良好的商业信誉和健全的财务会计制度：供应商必须具有良好的商业信誉和健全的财务会计制度（提供财务状况报告或基本开户行出具的资信证明或提供《资格条件承诺函》，按照招标文件提供的格式）） 。</w:t>
      </w:r>
    </w:p>
    <w:p>
      <w:pPr>
        <w:pStyle w:val="null3"/>
      </w:pPr>
      <w:r>
        <w:rPr/>
        <w:t>4）履行合同所必需的设备和专业技术能力：按投标（响应）文件格式填报设备及专业技术能力情况。（或提供《资格条件承诺函》，按照招标文件提供的格式）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采购包1（2026年“八一”拥军慰问品）：</w:t>
      </w:r>
      <w:r>
        <w:rPr/>
        <w:t>本采购包专门面向中小企业采购，供应商须符合本项目采购标的对应行业（本项目行业为：工业）的政策划分标准。监狱企业、残疾人福利单位视同小型、微型企业。（注：中小企业以供应商填写的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采购包1（2026年“八一”拥军慰问品）：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4)本采购包不接受分公司投标。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东莞市退役军人事务局</w:t>
      </w:r>
    </w:p>
    <w:p>
      <w:pPr>
        <w:pStyle w:val="null3"/>
        <w:ind w:firstLine="480"/>
      </w:pPr>
      <w:r>
        <w:rPr/>
        <w:t xml:space="preserve"> 地址：</w:t>
      </w:r>
      <w:r>
        <w:rPr/>
        <w:t>东莞市万寿路76号</w:t>
      </w:r>
    </w:p>
    <w:p>
      <w:pPr>
        <w:pStyle w:val="null3"/>
        <w:ind w:firstLine="480"/>
      </w:pPr>
      <w:r>
        <w:rPr/>
        <w:t xml:space="preserve"> 联系方式：</w:t>
      </w:r>
      <w:r>
        <w:rPr/>
        <w:t>0769-22832550</w:t>
      </w:r>
    </w:p>
    <w:p>
      <w:pPr>
        <w:pStyle w:val="null3"/>
        <w:outlineLvl w:val="3"/>
      </w:pPr>
      <w:r>
        <w:rPr>
          <w:sz w:val="24"/>
          <w:b/>
        </w:rPr>
        <w:t xml:space="preserve"> 2.采购代理机构信息</w:t>
      </w:r>
    </w:p>
    <w:p>
      <w:pPr>
        <w:pStyle w:val="null3"/>
        <w:ind w:firstLine="480"/>
      </w:pPr>
      <w:r>
        <w:rPr/>
        <w:t xml:space="preserve"> 名称：</w:t>
      </w:r>
      <w:r>
        <w:rPr/>
        <w:t>广东中科招标有限公司</w:t>
      </w:r>
    </w:p>
    <w:p>
      <w:pPr>
        <w:pStyle w:val="null3"/>
        <w:ind w:firstLine="480"/>
      </w:pPr>
      <w:r>
        <w:rPr/>
        <w:t xml:space="preserve"> 地址：</w:t>
      </w:r>
      <w:r>
        <w:rPr/>
        <w:t>东莞市南城街道体育路南城段26号盈锋中心2栋708室（西区708）</w:t>
      </w:r>
    </w:p>
    <w:p>
      <w:pPr>
        <w:pStyle w:val="null3"/>
        <w:ind w:firstLine="480"/>
      </w:pPr>
      <w:r>
        <w:rPr/>
        <w:t xml:space="preserve"> 联系方式：</w:t>
      </w:r>
      <w:r>
        <w:rPr/>
        <w:t>0769-22224212</w:t>
      </w:r>
    </w:p>
    <w:p>
      <w:pPr>
        <w:pStyle w:val="null3"/>
        <w:outlineLvl w:val="3"/>
      </w:pPr>
      <w:r>
        <w:rPr>
          <w:sz w:val="24"/>
          <w:b/>
        </w:rPr>
        <w:t xml:space="preserve"> 3.项目联系方式</w:t>
      </w:r>
    </w:p>
    <w:p>
      <w:pPr>
        <w:pStyle w:val="null3"/>
        <w:ind w:firstLine="480"/>
      </w:pPr>
      <w:r>
        <w:rPr/>
        <w:t xml:space="preserve"> 项目联系人：</w:t>
      </w:r>
      <w:r>
        <w:rPr/>
        <w:t>胡先生</w:t>
      </w:r>
    </w:p>
    <w:p>
      <w:pPr>
        <w:pStyle w:val="null3"/>
        <w:ind w:firstLine="480"/>
      </w:pPr>
      <w:r>
        <w:rPr/>
        <w:t xml:space="preserve"> 电话：</w:t>
      </w:r>
      <w:r>
        <w:rPr/>
        <w:t>0769-22224212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、本需求中所提供的货物参数要求，其目的仅仅是为了使投标人更加准确地了解招标要求，不构成对投标单位所报品牌的任何约束；投标人所投货物参数应不低于本需求中的要求。</w:t>
      </w:r>
    </w:p>
    <w:p>
      <w:pPr>
        <w:pStyle w:val="null3"/>
        <w:ind w:firstLine="420"/>
        <w:jc w:val="left"/>
      </w:pPr>
      <w:r>
        <w:rPr/>
        <w:t>2</w:t>
      </w:r>
      <w:r>
        <w:rPr/>
        <w:t>、</w:t>
      </w:r>
      <w:r>
        <w:rPr/>
        <w:t>标记</w:t>
      </w:r>
      <w:r>
        <w:rPr/>
        <w:t>“△”为采购的核心产品。</w:t>
      </w:r>
    </w:p>
    <w:p>
      <w:pPr>
        <w:pStyle w:val="null3"/>
        <w:jc w:val="left"/>
      </w:pPr>
      <w:r>
        <w:rPr>
          <w:b/>
        </w:rPr>
        <w:t>二、</w:t>
      </w:r>
      <w:r>
        <w:rPr>
          <w:sz w:val="20"/>
          <w:b/>
        </w:rPr>
        <w:t>资格条件承诺函</w:t>
      </w:r>
    </w:p>
    <w:p>
      <w:pPr>
        <w:pStyle w:val="null3"/>
        <w:ind w:firstLine="414"/>
        <w:jc w:val="center"/>
      </w:pPr>
      <w:r>
        <w:rPr>
          <w:sz w:val="20"/>
          <w:b/>
        </w:rPr>
        <w:t>资格条件承诺函</w:t>
      </w:r>
    </w:p>
    <w:p>
      <w:pPr>
        <w:pStyle w:val="null3"/>
        <w:ind w:firstLine="420"/>
        <w:jc w:val="both"/>
      </w:pPr>
      <w:r>
        <w:rPr>
          <w:sz w:val="20"/>
        </w:rPr>
        <w:t>我方</w:t>
      </w:r>
      <w:r>
        <w:rPr>
          <w:sz w:val="20"/>
          <w:u w:val="single"/>
        </w:rPr>
        <w:t>（供应商名称）</w:t>
      </w:r>
      <w:r>
        <w:rPr>
          <w:sz w:val="20"/>
        </w:rPr>
        <w:t>符合《中华人民共和国政府采购法》第二十二条第一款第（二）项、第（三）项、第（四）项、第（五）项规定条件，具体包括：</w:t>
      </w:r>
    </w:p>
    <w:p>
      <w:pPr>
        <w:pStyle w:val="null3"/>
        <w:ind w:firstLine="420"/>
        <w:jc w:val="both"/>
      </w:pPr>
      <w:r>
        <w:rPr>
          <w:sz w:val="20"/>
        </w:rPr>
        <w:t>1.</w:t>
      </w:r>
      <w:r>
        <w:rPr>
          <w:sz w:val="20"/>
        </w:rPr>
        <w:t>具有良好的商业信誉和健全的财务会计制度；</w:t>
      </w:r>
    </w:p>
    <w:p>
      <w:pPr>
        <w:pStyle w:val="null3"/>
        <w:ind w:firstLine="420"/>
        <w:jc w:val="both"/>
      </w:pPr>
      <w:r>
        <w:rPr>
          <w:sz w:val="20"/>
        </w:rPr>
        <w:t>2.</w:t>
      </w:r>
      <w:r>
        <w:rPr>
          <w:sz w:val="20"/>
        </w:rPr>
        <w:t>具有履行合同所必需的设备和专业技术能力；</w:t>
      </w:r>
    </w:p>
    <w:p>
      <w:pPr>
        <w:pStyle w:val="null3"/>
        <w:ind w:firstLine="420"/>
        <w:jc w:val="both"/>
      </w:pPr>
      <w:r>
        <w:rPr>
          <w:sz w:val="20"/>
        </w:rPr>
        <w:t>3.</w:t>
      </w:r>
      <w:r>
        <w:rPr>
          <w:sz w:val="20"/>
        </w:rPr>
        <w:t>具有依法缴纳税收和社会保障资金的良好记录；</w:t>
      </w:r>
    </w:p>
    <w:p>
      <w:pPr>
        <w:pStyle w:val="null3"/>
        <w:ind w:firstLine="420"/>
        <w:jc w:val="both"/>
      </w:pPr>
      <w:r>
        <w:rPr>
          <w:sz w:val="20"/>
        </w:rPr>
        <w:t>4.</w:t>
      </w:r>
      <w:r>
        <w:rPr>
          <w:sz w:val="20"/>
        </w:rPr>
        <w:t>参加政府采购活动前三年内，在经营活动中没有重大违法记录。</w:t>
      </w:r>
    </w:p>
    <w:p>
      <w:pPr>
        <w:pStyle w:val="null3"/>
        <w:ind w:firstLine="420"/>
        <w:jc w:val="both"/>
      </w:pPr>
      <w:r>
        <w:rPr>
          <w:sz w:val="20"/>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0"/>
        </w:rPr>
        <w:t>特此承诺。</w:t>
      </w:r>
    </w:p>
    <w:p>
      <w:pPr>
        <w:pStyle w:val="null3"/>
        <w:ind w:firstLine="420"/>
        <w:jc w:val="both"/>
      </w:pPr>
      <w:r>
        <w:rPr/>
        <w:t xml:space="preserve"> </w:t>
      </w:r>
    </w:p>
    <w:p>
      <w:pPr>
        <w:pStyle w:val="null3"/>
        <w:ind w:right="90"/>
        <w:jc w:val="right"/>
      </w:pPr>
      <w:r>
        <w:rPr>
          <w:sz w:val="20"/>
        </w:rPr>
        <w:t>供应商名称（公章）</w:t>
      </w:r>
    </w:p>
    <w:p>
      <w:pPr>
        <w:pStyle w:val="null3"/>
        <w:jc w:val="right"/>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pPr>
      <w:r>
        <w:rPr/>
        <w:t>采购包1（2026年“八一”拥军慰问品）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合同签订后45个日历日内交货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1期：支付比例60%,签订合同后，采购人自收到中标供应商提供的符合要求的请款资料（含发票）之日起10个工作日内支付合同总金额的60%。</w:t>
            </w:r>
          </w:p>
          <w:p>
            <w:pPr>
              <w:pStyle w:val="null3"/>
            </w:pPr>
            <w:r>
              <w:rPr/>
              <w:t>2期：支付比例40%,所有货物送达采购人指定地点，通过采购人验收合格后，采购人自收到中标供应商提供的符合要求的请款资料（含发票）之日起10个工作日内，采购人向中标供应商支付合同总金额的40%。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投标人须提供承诺函加盖投标人公章承诺以下要求：1、货物为全新的未使用过的，分人分件包装、包装完好美观，不使用有毒、过敏的染料及化学用剂，无裂缝、无任何次货现象出现，不易破损，选用材料的内在质量、外观质量均要符合国家行业的要求。 2、交付验收标准： （1）符合中华人民共和国国家安全质量标准、环保标准及行业标准； （2）符合采购文件和响应承诺中采购人认可的合理最佳材质及各项要求； （3）货物来源国官方标准。 3、货品验收： （1）成品货物的到货验收包括：品名及标牌、数量、外观质量及产品包装完整无破损，且必须与中标样品使用的材料、材质、配件一致； （2）验收时发现所交付的货物有短缺、次品、损坏或其它不符合本合同规定之情形，双方应做好记录，由中标供应商给予补齐、调换、修复，由此产生的费用和损失由中标供应商全部承担； （3）如果合同产品在运输过程中造成货物短缺、损坏，中标供应商应及时安排补换，以保证合同货品按时交付，换货的相关费用和损失由中标供应商承担； （4）进口产品必须具备原产地证明和商检局的检验证明及合法进货渠道证明； （5）货物为原厂商未启封全新包装，具出厂合格证，序列号、包装箱号与出厂批号一致，并可追索查阅。所有随设备的附件必须齐全； （6）中标供应商应将关键主机设备的用户手册、保修手册、有关单证资料及配备件、随机工具等交付给采购人，使用操作及安全须知等重要资料应附有中文说明； （7）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 （8）采购人采用抽检方式进行验收，随机抽取5至10个成品货物交由市质量监督检测部门对产品依照采购人用户需求书以及招标文件要求进行对比检测，若出现任意一个不合格的情况，采购人有权要求中标供应商更换该批交付的全部产品，更换产生的费用全部由中标供应商承担。中标供应商应当在约定的交货期内完成货品更换，否则视为逾期交货，承担逾期交货的违约责任。检验相关全部费用（含运费、检验费、样品报废的损失费用）完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报价应包含纯钛保温瓶套装的物料购置、设计、制作、包装、运输、随机零配件、标配工具、运输保险、质保期服务费、验收费、税费及合同实施过程中不可预见费用等完成本次采购项下的全部费用，中标后不能在中标价之外加收任何费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配送服务要求</w:t>
            </w:r>
          </w:p>
        </w:tc>
        <w:tc>
          <w:tcPr>
            <w:tcW w:type="dxa" w:w="2076"/>
          </w:tcPr>
          <w:p>
            <w:pPr>
              <w:pStyle w:val="null3"/>
              <w:jc w:val="left"/>
            </w:pPr>
            <w:r>
              <w:rPr/>
              <w:t>1.为保证向采购人提供优质的配送服务，投标人拟配备配送服务团队，其中项目经理1人，主要负责及时与采购人进行配送服务方面的沟通及对接。团队人员不少于5人。 2.投标人需按采购人的要求签署送货清单，保证按时按质按量供货到采购人指定的15个（具体数量最终由采购人根据实际情况确定）接收单位，不得以次充好或随意更换。对于不合格产品，采购人有权拒收。 3. 投标人需对项目的特殊情况、实施地点及具体需求有针对性的保障措施，同时能提供具体的配送、服务保障资源证明。</w:t>
            </w:r>
          </w:p>
        </w:tc>
      </w:tr>
      <w:tr>
        <w:tc>
          <w:tcPr>
            <w:tcW w:type="dxa" w:w="2076"/>
          </w:tcPr>
          <w:p/>
        </w:tc>
        <w:tc>
          <w:tcPr>
            <w:tcW w:type="dxa" w:w="2076"/>
          </w:tcPr>
          <w:p>
            <w:pPr>
              <w:pStyle w:val="null3"/>
              <w:jc w:val="center"/>
            </w:pPr>
            <w:r>
              <w:rPr/>
              <w:t>2</w:t>
            </w:r>
          </w:p>
        </w:tc>
        <w:tc>
          <w:tcPr>
            <w:tcW w:type="dxa" w:w="2076"/>
          </w:tcPr>
          <w:p>
            <w:pPr>
              <w:pStyle w:val="null3"/>
              <w:jc w:val="left"/>
            </w:pPr>
            <w:r>
              <w:rPr/>
              <w:t>质保期及售后服务要求</w:t>
            </w:r>
          </w:p>
        </w:tc>
        <w:tc>
          <w:tcPr>
            <w:tcW w:type="dxa" w:w="2076"/>
          </w:tcPr>
          <w:p>
            <w:pPr>
              <w:pStyle w:val="null3"/>
              <w:jc w:val="left"/>
            </w:pPr>
            <w:r>
              <w:rPr/>
              <w:t>1.质量保证期：自项目验收合格之日起，质量保证期不少于12个月（若国家和/或生产厂家对本项目所涉及货物的质量保证期的规定高于本项目的要求，应按国家和/或生产厂家的规定执行）。 2.中标供应商必须在合同生效后按所要求的款式、规格、材质、颜色、工艺生产。应符合相关国家标准、行业标准并符合原厂质量标准，即原生产厂家出厂标准和产品说明中的规定，并符合招标文件要求。 3.质保期内非采购人人为原因而出现的质量问题（相关配件的更换等），以及采购人根据实际需求问题需要进行调换等情况，中标供应商在接报后2小时内响应。 4.中标供应商必须对于出现不符合质量标准的产品负责包退包换（不合格产品包括材质质量降低，颜色与色板不符，相关配件无法使用等）。</w:t>
            </w:r>
          </w:p>
        </w:tc>
      </w:tr>
      <w:tr>
        <w:tc>
          <w:tcPr>
            <w:tcW w:type="dxa" w:w="2076"/>
          </w:tcPr>
          <w:p/>
        </w:tc>
        <w:tc>
          <w:tcPr>
            <w:tcW w:type="dxa" w:w="2076"/>
          </w:tcPr>
          <w:p>
            <w:pPr>
              <w:pStyle w:val="null3"/>
              <w:jc w:val="center"/>
            </w:pPr>
            <w:r>
              <w:rPr/>
              <w:t>3</w:t>
            </w:r>
          </w:p>
        </w:tc>
        <w:tc>
          <w:tcPr>
            <w:tcW w:type="dxa" w:w="2076"/>
          </w:tcPr>
          <w:p>
            <w:pPr>
              <w:pStyle w:val="null3"/>
              <w:jc w:val="left"/>
            </w:pPr>
            <w:r>
              <w:rPr/>
              <w:t>投标文件要求</w:t>
            </w:r>
          </w:p>
        </w:tc>
        <w:tc>
          <w:tcPr>
            <w:tcW w:type="dxa" w:w="2076"/>
          </w:tcPr>
          <w:p>
            <w:pPr>
              <w:pStyle w:val="null3"/>
              <w:jc w:val="left"/>
            </w:pPr>
            <w:r>
              <w:rPr/>
              <w:t>投标人须对项目具有完善理解，投标文件需对项目的重点难点、供货配送方案、质量保证方案、售后服务方案，提供对应的方案和理解。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其他用具</w:t>
            </w:r>
          </w:p>
        </w:tc>
        <w:tc>
          <w:tcPr>
            <w:tcW w:type="dxa" w:w="831"/>
          </w:tcPr>
          <w:p>
            <w:pPr>
              <w:pStyle w:val="null3"/>
              <w:jc w:val="left"/>
            </w:pPr>
            <w:r>
              <w:rPr/>
              <w:t>采购一批纯钛保温瓶礼盒套装</w:t>
            </w:r>
          </w:p>
        </w:tc>
        <w:tc>
          <w:tcPr>
            <w:tcW w:type="dxa" w:w="831"/>
          </w:tcPr>
          <w:p>
            <w:pPr>
              <w:pStyle w:val="null3"/>
              <w:jc w:val="left"/>
            </w:pPr>
            <w:r>
              <w:rPr/>
              <w:t>套</w:t>
            </w:r>
          </w:p>
        </w:tc>
        <w:tc>
          <w:tcPr>
            <w:tcW w:type="dxa" w:w="831"/>
          </w:tcPr>
          <w:p>
            <w:pPr>
              <w:pStyle w:val="null3"/>
              <w:jc w:val="right"/>
            </w:pPr>
            <w:r>
              <w:rPr/>
              <w:t>10,424.00</w:t>
            </w:r>
          </w:p>
        </w:tc>
        <w:tc>
          <w:tcPr>
            <w:tcW w:type="dxa" w:w="831"/>
          </w:tcPr>
          <w:p>
            <w:pPr>
              <w:pStyle w:val="null3"/>
              <w:jc w:val="right"/>
            </w:pPr>
            <w:r>
              <w:rPr/>
              <w:t>300.00</w:t>
            </w:r>
          </w:p>
        </w:tc>
        <w:tc>
          <w:tcPr>
            <w:tcW w:type="dxa" w:w="831"/>
          </w:tcPr>
          <w:p>
            <w:pPr>
              <w:pStyle w:val="null3"/>
              <w:jc w:val="right"/>
            </w:pPr>
            <w:r>
              <w:rPr/>
              <w:t>3,127,200.00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采购一批纯钛保温瓶礼盒套装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w:t>
            </w:r>
            <w:r>
              <w:rPr>
                <w:sz w:val="20"/>
                <w:b/>
              </w:rPr>
              <w:t>项目概况</w:t>
            </w:r>
          </w:p>
          <w:p>
            <w:pPr>
              <w:pStyle w:val="null3"/>
            </w:pPr>
            <w:r>
              <w:rPr>
                <w:sz w:val="20"/>
              </w:rPr>
              <w:t>为</w:t>
            </w:r>
            <w:r>
              <w:rPr>
                <w:sz w:val="20"/>
              </w:rPr>
              <w:t>做好</w:t>
            </w:r>
            <w:r>
              <w:rPr>
                <w:sz w:val="20"/>
              </w:rPr>
              <w:t>“</w:t>
            </w:r>
            <w:r>
              <w:rPr>
                <w:sz w:val="20"/>
              </w:rPr>
              <w:t>八一</w:t>
            </w:r>
            <w:r>
              <w:rPr>
                <w:sz w:val="20"/>
              </w:rPr>
              <w:t>”</w:t>
            </w:r>
            <w:r>
              <w:rPr>
                <w:sz w:val="20"/>
              </w:rPr>
              <w:t>建军节慰问活动，向</w:t>
            </w:r>
            <w:r>
              <w:rPr>
                <w:sz w:val="20"/>
              </w:rPr>
              <w:t>驻莞部队官兵</w:t>
            </w:r>
            <w:r>
              <w:rPr>
                <w:sz w:val="20"/>
              </w:rPr>
              <w:t>表达关怀与敬意，现采购一批纯钛保温瓶礼盒套装作为</w:t>
            </w:r>
            <w:r>
              <w:rPr>
                <w:sz w:val="20"/>
              </w:rPr>
              <w:t>拥军</w:t>
            </w:r>
            <w:r>
              <w:rPr>
                <w:sz w:val="20"/>
              </w:rPr>
              <w:t>慰问品。</w:t>
            </w:r>
          </w:p>
        </w:tc>
      </w:tr>
      <w:tr>
        <w:tc>
          <w:tcPr>
            <w:tcW w:type="dxa" w:w="2076"/>
          </w:tcPr>
          <w:p/>
        </w:tc>
        <w:tc>
          <w:tcPr>
            <w:tcW w:type="dxa" w:w="415"/>
          </w:tcPr>
          <w:p>
            <w:pPr>
              <w:pStyle w:val="null3"/>
            </w:pPr>
            <w:r>
              <w:rPr/>
              <w:t>2</w:t>
            </w:r>
          </w:p>
        </w:tc>
        <w:tc>
          <w:tcPr>
            <w:tcW w:type="dxa" w:w="5814"/>
          </w:tcPr>
          <w:p>
            <w:pPr>
              <w:pStyle w:val="null3"/>
              <w:jc w:val="left"/>
            </w:pPr>
            <w:r>
              <w:rPr>
                <w:sz w:val="21"/>
              </w:rPr>
              <w:t>二、保温杯参数</w:t>
            </w:r>
          </w:p>
          <w:p>
            <w:pPr>
              <w:pStyle w:val="null3"/>
              <w:jc w:val="left"/>
            </w:pPr>
            <w:r>
              <w:rPr>
                <w:sz w:val="21"/>
              </w:rPr>
              <w:t>1.容量：400ml，偏差不超过5%，满足家用、商务办公日常饮水需求。</w:t>
            </w:r>
          </w:p>
          <w:p>
            <w:pPr>
              <w:pStyle w:val="null3"/>
              <w:jc w:val="left"/>
            </w:pPr>
            <w:r>
              <w:rPr>
                <w:sz w:val="21"/>
              </w:rPr>
              <w:t>2</w:t>
            </w:r>
            <w:r>
              <w:rPr>
                <w:sz w:val="21"/>
              </w:rPr>
              <w:t>.内胆：纯钛，且钛含量为99.3%以上，无重金属析出，符合GB 4806.9-2023要求，耐腐蚀、耐高温，泡茶、咖啡、中药无异味、不串味。</w:t>
            </w:r>
          </w:p>
          <w:p>
            <w:pPr>
              <w:pStyle w:val="null3"/>
              <w:jc w:val="left"/>
            </w:pPr>
            <w:r>
              <w:rPr>
                <w:sz w:val="21"/>
              </w:rPr>
              <w:t>3</w:t>
            </w:r>
            <w:r>
              <w:rPr>
                <w:sz w:val="21"/>
              </w:rPr>
              <w:t>.外壳具有防烫设计，外表采用环保喷涂工艺，色泽应均匀，不应有裂纹、缺口，焊接处应光滑、无毛刺。材质满足或优于以下两类其中之一：</w:t>
            </w:r>
          </w:p>
          <w:p>
            <w:pPr>
              <w:pStyle w:val="null3"/>
              <w:jc w:val="left"/>
            </w:pPr>
            <w:r>
              <w:rPr>
                <w:sz w:val="21"/>
              </w:rPr>
              <w:t>（</w:t>
            </w:r>
            <w:r>
              <w:rPr>
                <w:sz w:val="21"/>
              </w:rPr>
              <w:t>1）奥氏体304不锈钢（不锈钢06Cr19Ni10）或以上的，符合GB 4806.9-2023要求；</w:t>
            </w:r>
          </w:p>
          <w:p>
            <w:pPr>
              <w:pStyle w:val="null3"/>
              <w:jc w:val="left"/>
            </w:pPr>
            <w:r>
              <w:rPr>
                <w:sz w:val="21"/>
              </w:rPr>
              <w:t>（</w:t>
            </w:r>
            <w:r>
              <w:rPr>
                <w:sz w:val="21"/>
              </w:rPr>
              <w:t>2）纯钛，且钛含量为99.3%以上，无重金属析出，符合GB 4806.9-2023要求。</w:t>
            </w:r>
          </w:p>
          <w:p>
            <w:pPr>
              <w:pStyle w:val="null3"/>
              <w:jc w:val="left"/>
            </w:pPr>
            <w:r>
              <w:rPr>
                <w:sz w:val="21"/>
              </w:rPr>
              <w:t>4</w:t>
            </w:r>
            <w:r>
              <w:rPr>
                <w:sz w:val="21"/>
              </w:rPr>
              <w:t>.滤网：纯钛，钛含量≥99.3%。</w:t>
            </w:r>
          </w:p>
          <w:p>
            <w:pPr>
              <w:pStyle w:val="null3"/>
              <w:jc w:val="left"/>
            </w:pPr>
            <w:r>
              <w:rPr>
                <w:sz w:val="21"/>
              </w:rPr>
              <w:t>5</w:t>
            </w:r>
            <w:r>
              <w:rPr>
                <w:sz w:val="21"/>
              </w:rPr>
              <w:t>.保温性能：常温25℃环境下，100℃热水经过6个小时后温度可维持≥55℃，经过12小时后温度≥40℃。</w:t>
            </w:r>
          </w:p>
          <w:p>
            <w:pPr>
              <w:pStyle w:val="null3"/>
              <w:jc w:val="left"/>
            </w:pPr>
            <w:r>
              <w:rPr>
                <w:sz w:val="21"/>
              </w:rPr>
              <w:t>6</w:t>
            </w:r>
            <w:r>
              <w:rPr>
                <w:sz w:val="21"/>
              </w:rPr>
              <w:t>.安全性能：密封圈采用食品级硅胶，</w:t>
            </w:r>
            <w:r>
              <w:rPr>
                <w:sz w:val="21"/>
              </w:rPr>
              <w:t>符合</w:t>
            </w:r>
            <w:r>
              <w:rPr>
                <w:sz w:val="21"/>
              </w:rPr>
              <w:t>GB 4806.16-2025</w:t>
            </w:r>
            <w:r>
              <w:rPr>
                <w:sz w:val="21"/>
              </w:rPr>
              <w:t>标准，</w:t>
            </w:r>
            <w:r>
              <w:rPr>
                <w:sz w:val="21"/>
              </w:rPr>
              <w:t>试验后，盖（塞）和热水应无明显异味。</w:t>
            </w:r>
          </w:p>
          <w:p>
            <w:pPr>
              <w:pStyle w:val="null3"/>
            </w:pPr>
            <w:r>
              <w:rPr>
                <w:sz w:val="21"/>
                <w:b/>
              </w:rPr>
              <w:t>注：所投产品与食品接触的部件（包括但不限于内胆、外壳、密封圈、内塞等），其材料及产品的安全性能应始终不低于中华人民共和国现行有效的强制性国家标准，并以届时适用的最新版本为准提供具备资质的第三方检测机构出具的有效检测报告并在中标后交货时提供给采购人作为验收标准。</w:t>
            </w:r>
          </w:p>
        </w:tc>
      </w:tr>
      <w:tr>
        <w:tc>
          <w:tcPr>
            <w:tcW w:type="dxa" w:w="2076"/>
          </w:tcPr>
          <w:p/>
        </w:tc>
        <w:tc>
          <w:tcPr>
            <w:tcW w:type="dxa" w:w="415"/>
          </w:tcPr>
          <w:p>
            <w:pPr>
              <w:pStyle w:val="null3"/>
            </w:pPr>
            <w:r>
              <w:rPr/>
              <w:t>3</w:t>
            </w:r>
          </w:p>
        </w:tc>
        <w:tc>
          <w:tcPr>
            <w:tcW w:type="dxa" w:w="5814"/>
          </w:tcPr>
          <w:p>
            <w:pPr>
              <w:pStyle w:val="null3"/>
              <w:jc w:val="left"/>
            </w:pPr>
            <w:r>
              <w:rPr>
                <w:sz w:val="21"/>
              </w:rPr>
              <w:t>三、保温壶参数</w:t>
            </w:r>
          </w:p>
          <w:p>
            <w:pPr>
              <w:pStyle w:val="null3"/>
              <w:jc w:val="left"/>
            </w:pPr>
            <w:r>
              <w:rPr>
                <w:sz w:val="21"/>
              </w:rPr>
              <w:t>1.容量：1000ml，偏差不超过5%，满足家用、商务办公日常饮水需求。壶口大口径设计，便于加水、清洗，无挂污。</w:t>
            </w:r>
          </w:p>
          <w:p>
            <w:pPr>
              <w:pStyle w:val="null3"/>
              <w:jc w:val="left"/>
            </w:pPr>
            <w:r>
              <w:rPr>
                <w:sz w:val="21"/>
              </w:rPr>
              <w:t>2</w:t>
            </w:r>
            <w:r>
              <w:rPr>
                <w:sz w:val="21"/>
              </w:rPr>
              <w:t>.内胆：纯钛，且钛含量为99.3%以上，无重金属析出，符合GB 4806.9-2023要求，耐腐蚀、耐高温，泡茶、咖啡、中药无异味、不串味。</w:t>
            </w:r>
          </w:p>
          <w:p>
            <w:pPr>
              <w:pStyle w:val="null3"/>
              <w:jc w:val="left"/>
            </w:pPr>
            <w:r>
              <w:rPr>
                <w:sz w:val="21"/>
              </w:rPr>
              <w:t>3</w:t>
            </w:r>
            <w:r>
              <w:rPr>
                <w:sz w:val="21"/>
              </w:rPr>
              <w:t>.外壳具有防烫设计，人体工学手柄，握感舒适，倒水省力。外表采用环保喷涂工艺色泽应均匀，不应有裂纹、缺口，焊接处应光滑、无毛刺。材质满足或优于以下两类其中之一：</w:t>
            </w:r>
          </w:p>
          <w:p>
            <w:pPr>
              <w:pStyle w:val="null3"/>
              <w:jc w:val="left"/>
            </w:pPr>
            <w:r>
              <w:rPr>
                <w:sz w:val="21"/>
              </w:rPr>
              <w:t>（</w:t>
            </w:r>
            <w:r>
              <w:rPr>
                <w:sz w:val="21"/>
              </w:rPr>
              <w:t>1）奥氏体304不锈钢（不锈钢06Cr19Ni10）或以上的，符合GB 4806.9-2023要求；</w:t>
            </w:r>
          </w:p>
          <w:p>
            <w:pPr>
              <w:pStyle w:val="null3"/>
              <w:jc w:val="left"/>
            </w:pPr>
            <w:r>
              <w:rPr>
                <w:sz w:val="21"/>
              </w:rPr>
              <w:t>（</w:t>
            </w:r>
            <w:r>
              <w:rPr>
                <w:sz w:val="21"/>
              </w:rPr>
              <w:t>2）纯钛，且钛含量为99.3%以上，无重金属析出，符合GB 4806.9-2023要求。</w:t>
            </w:r>
          </w:p>
          <w:p>
            <w:pPr>
              <w:pStyle w:val="null3"/>
              <w:jc w:val="left"/>
            </w:pPr>
            <w:r>
              <w:rPr>
                <w:sz w:val="21"/>
              </w:rPr>
              <w:t>4</w:t>
            </w:r>
            <w:r>
              <w:rPr>
                <w:sz w:val="21"/>
              </w:rPr>
              <w:t>.内塞：食品级PP + 感温显示表盘，PP材质符合GB 4806.7-2023；感温表盘应能直观显示水温范围。</w:t>
            </w:r>
          </w:p>
          <w:p>
            <w:pPr>
              <w:pStyle w:val="null3"/>
              <w:jc w:val="left"/>
            </w:pPr>
            <w:r>
              <w:rPr>
                <w:sz w:val="21"/>
              </w:rPr>
              <w:t>5</w:t>
            </w:r>
            <w:r>
              <w:rPr>
                <w:sz w:val="21"/>
              </w:rPr>
              <w:t>.茶仓：纯钛，钛含量≥99.3%。</w:t>
            </w:r>
          </w:p>
          <w:p>
            <w:pPr>
              <w:pStyle w:val="null3"/>
              <w:jc w:val="left"/>
            </w:pPr>
            <w:r>
              <w:rPr>
                <w:sz w:val="21"/>
              </w:rPr>
              <w:t>6</w:t>
            </w:r>
            <w:r>
              <w:rPr>
                <w:sz w:val="21"/>
              </w:rPr>
              <w:t>.底垫：底部配备防滑硅胶垫，食品级硅胶，</w:t>
            </w:r>
            <w:r>
              <w:rPr>
                <w:sz w:val="21"/>
              </w:rPr>
              <w:t>符合</w:t>
            </w:r>
            <w:r>
              <w:rPr>
                <w:sz w:val="21"/>
              </w:rPr>
              <w:t>GB 4806.16-2025</w:t>
            </w:r>
            <w:r>
              <w:rPr>
                <w:sz w:val="21"/>
              </w:rPr>
              <w:t>标准</w:t>
            </w:r>
            <w:r>
              <w:rPr>
                <w:sz w:val="21"/>
              </w:rPr>
              <w:t>，防滑、防摔设计。</w:t>
            </w:r>
          </w:p>
          <w:p>
            <w:pPr>
              <w:pStyle w:val="null3"/>
              <w:jc w:val="left"/>
            </w:pPr>
            <w:r>
              <w:rPr>
                <w:sz w:val="21"/>
              </w:rPr>
              <w:t>7</w:t>
            </w:r>
            <w:r>
              <w:rPr>
                <w:sz w:val="21"/>
              </w:rPr>
              <w:t>.保温性能：常温25℃环境下，100℃热水经过6个小时后温度可维持≥55℃，经过12小时后温度≥40℃。</w:t>
            </w:r>
          </w:p>
          <w:p>
            <w:pPr>
              <w:pStyle w:val="null3"/>
              <w:jc w:val="left"/>
            </w:pPr>
            <w:r>
              <w:rPr>
                <w:sz w:val="21"/>
              </w:rPr>
              <w:t>8</w:t>
            </w:r>
            <w:r>
              <w:rPr>
                <w:sz w:val="21"/>
              </w:rPr>
              <w:t>.安全性能：密封圈采用食品级硅胶，符合</w:t>
            </w:r>
            <w:r>
              <w:rPr>
                <w:sz w:val="21"/>
              </w:rPr>
              <w:t>GB 4806.16-2025</w:t>
            </w:r>
            <w:r>
              <w:rPr>
                <w:sz w:val="21"/>
              </w:rPr>
              <w:t>标准</w:t>
            </w:r>
            <w:r>
              <w:rPr>
                <w:sz w:val="21"/>
              </w:rPr>
              <w:t>，试验后，盖（塞）和热水应无明显异味。</w:t>
            </w:r>
          </w:p>
          <w:p>
            <w:pPr>
              <w:pStyle w:val="null3"/>
              <w:jc w:val="left"/>
            </w:pPr>
            <w:r>
              <w:rPr>
                <w:sz w:val="21"/>
                <w:b/>
              </w:rPr>
              <w:t>注：所投产品与食品接触的部件（包括但不限于内胆、外壳、内塞、底垫、密封圈等），其材料及产品的安全性能应始终不低于中华人民共和国现行有效的强制性国家标准，并以届时适用的最新版本为准提供具备资质的第三方检测机构出具的有效检测报告并在中标后交货时提供给采购人作为验收标准。</w:t>
            </w:r>
          </w:p>
        </w:tc>
      </w:tr>
      <w:tr>
        <w:tc>
          <w:tcPr>
            <w:tcW w:type="dxa" w:w="2076"/>
          </w:tcPr>
          <w:p/>
        </w:tc>
        <w:tc>
          <w:tcPr>
            <w:tcW w:type="dxa" w:w="415"/>
          </w:tcPr>
          <w:p>
            <w:pPr>
              <w:pStyle w:val="null3"/>
            </w:pPr>
            <w:r>
              <w:rPr/>
              <w:t>4</w:t>
            </w:r>
          </w:p>
        </w:tc>
        <w:tc>
          <w:tcPr>
            <w:tcW w:type="dxa" w:w="5814"/>
          </w:tcPr>
          <w:p>
            <w:pPr>
              <w:pStyle w:val="null3"/>
              <w:jc w:val="left"/>
            </w:pPr>
            <w:r>
              <w:rPr>
                <w:sz w:val="20"/>
                <w:b/>
              </w:rPr>
              <w:t>四、其他要求</w:t>
            </w:r>
          </w:p>
          <w:p>
            <w:pPr>
              <w:pStyle w:val="null3"/>
              <w:jc w:val="left"/>
            </w:pPr>
            <w:r>
              <w:rPr>
                <w:sz w:val="20"/>
                <w:b/>
              </w:rPr>
              <w:t>1.</w:t>
            </w:r>
            <w:r>
              <w:rPr>
                <w:sz w:val="20"/>
                <w:b/>
              </w:rPr>
              <w:t>★保温杯及保温壶统一收纳于礼盒之中，礼盒材质厚实、印刷清晰，内置防震缓冲材料，防止运输破损，附带手提袋，手提袋适当位置印上“</w:t>
            </w:r>
            <w:r>
              <w:rPr>
                <w:sz w:val="20"/>
                <w:b/>
              </w:rPr>
              <w:t>2026</w:t>
            </w:r>
            <w:r>
              <w:rPr>
                <w:sz w:val="20"/>
                <w:b/>
              </w:rPr>
              <w:t>年‘八一’拥军慰问品”，落款：“中共东莞市委 东莞市人民政府 赠”字眼（此项为中标供应商签订合同前由采购人确定）。</w:t>
            </w:r>
          </w:p>
          <w:p>
            <w:pPr>
              <w:pStyle w:val="null3"/>
            </w:pPr>
            <w:r>
              <w:rPr>
                <w:sz w:val="20"/>
              </w:rPr>
              <w:t>2.</w:t>
            </w:r>
            <w:r>
              <w:rPr>
                <w:sz w:val="20"/>
              </w:rPr>
              <w:t>保温杯的颜色与保温壶的颜色应协调统一，具体颜色待中标后，由中标供应商出具设计方案与采购人确认。</w:t>
            </w:r>
          </w:p>
        </w:tc>
      </w:tr>
      <w:tr>
        <w:tc>
          <w:tcPr>
            <w:tcW w:type="dxa" w:w="2076"/>
          </w:tcPr>
          <w:p/>
        </w:tc>
        <w:tc>
          <w:tcPr>
            <w:tcW w:type="dxa" w:w="415"/>
          </w:tcPr>
          <w:p>
            <w:pPr>
              <w:pStyle w:val="null3"/>
            </w:pPr>
            <w:r>
              <w:rPr/>
              <w:t>5</w:t>
            </w:r>
          </w:p>
        </w:tc>
        <w:tc>
          <w:tcPr>
            <w:tcW w:type="dxa" w:w="5814"/>
          </w:tcPr>
          <w:p>
            <w:pPr>
              <w:pStyle w:val="null3"/>
              <w:jc w:val="left"/>
            </w:pPr>
            <w:r>
              <w:rPr>
                <w:sz w:val="20"/>
                <w:b/>
              </w:rPr>
              <w:t>五、样品提交和现场测试要求</w:t>
            </w:r>
          </w:p>
          <w:p>
            <w:pPr>
              <w:pStyle w:val="null3"/>
              <w:jc w:val="both"/>
            </w:pPr>
            <w:r>
              <w:rPr/>
              <w:t>1.</w:t>
            </w:r>
            <w:r>
              <w:rPr/>
              <w:t>按以下要求提供样品的品种和数量。</w:t>
            </w:r>
          </w:p>
          <w:tbl>
            <w:tblPr>
              <w:tblInd w:type="dxa" w:w="120"/>
              <w:tblBorders>
                <w:top w:val="none" w:color="000000" w:sz="4"/>
                <w:left w:val="none" w:color="000000" w:sz="4"/>
                <w:bottom w:val="none" w:color="000000" w:sz="4"/>
                <w:right w:val="none" w:color="000000" w:sz="4"/>
                <w:insideH w:val="none"/>
                <w:insideV w:val="none"/>
              </w:tblBorders>
            </w:tblPr>
            <w:tblGrid>
              <w:gridCol w:w="1025"/>
              <w:gridCol w:w="3236"/>
              <w:gridCol w:w="1337"/>
            </w:tblGrid>
            <w:tr>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名称</w:t>
                  </w:r>
                </w:p>
              </w:tc>
              <w:tc>
                <w:tcPr>
                  <w:tcW w:type="dxa" w:w="3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样品规格</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数量及其他备注</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保温杯</w:t>
                  </w:r>
                </w:p>
              </w:tc>
              <w:tc>
                <w:tcPr>
                  <w:tcW w:type="dxa" w:w="3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容量：</w:t>
                  </w:r>
                  <w:r>
                    <w:rPr>
                      <w:sz w:val="19"/>
                    </w:rPr>
                    <w:t>400ml</w:t>
                  </w:r>
                  <w:r>
                    <w:rPr>
                      <w:sz w:val="19"/>
                    </w:rPr>
                    <w:t>，偏差不超过</w:t>
                  </w:r>
                  <w:r>
                    <w:rPr>
                      <w:sz w:val="19"/>
                    </w:rPr>
                    <w:t>5%</w:t>
                  </w:r>
                  <w:r>
                    <w:rPr>
                      <w:sz w:val="19"/>
                    </w:rPr>
                    <w:t>，满足家用、商务办公日常饮水需求。</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个（材质等其他要求按招标文件要求）</w:t>
                  </w:r>
                </w:p>
              </w:tc>
            </w:tr>
            <w:tr>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保温壶</w:t>
                  </w:r>
                </w:p>
              </w:tc>
              <w:tc>
                <w:tcPr>
                  <w:tcW w:type="dxa" w:w="3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容量：</w:t>
                  </w:r>
                  <w:r>
                    <w:rPr>
                      <w:sz w:val="19"/>
                    </w:rPr>
                    <w:t>1000ml</w:t>
                  </w:r>
                  <w:r>
                    <w:rPr>
                      <w:sz w:val="19"/>
                    </w:rPr>
                    <w:t>，偏差不超过</w:t>
                  </w:r>
                  <w:r>
                    <w:rPr>
                      <w:sz w:val="19"/>
                    </w:rPr>
                    <w:t>5%</w:t>
                  </w:r>
                  <w:r>
                    <w:rPr>
                      <w:sz w:val="19"/>
                    </w:rPr>
                    <w:t>，满足家用、商务办公日常饮水需求。壶口大口径设计，便于加水、清洗，无挂污；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个</w:t>
                  </w:r>
                  <w:r>
                    <w:rPr>
                      <w:sz w:val="19"/>
                    </w:rPr>
                    <w:t>（材质等其他要求按招标文件要求）</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注：</w:t>
                  </w:r>
                  <w:r>
                    <w:rPr>
                      <w:sz w:val="19"/>
                    </w:rPr>
                    <w:t>1.</w:t>
                  </w:r>
                  <w:r>
                    <w:rPr>
                      <w:sz w:val="19"/>
                    </w:rPr>
                    <w:t>保温杯及保温壶统一收纳于礼盒之中，礼盒材质厚实、印刷清晰，内置防震缓冲材料，防止运输破损，附带手提袋。</w:t>
                  </w:r>
                </w:p>
                <w:p>
                  <w:pPr>
                    <w:pStyle w:val="null3"/>
                    <w:jc w:val="left"/>
                  </w:pPr>
                  <w:r>
                    <w:rPr>
                      <w:sz w:val="19"/>
                    </w:rPr>
                    <w:t>2.</w:t>
                  </w:r>
                  <w:r>
                    <w:rPr>
                      <w:sz w:val="20"/>
                    </w:rPr>
                    <w:t>保温杯的颜色与保温壶的颜色应协调统一</w:t>
                  </w:r>
                  <w:r>
                    <w:rPr>
                      <w:sz w:val="19"/>
                    </w:rPr>
                    <w:t>。</w:t>
                  </w:r>
                </w:p>
              </w:tc>
            </w:tr>
          </w:tbl>
          <w:p>
            <w:pPr>
              <w:pStyle w:val="null3"/>
              <w:jc w:val="left"/>
            </w:pPr>
            <w:r>
              <w:rPr>
                <w:sz w:val="20"/>
              </w:rPr>
              <w:t>2.</w:t>
            </w:r>
            <w:r>
              <w:rPr>
                <w:sz w:val="20"/>
              </w:rPr>
              <w:t>实物样品必须符合招标文件的要求，规格按样品要求规格。每件样品需密封完好，并附上加盖投标人公章的样品清单。没有密封的不予接收。样品需标明投标人名称、项目名称、招标编号、联系人、联系电话并加盖投标人公章，中标供应商样品将作为供货验收标准依据。</w:t>
            </w:r>
          </w:p>
          <w:p>
            <w:pPr>
              <w:pStyle w:val="null3"/>
              <w:jc w:val="left"/>
            </w:pPr>
            <w:r>
              <w:rPr>
                <w:sz w:val="20"/>
              </w:rPr>
              <w:t>3.</w:t>
            </w:r>
            <w:r>
              <w:rPr>
                <w:sz w:val="20"/>
              </w:rPr>
              <w:t>递交投标样品的时间：投标人将密封的投标样品在当天投标截止时间前送达开标指定地点</w:t>
            </w:r>
            <w:r>
              <w:rPr>
                <w:sz w:val="20"/>
                <w:b/>
              </w:rPr>
              <w:t>（广东省东莞市南城区西平宏伟三</w:t>
            </w:r>
            <w:r>
              <w:rPr>
                <w:sz w:val="20"/>
                <w:b/>
              </w:rPr>
              <w:t>45</w:t>
            </w:r>
            <w:r>
              <w:rPr>
                <w:sz w:val="20"/>
                <w:b/>
              </w:rPr>
              <w:t>号市公共资源交易中心开标</w:t>
            </w:r>
            <w:r>
              <w:rPr>
                <w:sz w:val="20"/>
                <w:b/>
              </w:rPr>
              <w:t>7</w:t>
            </w:r>
            <w:r>
              <w:rPr>
                <w:sz w:val="20"/>
                <w:b/>
              </w:rPr>
              <w:t>室。）</w:t>
            </w:r>
            <w:r>
              <w:rPr>
                <w:sz w:val="20"/>
              </w:rPr>
              <w:t>，否则，采购人或采购代理机构应当拒收。</w:t>
            </w:r>
          </w:p>
          <w:p>
            <w:pPr>
              <w:pStyle w:val="null3"/>
              <w:jc w:val="left"/>
            </w:pPr>
            <w:r>
              <w:rPr>
                <w:sz w:val="20"/>
              </w:rPr>
              <w:t>4.</w:t>
            </w:r>
            <w:r>
              <w:rPr>
                <w:sz w:val="20"/>
              </w:rPr>
              <w:t>样品的各项技术质量指标标准应符合国家、行业标准以及招标文件的要求。</w:t>
            </w:r>
          </w:p>
          <w:p>
            <w:pPr>
              <w:pStyle w:val="null3"/>
              <w:jc w:val="left"/>
            </w:pPr>
            <w:r>
              <w:rPr>
                <w:sz w:val="20"/>
                <w:b/>
              </w:rPr>
              <w:t>5.</w:t>
            </w:r>
            <w:r>
              <w:rPr>
                <w:sz w:val="20"/>
                <w:b/>
              </w:rPr>
              <w:t>★如投标人提供样品，则视为承诺接受采购人进行以上的样品现场测试，且接受样品可能损坏的一切可能后果，采购人或者代理机构不予支付任何补偿。（提供承诺函并加盖投标人公章，格式自拟）</w:t>
            </w:r>
          </w:p>
          <w:p>
            <w:pPr>
              <w:pStyle w:val="null3"/>
            </w:pPr>
            <w:r>
              <w:rPr>
                <w:sz w:val="20"/>
              </w:rPr>
              <w:t>6.</w:t>
            </w:r>
            <w:r>
              <w:rPr>
                <w:sz w:val="20"/>
              </w:rPr>
              <w:t>在采购任务完结之后，中标供应商的样品封存于采购人单位，作为履约验收的参考，所有货物完成验收后，采购人将样品退还给中标供应商。采购人及采购代理机构对投标人所递交样品的破损或质量不负任何责任。未中标的投标人应在本项目中标公告发布之日起</w:t>
            </w:r>
            <w:r>
              <w:rPr>
                <w:sz w:val="20"/>
              </w:rPr>
              <w:t>7</w:t>
            </w:r>
            <w:r>
              <w:rPr>
                <w:sz w:val="20"/>
              </w:rPr>
              <w:t>个工作日内自行来采购代理机构取回投标样品。</w:t>
            </w:r>
            <w:r>
              <w:rPr>
                <w:sz w:val="20"/>
              </w:rPr>
              <w:t>7</w:t>
            </w:r>
            <w:r>
              <w:rPr>
                <w:sz w:val="20"/>
              </w:rPr>
              <w:t>个工作日后投标人不取回样品，则视为同意采购代理机构有权自行处置相关样品。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东莞市退役军人事务局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采购机构代理服务收费标准：中标供应商向采购代理机构缴纳代理服务费人民币贰万元整（¥20,000.00）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中小企业划分标准所属行业为：工业。其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2.远程签名时长:30分钟(远程签名时长不作延长，供应商未参加开标或未在规定时间内确认签字的，视同认可开标结果，不作无效投标处理)。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广东中科招标有限公司</w:t>
      </w:r>
      <w:r>
        <w:rPr/>
        <w:t>代收。具体操作要求详见</w:t>
      </w:r>
      <w:r>
        <w:rPr/>
        <w:t>广东中科招标有限公司</w:t>
      </w:r>
      <w:r>
        <w:rPr/>
        <w:t>有关指引，递交事宜请自行咨询</w:t>
      </w:r>
      <w:r>
        <w:rPr/>
        <w:t>广东中科招标有限公司</w:t>
      </w:r>
      <w:r>
        <w:rPr/>
        <w:t>；请各投标人在投标文件递交截止时间前按须知前附表规定的金额递交至</w:t>
      </w:r>
      <w:r>
        <w:rPr/>
        <w:t>广东中科招标有限公司</w:t>
      </w:r>
      <w:r>
        <w:rPr/>
        <w:t>，到账情况以开标时</w:t>
      </w:r>
      <w:r>
        <w:rPr/>
        <w:t>广东中科招标有限公司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胡先生</w:t>
      </w:r>
    </w:p>
    <w:p>
      <w:pPr>
        <w:pStyle w:val="null3"/>
        <w:ind w:firstLine="480"/>
      </w:pPr>
      <w:r>
        <w:rPr/>
        <w:t>电话：</w:t>
      </w:r>
      <w:r>
        <w:rPr/>
        <w:t>东莞市南城街道体育路南城段26号盈锋中心2栋708室（西区708）</w:t>
      </w:r>
    </w:p>
    <w:p>
      <w:pPr>
        <w:pStyle w:val="null3"/>
        <w:ind w:firstLine="480"/>
      </w:pPr>
      <w:r>
        <w:rPr/>
        <w:t>传真：</w:t>
      </w:r>
      <w:r>
        <w:rPr/>
        <w:t>0769-22224212</w:t>
      </w:r>
    </w:p>
    <w:p>
      <w:pPr>
        <w:pStyle w:val="null3"/>
        <w:ind w:firstLine="480"/>
      </w:pPr>
      <w:r>
        <w:rPr/>
        <w:t>邮箱：</w:t>
      </w:r>
      <w:r>
        <w:rPr/>
        <w:t>zkzb@foxmail.com</w:t>
      </w:r>
    </w:p>
    <w:p>
      <w:pPr>
        <w:pStyle w:val="null3"/>
        <w:ind w:firstLine="480"/>
      </w:pPr>
      <w:r>
        <w:rPr/>
        <w:t>地址：</w:t>
      </w:r>
      <w:r>
        <w:rPr/>
        <w:t>东莞市南城街道体育路南城段26号盈锋中心2栋708室（西区708）</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采购包1(2026年“八一”拥军慰问品)：综合评分法,是指投标文件满足招标文件全部实质性要求，且按照评审因素的量化指标评审得分最高的投标人为中标候选人的评标方法。（最低报价不是中标的唯一依据。）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广东中科招标有限公司</w:t>
      </w:r>
      <w:r>
        <w:rPr/>
        <w:t>统一对外发布。</w:t>
      </w:r>
    </w:p>
    <w:p>
      <w:pPr>
        <w:pStyle w:val="null3"/>
        <w:ind w:firstLine="480"/>
      </w:pPr>
      <w:r>
        <w:rPr/>
        <w:t>（2）对</w:t>
      </w:r>
      <w:r>
        <w:rPr/>
        <w:t>广东中科招标有限公司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采购包1（2026年“八一”拥军慰问品）：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采购包1（2026年“八一”拥军慰问品）：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提供相应证明材料。（或提供《资格条件承诺函》，按照招标文件提供的格式）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供应商必须具有良好的商业信誉和健全的财务会计制度（提供财务状况报告或基本开户行出具的资信证明或提供《资格条件承诺函》，按照招标文件提供的格式））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按投标（响应）文件格式填报设备及专业技术能力情况。（或提供《资格条件承诺函》，按照招标文件提供的格式）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资格要求</w:t>
            </w:r>
          </w:p>
        </w:tc>
        <w:tc>
          <w:tcPr>
            <w:tcW w:type="dxa" w:w="4238"/>
          </w:tcPr>
          <w:p>
            <w:pPr>
              <w:pStyle w:val="null3"/>
            </w:pPr>
            <w:r>
              <w:rPr/>
              <w:t>本采购包不接受分公司投标。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本采购包专门面向中小企业采购，供应商须符合本项目采购标的对应行业（本项目行业为：工业）的政策划分标准。监狱企业、残疾人福利单位视同小型、微型企业。（注：中小企业以供应商填写的 《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采购包1（2026年“八一”拥军慰问品）：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投标报价未超过招标文件中各采购包规定的预算金额或者分项预算单价。</w:t>
            </w:r>
          </w:p>
        </w:tc>
      </w:tr>
      <w:tr>
        <w:tc>
          <w:tcPr>
            <w:tcW w:type="dxa" w:w="890"/>
          </w:tcPr>
          <w:p>
            <w:pPr>
              <w:pStyle w:val="null3"/>
            </w:pPr>
            <w:r>
              <w:rPr/>
              <w:t>2</w:t>
            </w:r>
          </w:p>
        </w:tc>
        <w:tc>
          <w:tcPr>
            <w:tcW w:type="dxa" w:w="3178"/>
          </w:tcPr>
          <w:p>
            <w:pPr>
              <w:pStyle w:val="null3"/>
            </w:pPr>
            <w:r>
              <w:rPr/>
              <w:t>委托证明</w:t>
            </w:r>
          </w:p>
        </w:tc>
        <w:tc>
          <w:tcPr>
            <w:tcW w:type="dxa" w:w="4238"/>
          </w:tcPr>
          <w:p>
            <w:pPr>
              <w:pStyle w:val="null3"/>
            </w:pPr>
            <w:r>
              <w:rPr/>
              <w:t>法人授权委托证明。(供应商代表为法定代表人的除外)。</w:t>
            </w:r>
          </w:p>
        </w:tc>
      </w:tr>
      <w:tr>
        <w:tc>
          <w:tcPr>
            <w:tcW w:type="dxa" w:w="890"/>
          </w:tcPr>
          <w:p>
            <w:pPr>
              <w:pStyle w:val="null3"/>
            </w:pPr>
            <w:r>
              <w:rPr/>
              <w:t>3</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投标文件的式样、签署、盖章符合招标文件要求。</w:t>
            </w:r>
          </w:p>
        </w:tc>
      </w:tr>
      <w:tr>
        <w:tc>
          <w:tcPr>
            <w:tcW w:type="dxa" w:w="890"/>
          </w:tcPr>
          <w:p>
            <w:pPr>
              <w:pStyle w:val="null3"/>
            </w:pPr>
            <w:r>
              <w:rPr/>
              <w:t>5</w:t>
            </w:r>
          </w:p>
        </w:tc>
        <w:tc>
          <w:tcPr>
            <w:tcW w:type="dxa" w:w="3178"/>
          </w:tcPr>
          <w:p>
            <w:pPr>
              <w:pStyle w:val="null3"/>
            </w:pPr>
            <w:r>
              <w:rPr/>
              <w:t>“★”条款</w:t>
            </w:r>
          </w:p>
        </w:tc>
        <w:tc>
          <w:tcPr>
            <w:tcW w:type="dxa" w:w="4238"/>
          </w:tcPr>
          <w:p>
            <w:pPr>
              <w:pStyle w:val="null3"/>
            </w:pPr>
            <w:r>
              <w:rPr/>
              <w:t>投标文件完全满足招标文件的实质性条款（即标注★号条款）无负偏离的。(若本项目无★条款，此项通过)</w:t>
            </w:r>
          </w:p>
        </w:tc>
      </w:tr>
      <w:tr>
        <w:tc>
          <w:tcPr>
            <w:tcW w:type="dxa" w:w="890"/>
          </w:tcPr>
          <w:p>
            <w:pPr>
              <w:pStyle w:val="null3"/>
            </w:pPr>
            <w:r>
              <w:rPr/>
              <w:t>6</w:t>
            </w:r>
          </w:p>
        </w:tc>
        <w:tc>
          <w:tcPr>
            <w:tcW w:type="dxa" w:w="3178"/>
          </w:tcPr>
          <w:p>
            <w:pPr>
              <w:pStyle w:val="null3"/>
            </w:pPr>
            <w:r>
              <w:rPr/>
              <w:t>选择性报价或有附加条件报价</w:t>
            </w:r>
          </w:p>
        </w:tc>
        <w:tc>
          <w:tcPr>
            <w:tcW w:type="dxa" w:w="4238"/>
          </w:tcPr>
          <w:p>
            <w:pPr>
              <w:pStyle w:val="null3"/>
            </w:pPr>
            <w:r>
              <w:rPr/>
              <w:t>投标文件未出现选择性报价的；投标文件不含有采购人不能接受的附加条件。</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投标人不存在属于法律、法规及招标文件规定的其他无效情形的。</w:t>
            </w:r>
          </w:p>
        </w:tc>
      </w:tr>
      <w:tr>
        <w:tc>
          <w:tcPr>
            <w:tcW w:type="dxa" w:w="890"/>
          </w:tcPr>
          <w:p>
            <w:pPr>
              <w:pStyle w:val="null3"/>
            </w:pPr>
            <w:r>
              <w:rPr/>
              <w:t>8</w:t>
            </w:r>
          </w:p>
        </w:tc>
        <w:tc>
          <w:tcPr>
            <w:tcW w:type="dxa" w:w="3178"/>
          </w:tcPr>
          <w:p>
            <w:pPr>
              <w:pStyle w:val="null3"/>
            </w:pPr>
            <w:r>
              <w:rPr/>
              <w:t>异常低价</w:t>
            </w:r>
          </w:p>
        </w:tc>
        <w:tc>
          <w:tcPr>
            <w:tcW w:type="dxa" w:w="4238"/>
          </w:tcPr>
          <w:p>
            <w:pPr>
              <w:pStyle w:val="null3"/>
            </w:pPr>
            <w:r>
              <w:rPr/>
              <w:t>（一）异常低价审核，评审中出现下列情形之一的，评标委员会（磋商小组）应当启动异常低价投标（响应）审查程序：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（4）评标委员会（磋商小组）基于专业判断，认为供应商报价过低，有可能影响产品质量或者不能诚信履约的其他情形。 （二）评标委员会（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（三）被启动异常低价审查的供应商，如果不提供书面说明、证明材料，或者提供的书面说明、证明材料不能证明其报价合理性的，评标委员会（磋商小组）应当将其作为无效投标（响应）处理。 （四）通过异常低价审查的不足3家，不得进入详细评审。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采购包1(2026年“八一”拥军慰问品):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(11.0分)</w:t>
            </w:r>
          </w:p>
        </w:tc>
        <w:tc>
          <w:tcPr>
            <w:tcW w:type="dxa" w:w="5076"/>
          </w:tcPr>
          <w:p>
            <w:pPr>
              <w:pStyle w:val="null3"/>
              <w:jc w:val="left"/>
            </w:pPr>
            <w:r>
              <w:rPr/>
              <w:t>根据投标人对本项目采购需求的重点难点分析方案（包括但不限于对本项目时效性、慰问对象特点的理解，关键难点识别，应对措施等）进行综合评审： ①对本项目的时效性及慰问对象使用习惯理解非常透彻，准确识别出材质安全、保温性能、批量一致性、运输破损等核心难点，并针对每一项难点提出具体、可行、有数据或标准支撑的应对措施，完全满足项目实际需求的，得11分； ②对本项目重点难点有较清晰认识，识别出主要难点，提出较为完整的应对措施，措施基本合理可行，能够满足项目需求的，得8分； ③对本项目重点难点认识基本到位，提出部分应对措施，措施较为笼统或针对性一般，与项目需求基本贴合的，得5分； ④对本项目重点难点认识模糊，难点识别不准确或缺失，应对措施简单或缺乏可操作性，与项目需求部分贴合的，得2分； ⑤未提供重点难点分析方案的，不得分。</w:t>
            </w:r>
          </w:p>
        </w:tc>
      </w:tr>
      <w:tr>
        <w:tc>
          <w:tcPr>
            <w:tcW w:type="dxa" w:w="922"/>
            <w:gridSpan w:val="2"/>
            <w:vMerge/>
          </w:tcPr>
          <w:p/>
        </w:tc>
        <w:tc>
          <w:tcPr>
            <w:tcW w:type="dxa" w:w="2307"/>
          </w:tcPr>
          <w:p>
            <w:pPr>
              <w:pStyle w:val="null3"/>
              <w:jc w:val="left"/>
            </w:pPr>
            <w:r>
              <w:rPr/>
              <w:t>项目供货计划、节点进度方案 (11.0分)</w:t>
            </w:r>
          </w:p>
        </w:tc>
        <w:tc>
          <w:tcPr>
            <w:tcW w:type="dxa" w:w="5076"/>
          </w:tcPr>
          <w:p>
            <w:pPr>
              <w:pStyle w:val="null3"/>
              <w:jc w:val="left"/>
            </w:pPr>
            <w:r>
              <w:rPr/>
              <w:t>根据投标人对本项目采购需求所提交的供货计划、节点进度方案（包括但不限于生产排期、批量供货能力、物流安排、进度控制机制等）进行综合评审： ①供货计划详细、可行，生产排期严格按照项目要求前交付要求倒排，各环节时间节点明确；生产能力充足，物流路线及分发送达方案清晰合理；设置有明确的关键节点检查机制和延迟纠偏措施，完全满足项目时间及数量要求的，得11分； ②供货计划较为完整，生产排期合理，具备一定生产能力，物流安排基本可行，有进度控制意识，能够满足项目供货需求的，得8分； ③供货计划基本完整，生产排期略显宽松或不够细致，供货能力说明一般，物流方案较常规，进度控制机制不够具体，与项目需求基本贴合的，得5分； ④供货计划较为简略，排期不合理或缺乏关键节点，供货能力说明不足，物流安排存在较大不确定性，与项目需求部分贴合的，得2分； ⑤未提供供货计划的，不得分。</w:t>
            </w:r>
          </w:p>
        </w:tc>
      </w:tr>
      <w:tr>
        <w:tc>
          <w:tcPr>
            <w:tcW w:type="dxa" w:w="922"/>
            <w:gridSpan w:val="2"/>
            <w:vMerge/>
          </w:tcPr>
          <w:p/>
        </w:tc>
        <w:tc>
          <w:tcPr>
            <w:tcW w:type="dxa" w:w="2307"/>
          </w:tcPr>
          <w:p>
            <w:pPr>
              <w:pStyle w:val="null3"/>
              <w:jc w:val="left"/>
            </w:pPr>
            <w:r>
              <w:rPr/>
              <w:t>质量保证 (11.0分)</w:t>
            </w:r>
          </w:p>
        </w:tc>
        <w:tc>
          <w:tcPr>
            <w:tcW w:type="dxa" w:w="5076"/>
          </w:tcPr>
          <w:p>
            <w:pPr>
              <w:pStyle w:val="null3"/>
              <w:jc w:val="left"/>
            </w:pPr>
            <w:r>
              <w:rPr/>
              <w:t>根据投标人对本项目采购需求所提交的质量保证方案（包括但不限于质量保证措施、货物质量标准、出现质量问题责任归属等）进行综合评审： ①质量目标非常明确，提供的产品各项标准要求完全符合或优于采购需求（含保温性能、材质安全、密封性等）；具有完整、覆盖原材料到成品出厂全过程的质量控制体系；明确不合格品处理机制及验收配合流程；质量问题责任归属清晰、可追溯的，得11分； ②质量目标清晰，产品标准满足采购需求，具备较为完善的质量管控方案，质量控制覆盖主要环节，责任归属基本明确的，得8分； ③质量保证方案比较完善合理，产品标准符合招标文件基本要求，有一定质量管控措施，质量责任归属大致清晰，与采购需求基本贴合的，得5分； ④质量保证方案简略，产品检测要求或标准部分符合招标文件，质量管控措施较一般，质量问题责任归属不够清晰，与采购需求部分贴合的，得2分； ⑤未提供质量保证方案的，不得分。</w:t>
            </w:r>
          </w:p>
        </w:tc>
      </w:tr>
      <w:tr>
        <w:tc>
          <w:tcPr>
            <w:tcW w:type="dxa" w:w="922"/>
            <w:gridSpan w:val="2"/>
            <w:vMerge/>
          </w:tcPr>
          <w:p/>
        </w:tc>
        <w:tc>
          <w:tcPr>
            <w:tcW w:type="dxa" w:w="2307"/>
          </w:tcPr>
          <w:p>
            <w:pPr>
              <w:pStyle w:val="null3"/>
              <w:jc w:val="left"/>
            </w:pPr>
            <w:r>
              <w:rPr/>
              <w:t>售后服务 (11.0分)</w:t>
            </w:r>
          </w:p>
        </w:tc>
        <w:tc>
          <w:tcPr>
            <w:tcW w:type="dxa" w:w="5076"/>
          </w:tcPr>
          <w:p>
            <w:pPr>
              <w:pStyle w:val="null3"/>
              <w:jc w:val="left"/>
            </w:pPr>
            <w:r>
              <w:rPr/>
              <w:t>根据投标人对本项目采购需求所提交的售后服务方案（包括但不限于服务响应机制、问题处理、备品备件与补发能力、增值服务等）进行综合评审： ①售后服务方案完善、具体，提供详细的服务渠道，响应机制明确且迅速；对保温、漏水等质量问题承诺无条件退换货并明确换货周期；预留同批次备品用于快速补发；提供多样的增值服务，完全满足或优于采购需求的，得11分； ②售后服务方案较为完整，响应机制明确，问题处理流程清晰，具备备品补发能力，能够较好满足项目售后需求的，得8分； ③售后服务方案基本合理，有服务联系方式，问题处理原则清楚，但响应机制或补发能力说明不够具体，与采购需求基本贴合的，得5分； ④售后服务方案简单，响应机制模糊，问题处理缺乏承诺或周期说明，无明确补发能力，与采购需求部分贴合的，得2分； ⑤未提供售后服务方案的，不得分。</w:t>
            </w:r>
          </w:p>
        </w:tc>
      </w:tr>
      <w:tr>
        <w:tc>
          <w:tcPr>
            <w:tcW w:type="dxa" w:w="922"/>
            <w:gridSpan w:val="2"/>
            <w:vMerge/>
          </w:tcPr>
          <w:p/>
        </w:tc>
        <w:tc>
          <w:tcPr>
            <w:tcW w:type="dxa" w:w="2307"/>
          </w:tcPr>
          <w:p>
            <w:pPr>
              <w:pStyle w:val="null3"/>
              <w:jc w:val="left"/>
            </w:pPr>
            <w:r>
              <w:rPr/>
              <w:t>投标样品 (11.0分)</w:t>
            </w:r>
          </w:p>
        </w:tc>
        <w:tc>
          <w:tcPr>
            <w:tcW w:type="dxa" w:w="5076"/>
          </w:tcPr>
          <w:p>
            <w:pPr>
              <w:pStyle w:val="null3"/>
              <w:jc w:val="left"/>
            </w:pPr>
            <w:r>
              <w:rPr/>
              <w:t>根据投标人提供的实物样品，从以下2点进行综合评审： 1.所提供的实物样品应满足招标文件中提及样品要求的数量及形式要求。 2.要求所有样品制作,工艺水平高、性能佳，材质耐用、坚韧、耐冲击、稳定可靠，产品（含盖子）内外光滑平整、无毛刺，密封圈密封性、礼盒包装有仪式品质感、杯壶配套比例协调统一。 （1）投标实物样品均满足样品要求的数量及形式要求，而且与样品要求非常接近，工艺水平、性能、材质先进，质量耐用、坚韧及可靠，耐冲击性强，产品（含盖子）内外光滑平整，无毛刺，密封圈密封性强、礼盒包装高级内置防震缓冲材料及杯壶配套比例协调统一，优于采购需求的得11分； （2）投标实物样品基本满足样品要求的数量及形式要求，而且与样品要求基本接近，工艺水平、性能、材质一般，耐冲击性一般，产品（含盖子）内外平整，基本无毛刺，密封圈密封性一般、有礼盒包装内置防震缓冲材料及杯壶配套比例基本协调，能满足采购需求的得8分； （3）投标实物样品部分满足样品要求的数量及形式要求，而且与样品要求部分相似，工艺水平、性能、材质一般，耐冲击性一般，产品（含盖子）内外平整，密封圈密封性一般、有礼盒包装及杯壶配套比例基本协调，所有样品累计出现1-2处毛刺或细节（包括质量及耐用性等方面）存在改善空间的得5分； （4）投标实物样品仅部分满足样品要求的数量及形式要求，或者与样品要求相似度较低，工艺水平、性能、材质不能较好满足用户需求，耐冲击性弱，产品（含盖子）内外不平整，没有礼盒包装或杯壶配套比例不协调的，所有样品累计出现多处毛刺或者细节（包括质量及耐用性等方面）问题，存在需要改善空间的得2分； （5）没有提交投标样品，或者提供样品不全的，该项不得分。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(12.0分)</w:t>
            </w:r>
          </w:p>
        </w:tc>
        <w:tc>
          <w:tcPr>
            <w:tcW w:type="dxa" w:w="5076"/>
          </w:tcPr>
          <w:p>
            <w:pPr>
              <w:pStyle w:val="null3"/>
              <w:jc w:val="left"/>
            </w:pPr>
            <w:r>
              <w:rPr/>
              <w:t>投标人具有同类的保温杯（或保温壶）供货业绩，每提供1个得2分，最高得12分。 注：提供合同关键页复印件加盖投标人公章，否则不得分。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根据投标人收到采购人的紧急服务需求后的响应时间进行评审： （1）承诺1小时（含）内响应并能到达现场解决问题的，得3分； （2）承诺1小时（不含）至1.5小时（含）响应并能到达现场解决问题的，1分； （3）承诺1.5小时（不含）至2小时（含）响应并能到达现场解决问题的，得0.5分； （4）其他情况不得分。 注：投标人须提供承诺函（格式自拟）并加盖投标人公章，未提供承诺函不得分。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(合同编)的规定，经双方协商，本着平等互利和诚实信用的原则，一致同意签订本合同如下。</w:t>
      </w:r>
    </w:p>
    <w:p>
      <w:pPr>
        <w:pStyle w:val="null3"/>
        <w:ind w:firstLine="402"/>
        <w:jc w:val="both"/>
      </w:pPr>
      <w:r>
        <w:rPr>
          <w:sz w:val="20"/>
          <w:b/>
        </w:rPr>
        <w:t>一、货物内容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73"/>
        <w:gridCol w:w="4183"/>
        <w:gridCol w:w="773"/>
        <w:gridCol w:w="515"/>
        <w:gridCol w:w="515"/>
        <w:gridCol w:w="773"/>
        <w:gridCol w:w="773"/>
      </w:tblGrid>
      <w:tr>
        <w:tc>
          <w:tcPr>
            <w:tcW w:type="dxa" w:w="773"/>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0"/>
              </w:rPr>
              <w:t>名称</w:t>
            </w:r>
          </w:p>
        </w:tc>
        <w:tc>
          <w:tcPr>
            <w:tcW w:type="dxa" w:w="4183"/>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0"/>
              </w:rPr>
              <w:t>品牌、规格、标准</w:t>
            </w:r>
            <w:r>
              <w:rPr>
                <w:sz w:val="20"/>
              </w:rPr>
              <w:t>/主要服务内容</w:t>
            </w:r>
          </w:p>
        </w:tc>
        <w:tc>
          <w:tcPr>
            <w:tcW w:type="dxa" w:w="773"/>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0"/>
              </w:rPr>
              <w:t>产地</w:t>
            </w:r>
          </w:p>
        </w:tc>
        <w:tc>
          <w:tcPr>
            <w:tcW w:type="dxa" w:w="51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0"/>
              </w:rPr>
              <w:t>数量</w:t>
            </w:r>
          </w:p>
        </w:tc>
        <w:tc>
          <w:tcPr>
            <w:tcW w:type="dxa" w:w="515"/>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0"/>
              </w:rPr>
              <w:t>单位</w:t>
            </w:r>
          </w:p>
        </w:tc>
        <w:tc>
          <w:tcPr>
            <w:tcW w:type="dxa" w:w="773"/>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0"/>
              </w:rPr>
              <w:t>单价</w:t>
            </w:r>
          </w:p>
          <w:p>
            <w:pPr>
              <w:pStyle w:val="null3"/>
              <w:jc w:val="center"/>
            </w:pPr>
            <w:r>
              <w:rPr>
                <w:sz w:val="20"/>
              </w:rPr>
              <w:t>（元）</w:t>
            </w:r>
          </w:p>
        </w:tc>
        <w:tc>
          <w:tcPr>
            <w:tcW w:type="dxa" w:w="773"/>
            <w:tcBorders>
              <w:top w:val="single" w:color="000000" w:sz="4"/>
              <w:left w:val="non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0"/>
              </w:rPr>
              <w:t>金额</w:t>
            </w:r>
          </w:p>
          <w:p>
            <w:pPr>
              <w:pStyle w:val="null3"/>
              <w:jc w:val="center"/>
            </w:pPr>
            <w:r>
              <w:rPr>
                <w:sz w:val="20"/>
              </w:rPr>
              <w:t>（元）</w:t>
            </w:r>
          </w:p>
        </w:tc>
      </w:tr>
      <w:tr>
        <w:tc>
          <w:tcPr>
            <w:tcW w:type="dxa" w:w="77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0"/>
              </w:rPr>
              <w:t>**</w:t>
            </w:r>
          </w:p>
        </w:tc>
        <w:tc>
          <w:tcPr>
            <w:tcW w:type="dxa" w:w="418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0"/>
              </w:rPr>
              <w:t>**</w:t>
            </w: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0"/>
              </w:rPr>
              <w:t>**</w:t>
            </w: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0"/>
              </w:rPr>
              <w:t>**</w:t>
            </w: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0"/>
              </w:rPr>
              <w:t>**</w:t>
            </w: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0"/>
              </w:rPr>
              <w:t>**</w:t>
            </w: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0"/>
              </w:rPr>
              <w:t>**</w:t>
            </w:r>
          </w:p>
        </w:tc>
      </w:tr>
      <w:tr>
        <w:tc>
          <w:tcPr>
            <w:tcW w:type="dxa" w:w="77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p>
        </w:tc>
        <w:tc>
          <w:tcPr>
            <w:tcW w:type="dxa" w:w="418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77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418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77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418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77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tc>
        <w:tc>
          <w:tcPr>
            <w:tcW w:type="dxa" w:w="418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515"/>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tc>
      </w:tr>
      <w:tr>
        <w:tc>
          <w:tcPr>
            <w:tcW w:type="dxa" w:w="7532"/>
            <w:gridSpan w:val="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0"/>
              </w:rPr>
              <w:t>合计：人民币大写：</w:t>
            </w:r>
            <w:r>
              <w:rPr>
                <w:sz w:val="20"/>
              </w:rPr>
              <w:t>**元整</w:t>
            </w:r>
          </w:p>
        </w:tc>
        <w:tc>
          <w:tcPr>
            <w:tcW w:type="dxa" w:w="773"/>
            <w:tcBorders>
              <w:top w:val="none" w:color="000000" w:sz="4"/>
              <w:left w:val="non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0"/>
              </w:rPr>
              <w:t>￥：</w:t>
            </w:r>
            <w:r>
              <w:rPr>
                <w:sz w:val="20"/>
              </w:rPr>
              <w:t>**</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ind w:firstLine="400"/>
        <w:jc w:val="both"/>
      </w:pPr>
      <w:r>
        <w:rPr>
          <w:sz w:val="20"/>
        </w:rPr>
        <w:t>合同总额包括乙方</w:t>
      </w:r>
      <w:r>
        <w:rPr>
          <w:sz w:val="20"/>
        </w:rPr>
        <w:t>纯钛保温瓶套装</w:t>
      </w:r>
      <w:r>
        <w:rPr>
          <w:sz w:val="20"/>
        </w:rPr>
        <w:t>的物料购置、设计、制作、包装、运输、随机零配件、标配工具、运输保险、质保期服务费、验收费、税费及合同实施过程中不可预见费用等完成本次采购项下的全部费用，中标后不能在中标价之外加收任何费用。</w:t>
      </w:r>
    </w:p>
    <w:p>
      <w:pPr>
        <w:pStyle w:val="null3"/>
        <w:ind w:firstLine="400"/>
        <w:jc w:val="both"/>
      </w:pPr>
      <w:r>
        <w:rPr>
          <w:sz w:val="20"/>
        </w:rPr>
        <w:t>注：货物名称内容必须与投标文件中货物名称内容一致。</w:t>
      </w:r>
    </w:p>
    <w:p>
      <w:pPr>
        <w:pStyle w:val="null3"/>
        <w:ind w:firstLine="402"/>
        <w:jc w:val="both"/>
      </w:pPr>
      <w:r>
        <w:rPr>
          <w:sz w:val="20"/>
          <w:b/>
        </w:rPr>
        <w:t>二、合同金额</w:t>
      </w:r>
    </w:p>
    <w:p>
      <w:pPr>
        <w:pStyle w:val="null3"/>
        <w:ind w:firstLine="400"/>
        <w:jc w:val="both"/>
      </w:pPr>
      <w:r>
        <w:rPr>
          <w:sz w:val="20"/>
        </w:rPr>
        <w:t>合同金额为（大写）：</w:t>
      </w:r>
      <w:r>
        <w:rPr>
          <w:sz w:val="20"/>
        </w:rPr>
        <w:t>_________________元（￥_______________元）人民币。</w:t>
      </w:r>
    </w:p>
    <w:p>
      <w:pPr>
        <w:pStyle w:val="null3"/>
        <w:ind w:firstLine="402"/>
        <w:jc w:val="both"/>
      </w:pPr>
      <w:r>
        <w:rPr>
          <w:sz w:val="20"/>
          <w:b/>
        </w:rPr>
        <w:t>三、设备要求</w:t>
      </w:r>
    </w:p>
    <w:p>
      <w:pPr>
        <w:pStyle w:val="null3"/>
        <w:ind w:firstLine="400"/>
        <w:jc w:val="both"/>
      </w:pPr>
      <w:r>
        <w:rPr>
          <w:sz w:val="20"/>
        </w:rPr>
        <w:t>货物为原制造商制造的全新产品，无污染，无侵权行为、包装完好美观、表面无划损、无任何缺陷隐患，在中国境内可依常规安全合法使用。</w:t>
      </w:r>
    </w:p>
    <w:p>
      <w:pPr>
        <w:pStyle w:val="null3"/>
        <w:ind w:firstLine="402"/>
        <w:jc w:val="both"/>
      </w:pPr>
      <w:r>
        <w:rPr>
          <w:sz w:val="20"/>
          <w:b/>
        </w:rPr>
        <w:t>四</w:t>
      </w:r>
      <w:r>
        <w:rPr>
          <w:sz w:val="20"/>
          <w:b/>
        </w:rPr>
        <w:t>、交货期、交货方式及交货地点</w:t>
      </w:r>
    </w:p>
    <w:p>
      <w:pPr>
        <w:pStyle w:val="null3"/>
        <w:ind w:firstLine="400"/>
        <w:jc w:val="both"/>
      </w:pPr>
      <w:r>
        <w:rPr>
          <w:sz w:val="20"/>
        </w:rPr>
        <w:t>1.交货期：</w:t>
      </w:r>
      <w:r>
        <w:rPr>
          <w:sz w:val="20"/>
        </w:rPr>
        <w:t>合同签订后</w:t>
      </w:r>
      <w:r>
        <w:rPr>
          <w:sz w:val="20"/>
        </w:rPr>
        <w:t>45</w:t>
      </w:r>
      <w:r>
        <w:rPr>
          <w:sz w:val="20"/>
        </w:rPr>
        <w:t>个日历日内交货</w:t>
      </w:r>
      <w:r>
        <w:rPr>
          <w:sz w:val="20"/>
        </w:rPr>
        <w:t>。</w:t>
      </w:r>
    </w:p>
    <w:p>
      <w:pPr>
        <w:pStyle w:val="null3"/>
        <w:ind w:firstLine="400"/>
        <w:jc w:val="both"/>
      </w:pPr>
      <w:r>
        <w:rPr>
          <w:sz w:val="20"/>
        </w:rPr>
        <w:t>2.交货方式：乙方负责运输。</w:t>
      </w:r>
    </w:p>
    <w:p>
      <w:pPr>
        <w:pStyle w:val="null3"/>
        <w:ind w:firstLine="400"/>
        <w:jc w:val="both"/>
      </w:pPr>
      <w:r>
        <w:rPr>
          <w:sz w:val="20"/>
        </w:rPr>
        <w:t>3.交货地点：甲方指定地点。</w:t>
      </w:r>
    </w:p>
    <w:p>
      <w:pPr>
        <w:pStyle w:val="null3"/>
        <w:ind w:firstLine="402"/>
        <w:jc w:val="both"/>
      </w:pPr>
      <w:r>
        <w:rPr>
          <w:sz w:val="20"/>
          <w:b/>
        </w:rPr>
        <w:t>五</w:t>
      </w:r>
      <w:r>
        <w:rPr>
          <w:sz w:val="20"/>
          <w:b/>
        </w:rPr>
        <w:t>、付款方式</w:t>
      </w:r>
    </w:p>
    <w:p>
      <w:pPr>
        <w:pStyle w:val="null3"/>
        <w:ind w:firstLine="400"/>
        <w:jc w:val="both"/>
      </w:pPr>
      <w:r>
        <w:rPr>
          <w:sz w:val="20"/>
        </w:rPr>
        <w:t>1.签订合同后，甲方自收到乙方提供的符合甲方要求的请款资料（含发票）之日起10个工作日内支付合同总金额的</w:t>
      </w:r>
      <w:r>
        <w:rPr>
          <w:sz w:val="20"/>
        </w:rPr>
        <w:t>60</w:t>
      </w:r>
      <w:r>
        <w:rPr>
          <w:sz w:val="20"/>
        </w:rPr>
        <w:t>%。</w:t>
      </w:r>
    </w:p>
    <w:p>
      <w:pPr>
        <w:pStyle w:val="null3"/>
        <w:ind w:firstLine="400"/>
        <w:jc w:val="both"/>
      </w:pPr>
      <w:r>
        <w:rPr>
          <w:sz w:val="20"/>
        </w:rPr>
        <w:t>2.所有货物送达甲方指定地点，通过甲方验收合格后，甲方自收到乙方提供的符合甲方要求的请款资料（含发票）之日起10个工作日内，甲方向乙方支付合同总金额的</w:t>
      </w:r>
      <w:r>
        <w:rPr>
          <w:sz w:val="20"/>
        </w:rPr>
        <w:t>40</w:t>
      </w:r>
      <w:r>
        <w:rPr>
          <w:sz w:val="20"/>
        </w:rPr>
        <w:t>%。</w:t>
      </w:r>
    </w:p>
    <w:p>
      <w:pPr>
        <w:pStyle w:val="null3"/>
        <w:ind w:firstLine="402"/>
        <w:jc w:val="both"/>
      </w:pPr>
      <w:r>
        <w:rPr>
          <w:sz w:val="20"/>
          <w:b/>
        </w:rPr>
        <w:t>六</w:t>
      </w:r>
      <w:r>
        <w:rPr>
          <w:sz w:val="20"/>
          <w:b/>
        </w:rPr>
        <w:t>、质保期及售后服务要求</w:t>
      </w:r>
    </w:p>
    <w:p>
      <w:pPr>
        <w:pStyle w:val="null3"/>
        <w:ind w:firstLine="400"/>
        <w:jc w:val="both"/>
      </w:pPr>
      <w:r>
        <w:rPr>
          <w:sz w:val="20"/>
        </w:rPr>
        <w:t>1.本合同的质量保证期（简称“质保期”）为</w:t>
      </w:r>
      <w:r>
        <w:rPr>
          <w:sz w:val="20"/>
          <w:u w:val="single"/>
        </w:rPr>
        <w:t xml:space="preserve">   </w:t>
      </w:r>
      <w:r>
        <w:rPr>
          <w:sz w:val="20"/>
          <w:u w:val="single"/>
        </w:rPr>
        <w:t>个</w:t>
      </w:r>
      <w:r>
        <w:rPr>
          <w:sz w:val="20"/>
        </w:rPr>
        <w:t>月</w:t>
      </w:r>
      <w:r>
        <w:rPr>
          <w:sz w:val="20"/>
        </w:rPr>
        <w:t>（若国家和</w:t>
      </w:r>
      <w:r>
        <w:rPr>
          <w:sz w:val="20"/>
        </w:rPr>
        <w:t>/或生产厂家对本项目所涉及货物的质量保证期的规定高于本项目的要求，应按国家和/或生产厂家的规定执行）</w:t>
      </w:r>
      <w:r>
        <w:rPr>
          <w:sz w:val="20"/>
        </w:rPr>
        <w:t>。</w:t>
      </w:r>
      <w:r>
        <w:rPr/>
        <w:t xml:space="preserve">   </w:t>
      </w:r>
    </w:p>
    <w:p>
      <w:pPr>
        <w:pStyle w:val="null3"/>
        <w:ind w:firstLine="400"/>
        <w:jc w:val="both"/>
      </w:pPr>
      <w:r>
        <w:rPr>
          <w:sz w:val="20"/>
        </w:rPr>
        <w:t>2.</w:t>
      </w:r>
      <w:r>
        <w:rPr>
          <w:sz w:val="20"/>
        </w:rPr>
        <w:t>乙方</w:t>
      </w:r>
      <w:r>
        <w:rPr>
          <w:sz w:val="20"/>
        </w:rPr>
        <w:t>必须在合同生效后按所要求的款式、规格、材质、颜色、工艺生产。应符合相关国家标准、行业标准并符合原厂质量标准，即原生产厂家出厂标准和产品说明中的规定，并符合招标文件要求。</w:t>
      </w:r>
    </w:p>
    <w:p>
      <w:pPr>
        <w:pStyle w:val="null3"/>
        <w:ind w:firstLine="400"/>
        <w:jc w:val="both"/>
      </w:pPr>
      <w:r>
        <w:rPr>
          <w:sz w:val="20"/>
        </w:rPr>
        <w:t>3.质保期内非</w:t>
      </w:r>
      <w:r>
        <w:rPr>
          <w:sz w:val="20"/>
        </w:rPr>
        <w:t>甲方</w:t>
      </w:r>
      <w:r>
        <w:rPr>
          <w:sz w:val="20"/>
        </w:rPr>
        <w:t>人为原因而出现的质量问题（</w:t>
      </w:r>
      <w:r>
        <w:rPr>
          <w:sz w:val="20"/>
        </w:rPr>
        <w:t>相关</w:t>
      </w:r>
      <w:r>
        <w:rPr>
          <w:sz w:val="20"/>
        </w:rPr>
        <w:t>配件的更换等），以及</w:t>
      </w:r>
      <w:r>
        <w:rPr>
          <w:sz w:val="20"/>
        </w:rPr>
        <w:t>甲方</w:t>
      </w:r>
      <w:r>
        <w:rPr>
          <w:sz w:val="20"/>
        </w:rPr>
        <w:t>根据实际需求问题需要进行调换等情况，</w:t>
      </w:r>
      <w:r>
        <w:rPr>
          <w:sz w:val="20"/>
        </w:rPr>
        <w:t>乙方</w:t>
      </w:r>
      <w:r>
        <w:rPr>
          <w:sz w:val="20"/>
        </w:rPr>
        <w:t>在接报后</w:t>
      </w:r>
      <w:r>
        <w:rPr>
          <w:u w:val="single"/>
        </w:rPr>
        <w:t xml:space="preserve">    </w:t>
      </w:r>
      <w:r>
        <w:rPr>
          <w:sz w:val="20"/>
        </w:rPr>
        <w:t>小时内响应。</w:t>
      </w:r>
    </w:p>
    <w:p>
      <w:pPr>
        <w:pStyle w:val="null3"/>
        <w:ind w:firstLine="400"/>
        <w:jc w:val="both"/>
      </w:pPr>
      <w:r>
        <w:rPr>
          <w:sz w:val="20"/>
        </w:rPr>
        <w:t>4.</w:t>
      </w:r>
      <w:r>
        <w:rPr>
          <w:sz w:val="20"/>
        </w:rPr>
        <w:t>乙方</w:t>
      </w:r>
      <w:r>
        <w:rPr>
          <w:sz w:val="20"/>
        </w:rPr>
        <w:t>必须对于出现不符合质量标准的产品负责包退包换（不合格产品包括材质质量降低，颜色与色板不符，</w:t>
      </w:r>
      <w:r>
        <w:rPr>
          <w:sz w:val="20"/>
        </w:rPr>
        <w:t>相关配件</w:t>
      </w:r>
      <w:r>
        <w:rPr>
          <w:sz w:val="20"/>
        </w:rPr>
        <w:t>无法使用等）。</w:t>
      </w:r>
    </w:p>
    <w:p>
      <w:pPr>
        <w:pStyle w:val="null3"/>
        <w:ind w:firstLine="402"/>
        <w:jc w:val="both"/>
      </w:pPr>
      <w:r>
        <w:rPr>
          <w:sz w:val="20"/>
          <w:b/>
        </w:rPr>
        <w:t>七</w:t>
      </w:r>
      <w:r>
        <w:rPr>
          <w:sz w:val="20"/>
          <w:b/>
        </w:rPr>
        <w:t>、验收：</w:t>
      </w:r>
    </w:p>
    <w:p>
      <w:pPr>
        <w:pStyle w:val="null3"/>
        <w:ind w:firstLine="400"/>
        <w:jc w:val="both"/>
      </w:pPr>
      <w:r>
        <w:rPr>
          <w:sz w:val="20"/>
        </w:rPr>
        <w:t>1</w:t>
      </w:r>
      <w:r>
        <w:rPr>
          <w:sz w:val="20"/>
        </w:rPr>
        <w:t>.</w:t>
      </w:r>
      <w:r>
        <w:rPr>
          <w:sz w:val="20"/>
        </w:rPr>
        <w:t>货物为全新的未使用过的，分人分件包装、包装完好美观，不使用有毒、过敏的染料及化学用剂，无裂缝、无任何次货现象出现，不易破损，选用材料的内在质量、外观质量均要符合国家行业的要求。</w:t>
      </w:r>
    </w:p>
    <w:p>
      <w:pPr>
        <w:pStyle w:val="null3"/>
        <w:ind w:firstLine="400"/>
        <w:jc w:val="both"/>
      </w:pPr>
      <w:r>
        <w:rPr>
          <w:sz w:val="20"/>
        </w:rPr>
        <w:t>2</w:t>
      </w:r>
      <w:r>
        <w:rPr>
          <w:sz w:val="20"/>
        </w:rPr>
        <w:t>.</w:t>
      </w:r>
      <w:r>
        <w:rPr>
          <w:sz w:val="20"/>
        </w:rPr>
        <w:t>交付验收标准：</w:t>
      </w:r>
    </w:p>
    <w:p>
      <w:pPr>
        <w:pStyle w:val="null3"/>
        <w:ind w:firstLine="400"/>
        <w:jc w:val="both"/>
      </w:pPr>
      <w:r>
        <w:rPr>
          <w:sz w:val="20"/>
        </w:rPr>
        <w:t>（</w:t>
      </w:r>
      <w:r>
        <w:rPr>
          <w:sz w:val="20"/>
        </w:rPr>
        <w:t>1）符合中华人民共和国国家安全质量标准、环保标准及行业标准；</w:t>
      </w:r>
    </w:p>
    <w:p>
      <w:pPr>
        <w:pStyle w:val="null3"/>
        <w:ind w:firstLine="400"/>
        <w:jc w:val="both"/>
      </w:pPr>
      <w:r>
        <w:rPr>
          <w:sz w:val="20"/>
        </w:rPr>
        <w:t>（</w:t>
      </w:r>
      <w:r>
        <w:rPr>
          <w:sz w:val="20"/>
        </w:rPr>
        <w:t>2）符合采购文件和响应承诺中采购人认可的合理最佳材质及各项要求</w:t>
      </w:r>
      <w:r>
        <w:rPr>
          <w:sz w:val="20"/>
        </w:rPr>
        <w:t>；</w:t>
      </w:r>
    </w:p>
    <w:p>
      <w:pPr>
        <w:pStyle w:val="null3"/>
        <w:ind w:firstLine="400"/>
        <w:jc w:val="both"/>
      </w:pPr>
      <w:r>
        <w:rPr>
          <w:sz w:val="20"/>
        </w:rPr>
        <w:t>（</w:t>
      </w:r>
      <w:r>
        <w:rPr>
          <w:sz w:val="20"/>
        </w:rPr>
        <w:t>3）</w:t>
      </w:r>
      <w:r>
        <w:rPr>
          <w:sz w:val="20"/>
        </w:rPr>
        <w:t>货物来源国官方标准</w:t>
      </w:r>
      <w:r>
        <w:rPr>
          <w:sz w:val="20"/>
        </w:rPr>
        <w:t>。</w:t>
      </w:r>
    </w:p>
    <w:p>
      <w:pPr>
        <w:pStyle w:val="null3"/>
        <w:ind w:firstLine="400"/>
        <w:jc w:val="both"/>
      </w:pPr>
      <w:r>
        <w:rPr>
          <w:sz w:val="20"/>
        </w:rPr>
        <w:t>3</w:t>
      </w:r>
      <w:r>
        <w:rPr>
          <w:sz w:val="20"/>
        </w:rPr>
        <w:t>.</w:t>
      </w:r>
      <w:r>
        <w:rPr>
          <w:sz w:val="20"/>
        </w:rPr>
        <w:t>货品验收：</w:t>
      </w:r>
    </w:p>
    <w:p>
      <w:pPr>
        <w:pStyle w:val="null3"/>
        <w:ind w:firstLine="400"/>
        <w:jc w:val="both"/>
      </w:pPr>
      <w:r>
        <w:rPr>
          <w:sz w:val="20"/>
        </w:rPr>
        <w:t>（</w:t>
      </w:r>
      <w:r>
        <w:rPr>
          <w:sz w:val="20"/>
        </w:rPr>
        <w:t>1）成品货物的到货验收包括：品名及标牌、数量、外观质量及产品包装完整无破损，且必须与中标样品使用的材料、材质、配件一致。</w:t>
      </w:r>
    </w:p>
    <w:p>
      <w:pPr>
        <w:pStyle w:val="null3"/>
        <w:ind w:firstLine="400"/>
        <w:jc w:val="both"/>
      </w:pPr>
      <w:r>
        <w:rPr>
          <w:sz w:val="20"/>
        </w:rPr>
        <w:t>（</w:t>
      </w:r>
      <w:r>
        <w:rPr>
          <w:sz w:val="20"/>
        </w:rPr>
        <w:t>2）验收时发现所交付的货物有短缺、次品、损坏或其它不符合本合同规定之情形，双方应做好记录，由乙方</w:t>
      </w:r>
      <w:r>
        <w:rPr>
          <w:sz w:val="20"/>
        </w:rPr>
        <w:t>给予补齐、调换、修复，由此产生的费用和损失由</w:t>
      </w:r>
      <w:r>
        <w:rPr>
          <w:sz w:val="20"/>
        </w:rPr>
        <w:t>乙方</w:t>
      </w:r>
      <w:r>
        <w:rPr>
          <w:sz w:val="20"/>
        </w:rPr>
        <w:t>全部承担。</w:t>
      </w:r>
    </w:p>
    <w:p>
      <w:pPr>
        <w:pStyle w:val="null3"/>
        <w:ind w:firstLine="400"/>
        <w:jc w:val="both"/>
      </w:pPr>
      <w:r>
        <w:rPr>
          <w:sz w:val="20"/>
        </w:rPr>
        <w:t>（</w:t>
      </w:r>
      <w:r>
        <w:rPr>
          <w:sz w:val="20"/>
        </w:rPr>
        <w:t>3）如果合同产品在运输过程中造成货物短缺、损坏，</w:t>
      </w:r>
      <w:r>
        <w:rPr>
          <w:sz w:val="20"/>
        </w:rPr>
        <w:t>乙方</w:t>
      </w:r>
      <w:r>
        <w:rPr>
          <w:sz w:val="20"/>
        </w:rPr>
        <w:t>应及时安排补换，以保证合同货品按时交付，换货的相关费用和损失由</w:t>
      </w:r>
      <w:r>
        <w:rPr>
          <w:sz w:val="20"/>
        </w:rPr>
        <w:t>乙方</w:t>
      </w:r>
      <w:r>
        <w:rPr>
          <w:sz w:val="20"/>
        </w:rPr>
        <w:t>承担。</w:t>
      </w:r>
    </w:p>
    <w:p>
      <w:pPr>
        <w:pStyle w:val="null3"/>
        <w:ind w:firstLine="400"/>
        <w:jc w:val="both"/>
      </w:pPr>
      <w:r>
        <w:rPr>
          <w:sz w:val="20"/>
        </w:rPr>
        <w:t>（</w:t>
      </w:r>
      <w:r>
        <w:rPr>
          <w:sz w:val="20"/>
        </w:rPr>
        <w:t>4</w:t>
      </w:r>
      <w:r>
        <w:rPr>
          <w:sz w:val="20"/>
        </w:rPr>
        <w:t>）进口产品必须具备原产地证明和商检局的检验证明及合法进货渠道证明。</w:t>
      </w:r>
    </w:p>
    <w:p>
      <w:pPr>
        <w:pStyle w:val="null3"/>
        <w:ind w:firstLine="400"/>
        <w:jc w:val="both"/>
      </w:pPr>
      <w:r>
        <w:rPr>
          <w:sz w:val="20"/>
        </w:rPr>
        <w:t>（</w:t>
      </w:r>
      <w:r>
        <w:rPr>
          <w:sz w:val="20"/>
        </w:rPr>
        <w:t>5</w:t>
      </w:r>
      <w:r>
        <w:rPr>
          <w:sz w:val="20"/>
        </w:rPr>
        <w:t>）货物为原厂商未启封全新包装，具出厂合格证，序列号、包装箱号与出厂批号一致，并可追索查阅。所有随设备的附件必须齐全。</w:t>
      </w:r>
    </w:p>
    <w:p>
      <w:pPr>
        <w:pStyle w:val="null3"/>
        <w:ind w:firstLine="400"/>
        <w:jc w:val="both"/>
      </w:pPr>
      <w:r>
        <w:rPr>
          <w:sz w:val="20"/>
        </w:rPr>
        <w:t>（</w:t>
      </w:r>
      <w:r>
        <w:rPr>
          <w:sz w:val="20"/>
        </w:rPr>
        <w:t>6</w:t>
      </w:r>
      <w:r>
        <w:rPr>
          <w:sz w:val="20"/>
        </w:rPr>
        <w:t>）</w:t>
      </w:r>
      <w:r>
        <w:rPr>
          <w:sz w:val="20"/>
        </w:rPr>
        <w:t>乙方</w:t>
      </w:r>
      <w:r>
        <w:rPr>
          <w:sz w:val="20"/>
        </w:rPr>
        <w:t>应将关键主机设备的用户手册、保修手册、有关单证资料及配备件、随机工具等交付给</w:t>
      </w:r>
      <w:r>
        <w:rPr>
          <w:sz w:val="20"/>
        </w:rPr>
        <w:t>甲方</w:t>
      </w:r>
      <w:r>
        <w:rPr>
          <w:sz w:val="20"/>
        </w:rPr>
        <w:t>，使用操作及安全须知等重要资料应附有中文说明。</w:t>
      </w:r>
    </w:p>
    <w:p>
      <w:pPr>
        <w:pStyle w:val="null3"/>
        <w:ind w:firstLine="400"/>
        <w:jc w:val="both"/>
      </w:pPr>
      <w:r>
        <w:rPr>
          <w:sz w:val="20"/>
        </w:rPr>
        <w:t>（</w:t>
      </w:r>
      <w:r>
        <w:rPr>
          <w:sz w:val="20"/>
        </w:rPr>
        <w:t>7</w:t>
      </w:r>
      <w:r>
        <w:rPr>
          <w:sz w:val="20"/>
        </w:rPr>
        <w:t>）</w:t>
      </w:r>
      <w:r>
        <w:rPr>
          <w:sz w:val="20"/>
        </w:rPr>
        <w:t>甲方采用抽检方式进行验收，随机抽取</w:t>
      </w:r>
      <w:r>
        <w:rPr>
          <w:sz w:val="20"/>
        </w:rPr>
        <w:t>5至10个成品货物交由市</w:t>
      </w:r>
      <w:r>
        <w:rPr>
          <w:sz w:val="20"/>
        </w:rPr>
        <w:t>质量监督检测部门对产品依照甲方用户需求书以及招标文件要求进行对比检测</w:t>
      </w:r>
      <w:r>
        <w:rPr>
          <w:sz w:val="20"/>
        </w:rPr>
        <w:t>，若出现任意一个不合格的情况，甲方有权要求乙方更换该批交付的全部产品，更换产生的费用全部由乙方承担。乙方应当在约定的交货期内完成货品更换，否则视为逾期交货，承担逾期交货的违约责任。</w:t>
      </w:r>
      <w:r>
        <w:rPr>
          <w:sz w:val="20"/>
        </w:rPr>
        <w:t>检验相关全部费用（含运费、检验费、样品报废的损失费用）完全由乙方承担。</w:t>
      </w:r>
    </w:p>
    <w:p>
      <w:pPr>
        <w:pStyle w:val="null3"/>
        <w:ind w:firstLine="402"/>
        <w:jc w:val="both"/>
      </w:pPr>
      <w:r>
        <w:rPr>
          <w:sz w:val="20"/>
          <w:b/>
        </w:rPr>
        <w:t>八</w:t>
      </w:r>
      <w:r>
        <w:rPr>
          <w:sz w:val="20"/>
          <w:b/>
        </w:rPr>
        <w:t>、违约责任与赔偿损失</w:t>
      </w:r>
    </w:p>
    <w:p>
      <w:pPr>
        <w:pStyle w:val="null3"/>
        <w:ind w:firstLine="400"/>
        <w:jc w:val="both"/>
      </w:pPr>
      <w:r>
        <w:rPr>
          <w:sz w:val="20"/>
        </w:rPr>
        <w:t>1.乙方交付的货物/提供的服务不符合本合同规定的，甲方有权拒收，并且乙方须向甲方支付本合同总价5%的违约金。</w:t>
      </w:r>
    </w:p>
    <w:p>
      <w:pPr>
        <w:pStyle w:val="null3"/>
        <w:ind w:firstLine="400"/>
        <w:jc w:val="both"/>
      </w:pPr>
      <w:r>
        <w:rPr>
          <w:sz w:val="20"/>
        </w:rPr>
        <w:t>2.乙方未能按本合同规定的交货时间交付全部货物/提供服务的，从逾期之日起每日按本合同总价</w:t>
      </w:r>
      <w:r>
        <w:rPr>
          <w:sz w:val="20"/>
          <w:u w:val="single"/>
        </w:rPr>
        <w:t>0.4‰</w:t>
      </w:r>
      <w:r>
        <w:rPr>
          <w:sz w:val="20"/>
        </w:rPr>
        <w:t>的数额向甲方支付违约金；逾期半个月以上的，甲方有权终止合同，由此造成的甲方经济损失由乙方承担。</w:t>
      </w:r>
    </w:p>
    <w:p>
      <w:pPr>
        <w:pStyle w:val="null3"/>
        <w:ind w:firstLine="400"/>
        <w:jc w:val="both"/>
      </w:pPr>
      <w:r>
        <w:rPr>
          <w:sz w:val="20"/>
        </w:rPr>
        <w:t>3.甲方无正当理由拒收货物/接受服务，到期拒付货物/服务款项的，甲方向乙方偿付本合同总价的5%的违约金。甲方逾期付款，则每日按本合同总价的</w:t>
      </w:r>
      <w:r>
        <w:rPr>
          <w:sz w:val="20"/>
          <w:u w:val="single"/>
        </w:rPr>
        <w:t>0.4‰</w:t>
      </w:r>
      <w:r>
        <w:rPr>
          <w:sz w:val="20"/>
        </w:rPr>
        <w:t>向乙方偿付违约金。</w:t>
      </w:r>
    </w:p>
    <w:p>
      <w:pPr>
        <w:pStyle w:val="null3"/>
        <w:ind w:firstLine="400"/>
        <w:jc w:val="both"/>
      </w:pPr>
      <w:r>
        <w:rPr>
          <w:sz w:val="20"/>
        </w:rPr>
        <w:t>4.对于因甲方原因导致变更、中止或者终止政府采购合同的，甲方应当依照以下合同约定对供应商受到的损失予以赔偿或者补偿：甲方据实结算合格产品的货款。因乙方原因导致本合同解除的，乙方除应承担因此造成甲方的损失外，还应向按合同总价的5%的标准支付违约金。</w:t>
      </w:r>
    </w:p>
    <w:p>
      <w:pPr>
        <w:pStyle w:val="null3"/>
        <w:ind w:firstLine="400"/>
        <w:jc w:val="both"/>
      </w:pPr>
      <w:r>
        <w:rPr>
          <w:sz w:val="20"/>
        </w:rPr>
        <w:t>5.甲方验收乙方货物时发现交付货物有短缺、次品、损坏或其它不符合本合同规定之情形，双方应做好记录，由乙方给予补齐、调换、修复、由此产生的费用和损失由乙方全部承担。</w:t>
      </w:r>
    </w:p>
    <w:p>
      <w:pPr>
        <w:pStyle w:val="null3"/>
        <w:ind w:firstLine="400"/>
        <w:jc w:val="both"/>
      </w:pPr>
      <w:r>
        <w:rPr>
          <w:sz w:val="20"/>
        </w:rPr>
        <w:t>6.若乙方未能按本合同及约定招标书要求提供售后服务的，每逾期一日按合同总价万分之四的标准向甲方支付违约金，超过30日仍未能完成售后服务的，乙方一次性按合同总价的5%向甲方支付违约金；甲方有权自行或另行委托第三方提供维修/保养乙方应承担的售后服务，因此产生的费用由乙方承担。</w:t>
      </w:r>
    </w:p>
    <w:p>
      <w:pPr>
        <w:pStyle w:val="null3"/>
        <w:ind w:firstLine="400"/>
        <w:jc w:val="both"/>
      </w:pPr>
      <w:r>
        <w:rPr>
          <w:sz w:val="20"/>
        </w:rPr>
        <w:t>7.乙方未经甲方书面同意分包本合同内容的，甲方有权解除本合同，乙方应退回全部已付款项，并按合同总价的5%的标准支付违约金。</w:t>
      </w:r>
    </w:p>
    <w:p>
      <w:pPr>
        <w:pStyle w:val="null3"/>
        <w:ind w:firstLine="400"/>
        <w:jc w:val="both"/>
      </w:pPr>
      <w:r>
        <w:rPr>
          <w:sz w:val="20"/>
        </w:rPr>
        <w:t>8.一方违约，守约方为追索债权产生的各项费用（包括但不限于公证费、评估费、差旅费、担保费、保全费、诉讼费、律师费），均由违约方承担。</w:t>
      </w:r>
    </w:p>
    <w:p>
      <w:pPr>
        <w:pStyle w:val="null3"/>
        <w:ind w:firstLine="400"/>
        <w:jc w:val="both"/>
      </w:pPr>
      <w:r>
        <w:rPr>
          <w:sz w:val="20"/>
        </w:rPr>
        <w:t>9.其它违约责任按《中华人民共和国民法典》处理。</w:t>
      </w:r>
    </w:p>
    <w:p>
      <w:pPr>
        <w:pStyle w:val="null3"/>
        <w:ind w:firstLine="402"/>
        <w:jc w:val="both"/>
      </w:pPr>
      <w:r>
        <w:rPr>
          <w:sz w:val="20"/>
          <w:b/>
        </w:rPr>
        <w:t>九</w:t>
      </w:r>
      <w:r>
        <w:rPr>
          <w:sz w:val="20"/>
          <w:b/>
        </w:rPr>
        <w:t>、争议的解决</w:t>
      </w:r>
    </w:p>
    <w:p>
      <w:pPr>
        <w:pStyle w:val="null3"/>
        <w:ind w:firstLine="400"/>
        <w:jc w:val="both"/>
      </w:pPr>
      <w:r>
        <w:rPr>
          <w:sz w:val="20"/>
        </w:rPr>
        <w:t>合同执行过程中发生的任何争议，如双方不能通过友好协商解决，任一方有权向甲方所在地人民法院提起诉讼。</w:t>
      </w:r>
    </w:p>
    <w:p>
      <w:pPr>
        <w:pStyle w:val="null3"/>
        <w:ind w:firstLine="402"/>
        <w:jc w:val="both"/>
      </w:pPr>
      <w:r>
        <w:rPr>
          <w:sz w:val="20"/>
          <w:b/>
        </w:rPr>
        <w:t>十</w:t>
      </w:r>
      <w:r>
        <w:rPr>
          <w:sz w:val="20"/>
          <w:b/>
        </w:rPr>
        <w:t>、不可抗力</w:t>
      </w:r>
    </w:p>
    <w:p>
      <w:pPr>
        <w:pStyle w:val="null3"/>
        <w:ind w:firstLine="400"/>
        <w:jc w:val="both"/>
      </w:pPr>
      <w:r>
        <w:rPr>
          <w:sz w:val="2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02"/>
        <w:jc w:val="both"/>
      </w:pPr>
      <w:r>
        <w:rPr>
          <w:sz w:val="20"/>
          <w:b/>
        </w:rPr>
        <w:t>十</w:t>
      </w:r>
      <w:r>
        <w:rPr>
          <w:sz w:val="20"/>
          <w:b/>
        </w:rPr>
        <w:t>一</w:t>
      </w:r>
      <w:r>
        <w:rPr>
          <w:sz w:val="20"/>
          <w:b/>
        </w:rPr>
        <w:t>、税费</w:t>
      </w:r>
    </w:p>
    <w:p>
      <w:pPr>
        <w:pStyle w:val="null3"/>
        <w:ind w:firstLine="400"/>
        <w:jc w:val="both"/>
      </w:pPr>
      <w:r>
        <w:rPr>
          <w:sz w:val="20"/>
        </w:rPr>
        <w:t>1.在中国境内、外发生的与本合同执行有关的一切税费均由乙方负担。</w:t>
      </w:r>
    </w:p>
    <w:p>
      <w:pPr>
        <w:pStyle w:val="null3"/>
        <w:ind w:firstLine="402"/>
        <w:jc w:val="both"/>
      </w:pPr>
      <w:r>
        <w:rPr>
          <w:sz w:val="20"/>
          <w:b/>
        </w:rPr>
        <w:t>十</w:t>
      </w:r>
      <w:r>
        <w:rPr>
          <w:sz w:val="20"/>
          <w:b/>
        </w:rPr>
        <w:t>二</w:t>
      </w:r>
      <w:r>
        <w:rPr>
          <w:sz w:val="20"/>
          <w:b/>
        </w:rPr>
        <w:t>、其它</w:t>
      </w:r>
    </w:p>
    <w:p>
      <w:pPr>
        <w:pStyle w:val="null3"/>
        <w:ind w:firstLine="400"/>
        <w:jc w:val="both"/>
      </w:pPr>
      <w:r>
        <w:rPr>
          <w:sz w:val="20"/>
        </w:rPr>
        <w:t>1.本合同所有附件、招标文件、投标文件、中标通知书均为合同的有效组成部分，与本合同具有同等法律效力。</w:t>
      </w:r>
    </w:p>
    <w:p>
      <w:pPr>
        <w:pStyle w:val="null3"/>
        <w:ind w:firstLine="400"/>
        <w:jc w:val="both"/>
      </w:pPr>
      <w:r>
        <w:rPr>
          <w:sz w:val="20"/>
        </w:rPr>
        <w:t>2.在执行本合同的过程中，所有经双方签署确认的文件（包括会议纪要、补充协议、往来信函）即成为本合同的有效组成部分。</w:t>
      </w:r>
    </w:p>
    <w:p>
      <w:pPr>
        <w:pStyle w:val="null3"/>
        <w:ind w:firstLine="400"/>
        <w:jc w:val="both"/>
      </w:pPr>
      <w:r>
        <w:rPr>
          <w:sz w:val="20"/>
        </w:rPr>
        <w:t>3.如一方地址、电话、传真号码有变更，应在变更当日内书面通知对方，否则，应承担相应责任。</w:t>
      </w:r>
    </w:p>
    <w:p>
      <w:pPr>
        <w:pStyle w:val="null3"/>
        <w:ind w:firstLine="400"/>
        <w:jc w:val="both"/>
      </w:pPr>
      <w:r>
        <w:rPr>
          <w:sz w:val="20"/>
        </w:rPr>
        <w:t>4.除甲方事先书面同意外，乙方不得部分或全部转让其应履行的合同项下的义务。</w:t>
      </w:r>
    </w:p>
    <w:p>
      <w:pPr>
        <w:pStyle w:val="null3"/>
        <w:ind w:firstLine="402"/>
        <w:jc w:val="both"/>
      </w:pPr>
      <w:r>
        <w:rPr>
          <w:sz w:val="20"/>
          <w:b/>
        </w:rPr>
        <w:t>十</w:t>
      </w:r>
      <w:r>
        <w:rPr>
          <w:sz w:val="20"/>
          <w:b/>
        </w:rPr>
        <w:t>三</w:t>
      </w:r>
      <w:r>
        <w:rPr>
          <w:sz w:val="20"/>
          <w:b/>
        </w:rPr>
        <w:t>、合同生效</w:t>
      </w:r>
    </w:p>
    <w:p>
      <w:pPr>
        <w:pStyle w:val="null3"/>
        <w:ind w:firstLine="400"/>
        <w:jc w:val="both"/>
      </w:pPr>
      <w:r>
        <w:rPr>
          <w:sz w:val="20"/>
        </w:rPr>
        <w:t>1.本合同在甲乙双方法人代表或其授权代表签字盖章后生效。</w:t>
      </w:r>
    </w:p>
    <w:p>
      <w:pPr>
        <w:pStyle w:val="null3"/>
        <w:ind w:firstLine="400"/>
        <w:jc w:val="both"/>
      </w:pPr>
      <w:r>
        <w:rPr>
          <w:sz w:val="20"/>
        </w:rPr>
        <w:t>2.合同一式</w:t>
      </w:r>
      <w:r>
        <w:rPr>
          <w:u w:val="single"/>
        </w:rPr>
        <w:t xml:space="preserve">    </w:t>
      </w:r>
      <w:r>
        <w:rPr>
          <w:sz w:val="20"/>
        </w:rPr>
        <w:t>份。</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025"/>
        <w:gridCol w:w="4281"/>
      </w:tblGrid>
      <w:tr>
        <w:tc>
          <w:tcPr>
            <w:tcW w:type="dxa" w:w="4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甲方</w:t>
            </w:r>
            <w:r>
              <w:rPr>
                <w:sz w:val="20"/>
              </w:rPr>
              <w:t>（</w:t>
            </w:r>
            <w:r>
              <w:rPr>
                <w:sz w:val="20"/>
              </w:rPr>
              <w:t>盖章</w:t>
            </w:r>
            <w:r>
              <w:rPr>
                <w:sz w:val="20"/>
              </w:rPr>
              <w:t>）</w:t>
            </w:r>
            <w:r>
              <w:rPr>
                <w:sz w:val="20"/>
              </w:rPr>
              <w:t>：</w:t>
            </w:r>
          </w:p>
        </w:tc>
        <w:tc>
          <w:tcPr>
            <w:tcW w:type="dxa" w:w="4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乙方</w:t>
            </w:r>
            <w:r>
              <w:rPr>
                <w:sz w:val="20"/>
              </w:rPr>
              <w:t>（</w:t>
            </w:r>
            <w:r>
              <w:rPr>
                <w:sz w:val="20"/>
              </w:rPr>
              <w:t>盖章</w:t>
            </w:r>
            <w:r>
              <w:rPr>
                <w:sz w:val="20"/>
              </w:rPr>
              <w:t>）</w:t>
            </w:r>
            <w:r>
              <w:rPr>
                <w:sz w:val="20"/>
              </w:rPr>
              <w:t>：</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甲方代表</w:t>
            </w:r>
            <w:r>
              <w:rPr>
                <w:sz w:val="20"/>
              </w:rPr>
              <w:t>（</w:t>
            </w:r>
            <w:r>
              <w:rPr>
                <w:sz w:val="20"/>
              </w:rPr>
              <w:t>签字</w:t>
            </w:r>
            <w:r>
              <w:rPr>
                <w:sz w:val="20"/>
              </w:rPr>
              <w:t>）</w:t>
            </w:r>
            <w:r>
              <w:rPr>
                <w:sz w:val="20"/>
              </w:rPr>
              <w:t>：</w:t>
            </w:r>
          </w:p>
        </w:tc>
        <w:tc>
          <w:tcPr>
            <w:tcW w:type="dxa" w:w="4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乙方代表</w:t>
            </w:r>
            <w:r>
              <w:rPr>
                <w:sz w:val="20"/>
              </w:rPr>
              <w:t>（</w:t>
            </w:r>
            <w:r>
              <w:rPr>
                <w:sz w:val="20"/>
              </w:rPr>
              <w:t>签字</w:t>
            </w:r>
            <w:r>
              <w:rPr>
                <w:sz w:val="20"/>
              </w:rPr>
              <w:t>）</w:t>
            </w:r>
            <w:r>
              <w:rPr>
                <w:sz w:val="20"/>
              </w:rPr>
              <w:t>：</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地址：</w:t>
            </w:r>
          </w:p>
        </w:tc>
        <w:tc>
          <w:tcPr>
            <w:tcW w:type="dxa" w:w="4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地址：</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电话：</w:t>
            </w:r>
          </w:p>
        </w:tc>
        <w:tc>
          <w:tcPr>
            <w:tcW w:type="dxa" w:w="4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电话：</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开户银行：</w:t>
            </w:r>
          </w:p>
        </w:tc>
        <w:tc>
          <w:tcPr>
            <w:tcW w:type="dxa" w:w="4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开户银行：</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账号：</w:t>
            </w:r>
          </w:p>
        </w:tc>
        <w:tc>
          <w:tcPr>
            <w:tcW w:type="dxa" w:w="4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账号：</w:t>
            </w:r>
          </w:p>
        </w:tc>
      </w:tr>
      <w:tr>
        <w:tc>
          <w:tcPr>
            <w:tcW w:type="dxa" w:w="4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签约时间：</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签约时间：</w:t>
            </w:r>
            <w:r>
              <w:rPr>
                <w:sz w:val="20"/>
              </w:rPr>
              <w:t xml:space="preserve">     </w:t>
            </w:r>
            <w:r>
              <w:rPr>
                <w:sz w:val="20"/>
              </w:rPr>
              <w:t>年</w:t>
            </w:r>
            <w:r>
              <w:rPr>
                <w:sz w:val="20"/>
              </w:rPr>
              <w:t xml:space="preserve">   </w:t>
            </w:r>
            <w:r>
              <w:rPr>
                <w:sz w:val="20"/>
              </w:rPr>
              <w:t>月</w:t>
            </w:r>
            <w:r>
              <w:rPr>
                <w:sz w:val="20"/>
              </w:rPr>
              <w:t xml:space="preserve">   </w:t>
            </w:r>
            <w:r>
              <w:rPr>
                <w:sz w:val="20"/>
              </w:rPr>
              <w:t>日</w:t>
            </w:r>
          </w:p>
        </w:tc>
      </w:tr>
    </w:tbl>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441901-2026-02891</w:t>
      </w:r>
    </w:p>
    <w:p>
      <w:pPr>
        <w:pStyle w:val="null3"/>
        <w:jc w:val="center"/>
        <w:outlineLvl w:val="3"/>
      </w:pPr>
      <w:r>
        <w:rPr>
          <w:sz w:val="24"/>
          <w:b/>
        </w:rPr>
        <w:t>采购项目编号：</w:t>
      </w:r>
      <w:r>
        <w:rPr>
          <w:sz w:val="24"/>
          <w:b/>
        </w:rPr>
        <w:t>441901-2026-02891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广东中科招标有限公司</w:t>
      </w:r>
    </w:p>
    <w:p>
      <w:pPr>
        <w:pStyle w:val="null3"/>
        <w:ind w:firstLine="480"/>
      </w:pPr>
      <w:r>
        <w:rPr/>
        <w:t xml:space="preserve"> 你方组织的</w:t>
      </w:r>
      <w:r>
        <w:rPr>
          <w:u w:val="single"/>
        </w:rPr>
        <w:t>“</w:t>
      </w:r>
      <w:r>
        <w:rPr>
          <w:u w:val="single"/>
        </w:rPr>
        <w:t>2026年“八一”拥军慰问品</w:t>
      </w:r>
      <w:r>
        <w:rPr>
          <w:u w:val="single"/>
        </w:rPr>
        <w:t>”</w:t>
      </w:r>
      <w:r>
        <w:rPr/>
        <w:t>项目的招标[采购项目编号为：</w:t>
      </w:r>
      <w:r>
        <w:rPr>
          <w:u w:val="single"/>
        </w:rPr>
        <w:t>441901-2026-02891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2026年“八一”拥军慰问品</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2026年“八一”拥军慰问品</w:t>
      </w:r>
      <w:r>
        <w:rPr/>
        <w:t>”项目采购[采购项目编号为</w:t>
      </w:r>
      <w:r>
        <w:rPr/>
        <w:t>441901-2026-02891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东莞市退役军人事务局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广东中科招标有限公司</w:t>
      </w:r>
    </w:p>
    <w:p>
      <w:pPr>
        <w:pStyle w:val="null3"/>
        <w:ind w:firstLine="480"/>
      </w:pPr>
      <w:r>
        <w:rPr/>
        <w:t xml:space="preserve"> 如果我方在贵采购代理机构组织的</w:t>
      </w:r>
      <w:r>
        <w:rPr/>
        <w:t>2026年“八一”拥军慰问品</w:t>
      </w:r>
      <w:r>
        <w:rPr/>
        <w:t>招标中获中标（采购项目编号：</w:t>
      </w:r>
      <w:r>
        <w:rPr/>
        <w:t>441901-2026-02891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广东中科招标有限公司</w:t>
      </w:r>
    </w:p>
    <w:p>
      <w:pPr>
        <w:pStyle w:val="null3"/>
        <w:ind w:firstLine="480"/>
      </w:pPr>
      <w:r>
        <w:rPr/>
        <w:t>我单位已登记并准备参与“</w:t>
      </w:r>
      <w:r>
        <w:rPr/>
        <w:t>2026年“八一”拥军慰问品</w:t>
      </w:r>
      <w:r>
        <w:rPr/>
        <w:t>”项目（采购项目编号：</w:t>
      </w:r>
      <w:r>
        <w:rPr/>
        <w:t>441901-2026-02891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