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99A" w:rsidRDefault="00EC699A" w:rsidP="00EC699A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EC699A" w:rsidRDefault="00EC699A" w:rsidP="00EC699A">
      <w:pPr>
        <w:spacing w:line="460" w:lineRule="exact"/>
        <w:rPr>
          <w:rFonts w:eastAsia="黑体" w:hint="eastAsia"/>
          <w:color w:val="000000"/>
        </w:rPr>
      </w:pPr>
      <w:r>
        <w:rPr>
          <w:rFonts w:eastAsia="黑体"/>
          <w:color w:val="000000"/>
        </w:rPr>
        <w:t xml:space="preserve"> </w:t>
      </w:r>
    </w:p>
    <w:p w:rsidR="00EC699A" w:rsidRDefault="00EC699A" w:rsidP="00EC699A">
      <w:pPr>
        <w:pStyle w:val="New"/>
        <w:jc w:val="center"/>
        <w:rPr>
          <w:rFonts w:ascii="Times New Roman" w:eastAsia="方正小标宋简体" w:hAnsi="Times New Roman"/>
          <w:color w:val="000000"/>
          <w:sz w:val="36"/>
          <w:szCs w:val="36"/>
        </w:rPr>
      </w:pPr>
      <w:r>
        <w:rPr>
          <w:rFonts w:ascii="方正小标宋简体" w:eastAsia="方正小标宋简体" w:hAnsi="Times New Roman"/>
          <w:color w:val="000000"/>
          <w:sz w:val="36"/>
          <w:szCs w:val="36"/>
        </w:rPr>
        <w:t>公办养老机构床位等级及收费标准表</w:t>
      </w:r>
    </w:p>
    <w:tbl>
      <w:tblPr>
        <w:tblW w:w="91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4"/>
        <w:gridCol w:w="829"/>
        <w:gridCol w:w="1843"/>
        <w:gridCol w:w="5024"/>
      </w:tblGrid>
      <w:tr w:rsidR="00EC699A" w:rsidTr="00EC699A">
        <w:trPr>
          <w:trHeight w:val="660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99A" w:rsidRDefault="00EC699A">
            <w:pPr>
              <w:pStyle w:val="New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类别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99A" w:rsidRDefault="00EC699A">
            <w:pPr>
              <w:pStyle w:val="New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收费标准</w:t>
            </w:r>
          </w:p>
          <w:p w:rsidR="00EC699A" w:rsidRDefault="00EC699A">
            <w:pPr>
              <w:pStyle w:val="New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（元/人·月）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99A" w:rsidRDefault="00EC699A">
            <w:pPr>
              <w:pStyle w:val="New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备注</w:t>
            </w:r>
          </w:p>
        </w:tc>
      </w:tr>
      <w:tr w:rsidR="00EC699A" w:rsidTr="00EC699A">
        <w:trPr>
          <w:trHeight w:val="964"/>
          <w:jc w:val="center"/>
        </w:trPr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99A" w:rsidRDefault="00EC699A">
            <w:pPr>
              <w:pStyle w:val="New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单人间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99A" w:rsidRDefault="00EC699A">
            <w:pPr>
              <w:pStyle w:val="New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一级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99A" w:rsidRDefault="00EC699A">
            <w:pPr>
              <w:pStyle w:val="New"/>
              <w:jc w:val="center"/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99A" w:rsidRDefault="00EC699A">
            <w:pPr>
              <w:pStyle w:val="New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使用面积：大于/等于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15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平方米；</w:t>
            </w:r>
          </w:p>
          <w:p w:rsidR="00EC699A" w:rsidRDefault="00EC699A">
            <w:pPr>
              <w:pStyle w:val="New"/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配备：独立卫生间、空调、电视机、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24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小时热水供应、衣柜、床头柜。</w:t>
            </w:r>
          </w:p>
        </w:tc>
      </w:tr>
      <w:tr w:rsidR="00EC699A" w:rsidTr="00EC699A">
        <w:trPr>
          <w:trHeight w:val="964"/>
          <w:jc w:val="center"/>
        </w:trPr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99A" w:rsidRDefault="00EC699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99A" w:rsidRDefault="00EC699A">
            <w:pPr>
              <w:pStyle w:val="New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二级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99A" w:rsidRDefault="00EC699A">
            <w:pPr>
              <w:pStyle w:val="New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99A" w:rsidRDefault="00EC699A">
            <w:pPr>
              <w:pStyle w:val="New"/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使用面积：小于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15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平方米；</w:t>
            </w:r>
          </w:p>
          <w:p w:rsidR="00EC699A" w:rsidRDefault="00EC699A">
            <w:pPr>
              <w:pStyle w:val="New"/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配备：公共卫生间、电视机、风扇、按时热水供应、衣柜、床头柜。</w:t>
            </w:r>
          </w:p>
        </w:tc>
      </w:tr>
      <w:tr w:rsidR="00EC699A" w:rsidTr="00EC699A">
        <w:trPr>
          <w:trHeight w:val="964"/>
          <w:jc w:val="center"/>
        </w:trPr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99A" w:rsidRDefault="00EC699A">
            <w:pPr>
              <w:pStyle w:val="New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双人间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99A" w:rsidRDefault="00EC699A">
            <w:pPr>
              <w:pStyle w:val="New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一级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99A" w:rsidRDefault="00EC699A">
            <w:pPr>
              <w:pStyle w:val="New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99A" w:rsidRDefault="00EC699A">
            <w:pPr>
              <w:pStyle w:val="New"/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使用面积：大于/等于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20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平方米；</w:t>
            </w:r>
          </w:p>
          <w:p w:rsidR="00EC699A" w:rsidRDefault="00EC699A">
            <w:pPr>
              <w:pStyle w:val="New"/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配备：独立卫生间、空调、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24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小时热水供应、沙发、茶几、衣柜、床头柜。</w:t>
            </w:r>
          </w:p>
        </w:tc>
      </w:tr>
      <w:tr w:rsidR="00EC699A" w:rsidTr="00EC699A">
        <w:trPr>
          <w:trHeight w:val="964"/>
          <w:jc w:val="center"/>
        </w:trPr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99A" w:rsidRDefault="00EC699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99A" w:rsidRDefault="00EC699A">
            <w:pPr>
              <w:pStyle w:val="New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二级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99A" w:rsidRDefault="00EC699A">
            <w:pPr>
              <w:pStyle w:val="New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99A" w:rsidRDefault="00EC699A">
            <w:pPr>
              <w:pStyle w:val="New"/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使用面积：少于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20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平方米；</w:t>
            </w:r>
          </w:p>
          <w:p w:rsidR="00EC699A" w:rsidRDefault="00EC699A">
            <w:pPr>
              <w:pStyle w:val="New"/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配备：公共卫生间、风扇、按时热水供应、衣柜、床头柜。</w:t>
            </w:r>
          </w:p>
        </w:tc>
      </w:tr>
      <w:tr w:rsidR="00EC699A" w:rsidTr="00EC699A">
        <w:trPr>
          <w:trHeight w:val="964"/>
          <w:jc w:val="center"/>
        </w:trPr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99A" w:rsidRDefault="00EC699A">
            <w:pPr>
              <w:pStyle w:val="New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三人间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99A" w:rsidRDefault="00EC699A">
            <w:pPr>
              <w:pStyle w:val="New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一级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99A" w:rsidRDefault="00EC699A">
            <w:pPr>
              <w:pStyle w:val="New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680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99A" w:rsidRDefault="00EC699A">
            <w:pPr>
              <w:pStyle w:val="New"/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使用面积：大于/等于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25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平方米；</w:t>
            </w:r>
          </w:p>
          <w:p w:rsidR="00EC699A" w:rsidRDefault="00EC699A">
            <w:pPr>
              <w:pStyle w:val="New"/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配备：独立卫生间、空调、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24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小时热水供应、沙发、床头柜。</w:t>
            </w:r>
          </w:p>
        </w:tc>
      </w:tr>
      <w:tr w:rsidR="00EC699A" w:rsidTr="00EC699A">
        <w:trPr>
          <w:trHeight w:val="964"/>
          <w:jc w:val="center"/>
        </w:trPr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99A" w:rsidRDefault="00EC699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99A" w:rsidRDefault="00EC699A">
            <w:pPr>
              <w:pStyle w:val="New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二级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99A" w:rsidRDefault="00EC699A">
            <w:pPr>
              <w:pStyle w:val="New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580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99A" w:rsidRDefault="00EC699A">
            <w:pPr>
              <w:pStyle w:val="New"/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使用面积：少于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25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平方米；</w:t>
            </w:r>
          </w:p>
          <w:p w:rsidR="00EC699A" w:rsidRDefault="00EC699A">
            <w:pPr>
              <w:pStyle w:val="New"/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配备：公共卫生间、风扇、按时热水供应、衣柜、床头柜。</w:t>
            </w:r>
          </w:p>
        </w:tc>
      </w:tr>
      <w:tr w:rsidR="00EC699A" w:rsidTr="00EC699A">
        <w:trPr>
          <w:trHeight w:val="964"/>
          <w:jc w:val="center"/>
        </w:trPr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99A" w:rsidRDefault="00EC699A">
            <w:pPr>
              <w:pStyle w:val="New"/>
              <w:jc w:val="left"/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多人间（四人及四人以上）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99A" w:rsidRDefault="00EC699A">
            <w:pPr>
              <w:pStyle w:val="New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一级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99A" w:rsidRDefault="00EC699A">
            <w:pPr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550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99A" w:rsidRDefault="00EC699A">
            <w:pPr>
              <w:pStyle w:val="New"/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使用面积：大于/等于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30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平方米；</w:t>
            </w:r>
          </w:p>
          <w:p w:rsidR="00EC699A" w:rsidRDefault="00EC699A">
            <w:pPr>
              <w:pStyle w:val="New"/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配备：独立卫生间、空调、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24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小时热水供应、衣柜、床头柜。</w:t>
            </w:r>
          </w:p>
        </w:tc>
      </w:tr>
      <w:tr w:rsidR="00EC699A" w:rsidTr="00EC699A">
        <w:trPr>
          <w:trHeight w:val="964"/>
          <w:jc w:val="center"/>
        </w:trPr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99A" w:rsidRDefault="00EC699A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99A" w:rsidRDefault="00EC699A">
            <w:pPr>
              <w:pStyle w:val="New"/>
              <w:jc w:val="center"/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二级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99A" w:rsidRDefault="00EC699A">
            <w:pPr>
              <w:pStyle w:val="New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99A" w:rsidRDefault="00EC699A">
            <w:pPr>
              <w:pStyle w:val="New"/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使用面积：少于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30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平方米；</w:t>
            </w:r>
          </w:p>
          <w:p w:rsidR="00EC699A" w:rsidRDefault="00EC699A">
            <w:pPr>
              <w:pStyle w:val="New"/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配备：公共卫生间、风扇、按时热水供应、衣柜、床头柜。</w:t>
            </w:r>
          </w:p>
        </w:tc>
      </w:tr>
    </w:tbl>
    <w:p w:rsidR="00EC699A" w:rsidRDefault="00EC699A" w:rsidP="00EC699A">
      <w:pPr>
        <w:pStyle w:val="New"/>
        <w:spacing w:line="360" w:lineRule="exact"/>
        <w:ind w:leftChars="-84" w:left="707" w:hangingChars="368" w:hanging="883"/>
        <w:rPr>
          <w:rFonts w:ascii="仿宋_GB2312" w:eastAsia="仿宋_GB2312" w:hint="eastAsia"/>
          <w:sz w:val="24"/>
          <w:szCs w:val="24"/>
        </w:rPr>
      </w:pPr>
      <w:r>
        <w:rPr>
          <w:rFonts w:ascii="仿宋_GB2312" w:eastAsia="仿宋_GB2312" w:hAnsi="Times New Roman" w:hint="eastAsia"/>
          <w:color w:val="000000"/>
          <w:sz w:val="24"/>
          <w:szCs w:val="24"/>
        </w:rPr>
        <w:t>注：</w:t>
      </w:r>
      <w:r>
        <w:rPr>
          <w:rFonts w:ascii="Times New Roman" w:eastAsia="仿宋_GB2312" w:hAnsi="Times New Roman"/>
        </w:rPr>
        <w:t>1</w:t>
      </w:r>
      <w:r>
        <w:rPr>
          <w:rFonts w:ascii="仿宋_GB2312" w:eastAsia="仿宋_GB2312" w:hint="eastAsia"/>
          <w:sz w:val="24"/>
          <w:szCs w:val="24"/>
        </w:rPr>
        <w:t>.以上标准为未评定星级公办养老机构最高收费标准，不得上浮，下浮不限；</w:t>
      </w:r>
    </w:p>
    <w:p w:rsidR="00EC699A" w:rsidRDefault="00EC699A" w:rsidP="00EC699A">
      <w:pPr>
        <w:pStyle w:val="New"/>
        <w:spacing w:line="360" w:lineRule="exact"/>
        <w:ind w:leftChars="265" w:left="563" w:hangingChars="3" w:hanging="7"/>
        <w:rPr>
          <w:rFonts w:ascii="仿宋_GB2312" w:eastAsia="仿宋_GB2312" w:hint="eastAsia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被评为三星级、四星级和五星级的公办养老机构，其最高收费标准可在此基础上相应上调不超过</w:t>
      </w:r>
      <w:r>
        <w:rPr>
          <w:rFonts w:ascii="Times New Roman" w:eastAsia="仿宋_GB2312" w:hAnsi="Times New Roman"/>
          <w:sz w:val="24"/>
          <w:szCs w:val="24"/>
        </w:rPr>
        <w:t>10%</w:t>
      </w:r>
      <w:r>
        <w:rPr>
          <w:rFonts w:ascii="仿宋_GB2312" w:eastAsia="仿宋_GB2312" w:hAnsi="Times New Roman"/>
          <w:sz w:val="24"/>
          <w:szCs w:val="24"/>
        </w:rPr>
        <w:t>、</w:t>
      </w:r>
      <w:r>
        <w:rPr>
          <w:rFonts w:ascii="Times New Roman" w:eastAsia="仿宋_GB2312" w:hAnsi="Times New Roman"/>
          <w:sz w:val="24"/>
          <w:szCs w:val="24"/>
        </w:rPr>
        <w:t>20%</w:t>
      </w:r>
      <w:r>
        <w:rPr>
          <w:rFonts w:ascii="仿宋_GB2312" w:eastAsia="仿宋_GB2312" w:hAnsi="Times New Roman"/>
          <w:sz w:val="24"/>
          <w:szCs w:val="24"/>
        </w:rPr>
        <w:t>和</w:t>
      </w:r>
      <w:r>
        <w:rPr>
          <w:rFonts w:ascii="Times New Roman" w:eastAsia="仿宋_GB2312" w:hAnsi="Times New Roman"/>
          <w:sz w:val="24"/>
          <w:szCs w:val="24"/>
        </w:rPr>
        <w:t>30%</w:t>
      </w:r>
      <w:r>
        <w:rPr>
          <w:rFonts w:ascii="仿宋_GB2312" w:eastAsia="仿宋_GB2312" w:hAnsi="Times New Roman"/>
          <w:sz w:val="24"/>
          <w:szCs w:val="24"/>
        </w:rPr>
        <w:t>。</w:t>
      </w:r>
    </w:p>
    <w:p w:rsidR="00EC699A" w:rsidRDefault="00EC699A" w:rsidP="00EC699A">
      <w:pPr>
        <w:pStyle w:val="New"/>
        <w:spacing w:line="360" w:lineRule="exact"/>
        <w:ind w:leftChars="136" w:left="496" w:hangingChars="100" w:hanging="210"/>
        <w:rPr>
          <w:rFonts w:ascii="仿宋_GB2312" w:eastAsia="仿宋_GB2312" w:hAnsi="Times New Roman" w:hint="eastAsia"/>
          <w:color w:val="000000"/>
          <w:sz w:val="24"/>
          <w:szCs w:val="24"/>
        </w:rPr>
      </w:pPr>
      <w:r>
        <w:rPr>
          <w:rFonts w:ascii="Times New Roman" w:eastAsia="仿宋_GB2312" w:hAnsi="Times New Roman" w:hint="eastAsia"/>
          <w:color w:val="000000"/>
        </w:rPr>
        <w:t>2</w:t>
      </w:r>
      <w:r>
        <w:rPr>
          <w:rFonts w:ascii="仿宋_GB2312" w:eastAsia="仿宋_GB2312" w:hAnsi="Times New Roman" w:hint="eastAsia"/>
          <w:color w:val="000000"/>
          <w:sz w:val="24"/>
          <w:szCs w:val="24"/>
        </w:rPr>
        <w:t>.床位费包含室内每人每月</w:t>
      </w:r>
      <w:r>
        <w:rPr>
          <w:rFonts w:ascii="Times New Roman" w:eastAsia="仿宋_GB2312" w:hAnsi="Times New Roman" w:hint="eastAsia"/>
          <w:color w:val="000000"/>
        </w:rPr>
        <w:t>20</w:t>
      </w:r>
      <w:r>
        <w:rPr>
          <w:rFonts w:ascii="仿宋_GB2312" w:eastAsia="仿宋_GB2312" w:hAnsi="Times New Roman" w:hint="eastAsia"/>
          <w:color w:val="000000"/>
          <w:sz w:val="24"/>
          <w:szCs w:val="24"/>
        </w:rPr>
        <w:t>千瓦时电、</w:t>
      </w:r>
      <w:r>
        <w:rPr>
          <w:rFonts w:ascii="Times New Roman" w:eastAsia="仿宋_GB2312" w:hAnsi="Times New Roman" w:hint="eastAsia"/>
          <w:color w:val="000000"/>
        </w:rPr>
        <w:t>10</w:t>
      </w:r>
      <w:r>
        <w:rPr>
          <w:rFonts w:ascii="仿宋_GB2312" w:eastAsia="仿宋_GB2312" w:hAnsi="Times New Roman" w:hint="eastAsia"/>
          <w:color w:val="000000"/>
          <w:sz w:val="24"/>
          <w:szCs w:val="24"/>
        </w:rPr>
        <w:t>立方米水的费用，对超出免费水电用量部分，可按实际支出向自费托养老人或扶养义务人代收。未安装一室一表的，不得向自费托养老人或其家属（监护人）收取超额水电费用。</w:t>
      </w:r>
    </w:p>
    <w:p w:rsidR="00EC699A" w:rsidRDefault="00EC699A" w:rsidP="00EC699A">
      <w:pPr>
        <w:pStyle w:val="New"/>
        <w:spacing w:line="360" w:lineRule="exact"/>
        <w:ind w:rightChars="50" w:right="105" w:firstLineChars="100" w:firstLine="240"/>
        <w:rPr>
          <w:rFonts w:hint="eastAsia"/>
        </w:rPr>
      </w:pPr>
      <w:r>
        <w:rPr>
          <w:rFonts w:ascii="Times New Roman" w:eastAsia="仿宋_GB2312" w:hAnsi="Times New Roman"/>
          <w:color w:val="000000"/>
          <w:sz w:val="24"/>
          <w:szCs w:val="24"/>
        </w:rPr>
        <w:t>3</w:t>
      </w:r>
      <w:r>
        <w:rPr>
          <w:rFonts w:ascii="仿宋_GB2312" w:eastAsia="仿宋_GB2312" w:hAnsi="Times New Roman" w:hint="eastAsia"/>
          <w:color w:val="000000"/>
          <w:sz w:val="24"/>
          <w:szCs w:val="24"/>
        </w:rPr>
        <w:t>.入住不足一个月的，床位费按实际入住天数计收。</w:t>
      </w:r>
      <w:bookmarkStart w:id="0" w:name="_GoBack"/>
      <w:bookmarkEnd w:id="0"/>
    </w:p>
    <w:p w:rsidR="00C715ED" w:rsidRPr="00EC699A" w:rsidRDefault="00C715ED" w:rsidP="00EC699A"/>
    <w:sectPr w:rsidR="00C715ED" w:rsidRPr="00EC699A" w:rsidSect="00EC699A">
      <w:pgSz w:w="11906" w:h="16838"/>
      <w:pgMar w:top="1701" w:right="1474" w:bottom="1701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CD2"/>
    <w:rsid w:val="002F210E"/>
    <w:rsid w:val="00C715ED"/>
    <w:rsid w:val="00CF2CD2"/>
    <w:rsid w:val="00EC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808C1D-201D-434A-BA26-1BABAA52B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2F210E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">
    <w:name w:val="正文 New"/>
    <w:basedOn w:val="a"/>
    <w:rsid w:val="002F210E"/>
    <w:pPr>
      <w:adjustRightInd w:val="0"/>
      <w:spacing w:line="312" w:lineRule="atLeast"/>
      <w:textAlignment w:val="baseline"/>
    </w:pPr>
    <w:rPr>
      <w:rFonts w:ascii="Calibri" w:hAnsi="Calibri"/>
      <w:kern w:val="0"/>
    </w:rPr>
  </w:style>
  <w:style w:type="paragraph" w:styleId="2">
    <w:name w:val="toc 2"/>
    <w:basedOn w:val="a"/>
    <w:next w:val="a"/>
    <w:autoRedefine/>
    <w:uiPriority w:val="39"/>
    <w:semiHidden/>
    <w:unhideWhenUsed/>
    <w:rsid w:val="002F210E"/>
    <w:pPr>
      <w:ind w:leftChars="200" w:left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2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叶伟叨</dc:creator>
  <cp:keywords/>
  <dc:description/>
  <cp:lastModifiedBy>叶伟叨</cp:lastModifiedBy>
  <cp:revision>3</cp:revision>
  <dcterms:created xsi:type="dcterms:W3CDTF">2026-03-30T12:23:00Z</dcterms:created>
  <dcterms:modified xsi:type="dcterms:W3CDTF">2026-03-30T12:25:00Z</dcterms:modified>
</cp:coreProperties>
</file>