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rPr>
          <w:rFonts w:ascii="华康简标题宋" w:hAnsi="华康简标题宋" w:eastAsia="华康简标题宋" w:cs="华康简标题宋"/>
          <w:sz w:val="44"/>
          <w:szCs w:val="44"/>
        </w:rPr>
      </w:pPr>
    </w:p>
    <w:p>
      <w:pPr>
        <w:snapToGrid w:val="0"/>
        <w:spacing w:line="600" w:lineRule="exact"/>
        <w:jc w:val="center"/>
        <w:rPr>
          <w:rFonts w:ascii="方正小标宋简体" w:hAnsi="仿宋" w:eastAsia="方正小标宋简体" w:cs="Times New Roman"/>
          <w:sz w:val="44"/>
          <w:szCs w:val="44"/>
        </w:rPr>
      </w:pPr>
      <w:r>
        <w:rPr>
          <w:rFonts w:hint="eastAsia" w:ascii="方正小标宋简体" w:hAnsi="仿宋" w:eastAsia="方正小标宋简体" w:cs="Times New Roman"/>
          <w:sz w:val="44"/>
          <w:szCs w:val="44"/>
        </w:rPr>
        <w:t>定点医疗机构代码申请及信息维护操作说明</w:t>
      </w:r>
    </w:p>
    <w:p>
      <w:pPr>
        <w:snapToGrid w:val="0"/>
        <w:spacing w:line="600" w:lineRule="exact"/>
        <w:jc w:val="center"/>
        <w:rPr>
          <w:rFonts w:ascii="方正小标宋简体" w:hAnsi="仿宋" w:eastAsia="方正小标宋简体" w:cs="Times New Roman"/>
          <w:sz w:val="44"/>
          <w:szCs w:val="44"/>
        </w:rPr>
      </w:pPr>
    </w:p>
    <w:p>
      <w:pPr>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根据《广东省贯彻执行</w:t>
      </w:r>
      <w:r>
        <w:rPr>
          <w:rFonts w:hint="default" w:ascii="Times New Roman" w:hAnsi="Times New Roman" w:eastAsia="仿宋_GB2312" w:cs="Times New Roman"/>
          <w:sz w:val="32"/>
          <w:szCs w:val="32"/>
        </w:rPr>
        <w:t>15</w:t>
      </w:r>
      <w:r>
        <w:rPr>
          <w:rFonts w:hint="eastAsia" w:ascii="仿宋_GB2312" w:hAnsi="仿宋" w:eastAsia="仿宋_GB2312" w:cs="Times New Roman"/>
          <w:sz w:val="32"/>
          <w:szCs w:val="32"/>
        </w:rPr>
        <w:t>项医疗保障信息业务编码标准实施方案》的通知（粤医保函</w:t>
      </w:r>
      <w:r>
        <w:rPr>
          <w:rFonts w:hint="eastAsia" w:ascii="Times New Roman" w:hAnsi="Times New Roman" w:eastAsia="仿宋_GB2312" w:cs="Times New Roman"/>
          <w:sz w:val="32"/>
          <w:szCs w:val="32"/>
        </w:rPr>
        <w:t>〔2020〕477</w:t>
      </w:r>
      <w:r>
        <w:rPr>
          <w:rFonts w:hint="eastAsia" w:ascii="仿宋_GB2312" w:hAnsi="仿宋" w:eastAsia="仿宋_GB2312" w:cs="Times New Roman"/>
          <w:sz w:val="32"/>
          <w:szCs w:val="32"/>
        </w:rPr>
        <w:t>号）要求，为加快推进统一的医疗保障信息业务编码标准，形成全国统一的医疗保障信息系统“通用语言”。定点医疗机构需通过登录“</w:t>
      </w:r>
      <w:r>
        <w:rPr>
          <w:rFonts w:hint="eastAsia" w:ascii="仿宋_GB2312" w:hAnsi="仿宋_GB2312" w:eastAsia="仿宋_GB2312" w:cs="仿宋_GB2312"/>
          <w:sz w:val="32"/>
          <w:szCs w:val="32"/>
        </w:rPr>
        <w:t>国家医保局医疗保障信息业务编码标准数据库动态维护系统网站</w:t>
      </w:r>
      <w:r>
        <w:rPr>
          <w:rFonts w:hint="eastAsia" w:ascii="仿宋_GB2312" w:hAnsi="仿宋" w:eastAsia="仿宋_GB2312" w:cs="Times New Roman"/>
          <w:sz w:val="32"/>
          <w:szCs w:val="32"/>
        </w:rPr>
        <w:t>”</w:t>
      </w:r>
      <w:r>
        <w:rPr>
          <w:rFonts w:hint="eastAsia" w:ascii="仿宋_GB2312" w:hAnsi="仿宋_GB2312" w:eastAsia="仿宋_GB2312" w:cs="仿宋_GB2312"/>
          <w:sz w:val="32"/>
          <w:szCs w:val="32"/>
        </w:rPr>
        <w:t>（以下简称动态维护系统）</w:t>
      </w:r>
      <w:r>
        <w:rPr>
          <w:rFonts w:hint="eastAsia" w:ascii="仿宋_GB2312" w:eastAsia="仿宋_GB2312"/>
          <w:sz w:val="32"/>
          <w:szCs w:val="32"/>
        </w:rPr>
        <w:t>申请医疗机构代码，并</w:t>
      </w:r>
      <w:r>
        <w:rPr>
          <w:rFonts w:hint="eastAsia" w:ascii="仿宋_GB2312" w:hAnsi="仿宋" w:eastAsia="仿宋_GB2312" w:cs="Times New Roman"/>
          <w:sz w:val="32"/>
          <w:szCs w:val="32"/>
        </w:rPr>
        <w:t>做好定点医疗机构及</w:t>
      </w:r>
      <w:r>
        <w:rPr>
          <w:rFonts w:hint="eastAsia" w:ascii="仿宋_GB2312" w:hAnsi="仿宋_GB2312" w:eastAsia="仿宋_GB2312" w:cs="仿宋_GB2312"/>
          <w:bCs/>
          <w:sz w:val="32"/>
          <w:szCs w:val="32"/>
        </w:rPr>
        <w:t>医护人员等</w:t>
      </w:r>
      <w:r>
        <w:rPr>
          <w:rFonts w:hint="eastAsia" w:ascii="仿宋_GB2312" w:hAnsi="仿宋" w:eastAsia="仿宋_GB2312" w:cs="Times New Roman"/>
          <w:sz w:val="32"/>
          <w:szCs w:val="32"/>
        </w:rPr>
        <w:t>基本信息的</w:t>
      </w:r>
      <w:r>
        <w:rPr>
          <w:rFonts w:hint="eastAsia" w:ascii="仿宋_GB2312" w:eastAsia="仿宋_GB2312"/>
          <w:sz w:val="32"/>
          <w:szCs w:val="32"/>
        </w:rPr>
        <w:t>登记、变更管理和维护工作</w:t>
      </w:r>
      <w:r>
        <w:rPr>
          <w:rFonts w:hint="eastAsia" w:ascii="仿宋_GB2312" w:hAnsi="仿宋" w:eastAsia="仿宋_GB2312" w:cs="Times New Roman"/>
          <w:sz w:val="32"/>
          <w:szCs w:val="32"/>
        </w:rPr>
        <w:t>。具体操作如下：</w:t>
      </w:r>
    </w:p>
    <w:p>
      <w:pPr>
        <w:pStyle w:val="2"/>
        <w:ind w:firstLine="640" w:firstLineChars="200"/>
        <w:rPr>
          <w:rFonts w:ascii="黑体" w:hAnsi="黑体" w:eastAsia="黑体" w:cs="仿宋_GB2312"/>
          <w:b w:val="0"/>
          <w:sz w:val="32"/>
          <w:szCs w:val="32"/>
        </w:rPr>
      </w:pPr>
      <w:r>
        <w:rPr>
          <w:rFonts w:hint="eastAsia" w:ascii="黑体" w:hAnsi="黑体" w:eastAsia="黑体" w:cs="仿宋_GB2312"/>
          <w:b w:val="0"/>
          <w:sz w:val="32"/>
          <w:szCs w:val="32"/>
        </w:rPr>
        <w:t>一、注册账号</w:t>
      </w:r>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（一）用户访问</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打开动态维护系统</w:t>
      </w:r>
      <w:r>
        <w:rPr>
          <w:rFonts w:hint="eastAsia" w:ascii="Times New Roman" w:hAnsi="Times New Roman" w:eastAsia="仿宋_GB2312" w:cs="Times New Roman"/>
          <w:kern w:val="2"/>
          <w:sz w:val="32"/>
          <w:szCs w:val="32"/>
          <w:lang w:val="en-US" w:eastAsia="zh-CN" w:bidi="ar-SA"/>
        </w:rPr>
        <w:t>https://code.nhsa.gov.cn/</w:t>
      </w:r>
      <w:r>
        <w:rPr>
          <w:rFonts w:hint="eastAsia" w:ascii="仿宋_GB2312" w:hAnsi="仿宋_GB2312" w:eastAsia="仿宋_GB2312" w:cs="仿宋_GB2312"/>
          <w:sz w:val="32"/>
          <w:szCs w:val="32"/>
        </w:rPr>
        <w:t>（如图</w:t>
      </w:r>
      <w:r>
        <w:rPr>
          <w:rFonts w:hint="eastAsia" w:ascii="Times New Roman" w:hAnsi="Times New Roman" w:eastAsia="仿宋_GB2312" w:cs="Times New Roman"/>
          <w:kern w:val="2"/>
          <w:sz w:val="32"/>
          <w:szCs w:val="32"/>
          <w:lang w:val="en-US" w:eastAsia="zh-CN" w:bidi="ar-SA"/>
        </w:rPr>
        <w:t>1-1</w:t>
      </w:r>
      <w:r>
        <w:rPr>
          <w:rFonts w:hint="eastAsia" w:ascii="仿宋_GB2312" w:hAnsi="仿宋_GB2312" w:eastAsia="仿宋_GB2312" w:cs="仿宋_GB2312"/>
          <w:sz w:val="32"/>
          <w:szCs w:val="32"/>
        </w:rPr>
        <w:t>），点击“定点医疗机构代码”。</w:t>
      </w:r>
    </w:p>
    <w:p>
      <w:r>
        <w:drawing>
          <wp:inline distT="0" distB="0" distL="114300" distR="114300">
            <wp:extent cx="6323965" cy="3857625"/>
            <wp:effectExtent l="19050" t="0" r="90" b="0"/>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7" cstate="print"/>
                    <a:stretch>
                      <a:fillRect/>
                    </a:stretch>
                  </pic:blipFill>
                  <pic:spPr>
                    <a:xfrm>
                      <a:off x="0" y="0"/>
                      <a:ext cx="6329501" cy="3860669"/>
                    </a:xfrm>
                    <a:prstGeom prst="rect">
                      <a:avLst/>
                    </a:prstGeom>
                    <a:noFill/>
                    <a:ln>
                      <a:noFill/>
                    </a:ln>
                  </pic:spPr>
                </pic:pic>
              </a:graphicData>
            </a:graphic>
          </wp:inline>
        </w:drawing>
      </w:r>
    </w:p>
    <w:p>
      <w:pPr>
        <w:jc w:val="center"/>
        <w:rPr>
          <w:rFonts w:ascii="仿宋_GB2312" w:hAnsi="仿宋_GB2312" w:eastAsia="仿宋_GB2312" w:cs="仿宋_GB2312"/>
        </w:rPr>
      </w:pPr>
      <w:r>
        <w:rPr>
          <w:rFonts w:hint="eastAsia"/>
        </w:rPr>
        <w:t>图1-1</w:t>
      </w:r>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（二）用户注册</w:t>
      </w:r>
    </w:p>
    <w:p>
      <w:pPr>
        <w:pStyle w:val="17"/>
        <w:ind w:firstLine="480" w:firstLineChars="150"/>
        <w:rPr>
          <w:rFonts w:ascii="仿宋_GB2312" w:hAnsi="仿宋_GB2312" w:eastAsia="仿宋_GB2312" w:cs="仿宋_GB2312"/>
          <w:sz w:val="32"/>
          <w:szCs w:val="32"/>
        </w:rPr>
      </w:pPr>
      <w:r>
        <w:rPr>
          <w:rFonts w:hint="eastAsia" w:ascii="仿宋_GB2312" w:hAnsi="仿宋_GB2312" w:eastAsia="仿宋_GB2312" w:cs="仿宋_GB2312"/>
          <w:sz w:val="32"/>
          <w:szCs w:val="32"/>
        </w:rPr>
        <w:t>新用户注册分为下载“国家医保服务平台</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sz w:val="32"/>
          <w:szCs w:val="32"/>
        </w:rPr>
        <w:t>”进行注册和动态维护系统注册两种方式（如图</w:t>
      </w:r>
      <w:r>
        <w:rPr>
          <w:rFonts w:hint="eastAsia" w:ascii="Times New Roman" w:hAnsi="Times New Roman" w:eastAsia="仿宋_GB2312" w:cs="Times New Roman"/>
          <w:kern w:val="2"/>
          <w:sz w:val="32"/>
          <w:szCs w:val="32"/>
          <w:lang w:val="en-US" w:eastAsia="zh-CN" w:bidi="ar-SA"/>
        </w:rPr>
        <w:t>1-2</w:t>
      </w:r>
      <w:r>
        <w:rPr>
          <w:rFonts w:hint="eastAsia" w:ascii="仿宋_GB2312" w:hAnsi="仿宋_GB2312" w:eastAsia="仿宋_GB2312" w:cs="仿宋_GB2312"/>
          <w:sz w:val="32"/>
          <w:szCs w:val="32"/>
        </w:rPr>
        <w:t>）。</w:t>
      </w:r>
    </w:p>
    <w:p>
      <w:pPr>
        <w:pStyle w:val="17"/>
        <w:ind w:firstLine="480" w:firstLineChars="15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.手机</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sz w:val="32"/>
          <w:szCs w:val="32"/>
        </w:rPr>
        <w:t>注册时用户可通过切换“统一账号登录”方式在网站上下载</w:t>
      </w:r>
      <w:r>
        <w:rPr>
          <w:rFonts w:hint="eastAsia" w:ascii="Times New Roman" w:hAnsi="Times New Roman" w:eastAsia="仿宋_GB2312" w:cs="Times New Roman"/>
          <w:kern w:val="2"/>
          <w:sz w:val="32"/>
          <w:szCs w:val="32"/>
          <w:lang w:val="en-US" w:eastAsia="zh-CN" w:bidi="ar-SA"/>
        </w:rPr>
        <w:t>APP</w:t>
      </w:r>
      <w:r>
        <w:rPr>
          <w:rFonts w:hint="eastAsia" w:ascii="仿宋_GB2312" w:hAnsi="仿宋_GB2312" w:eastAsia="仿宋_GB2312" w:cs="仿宋_GB2312"/>
          <w:sz w:val="32"/>
          <w:szCs w:val="32"/>
        </w:rPr>
        <w:t>应用程序（如图</w:t>
      </w:r>
      <w:r>
        <w:rPr>
          <w:rFonts w:hint="eastAsia" w:ascii="Times New Roman" w:hAnsi="Times New Roman" w:eastAsia="仿宋_GB2312" w:cs="Times New Roman"/>
          <w:kern w:val="2"/>
          <w:sz w:val="32"/>
          <w:szCs w:val="32"/>
          <w:lang w:val="en-US" w:eastAsia="zh-CN" w:bidi="ar-SA"/>
        </w:rPr>
        <w:t>1-3</w:t>
      </w:r>
      <w:r>
        <w:rPr>
          <w:rFonts w:hint="eastAsia" w:ascii="仿宋_GB2312" w:hAnsi="仿宋_GB2312" w:eastAsia="仿宋_GB2312" w:cs="仿宋_GB2312"/>
          <w:sz w:val="32"/>
          <w:szCs w:val="32"/>
        </w:rPr>
        <w:t>）进行安装，安装完成后点击首页右下角“我的”菜单栏（如图</w:t>
      </w:r>
      <w:r>
        <w:rPr>
          <w:rFonts w:hint="eastAsia" w:ascii="Times New Roman" w:hAnsi="Times New Roman" w:eastAsia="仿宋_GB2312" w:cs="Times New Roman"/>
          <w:kern w:val="2"/>
          <w:sz w:val="32"/>
          <w:szCs w:val="32"/>
          <w:lang w:val="en-US" w:eastAsia="zh-CN" w:bidi="ar-SA"/>
        </w:rPr>
        <w:t>1-4</w:t>
      </w:r>
      <w:r>
        <w:rPr>
          <w:rFonts w:hint="eastAsia" w:ascii="仿宋_GB2312" w:hAnsi="仿宋_GB2312" w:eastAsia="仿宋_GB2312" w:cs="仿宋_GB2312"/>
          <w:sz w:val="32"/>
          <w:szCs w:val="32"/>
        </w:rPr>
        <w:t>）进行操作；</w:t>
      </w:r>
    </w:p>
    <w:p>
      <w:pPr>
        <w:pStyle w:val="17"/>
        <w:ind w:firstLine="0" w:firstLineChars="0"/>
      </w:pPr>
      <w:r>
        <w:drawing>
          <wp:inline distT="0" distB="0" distL="114300" distR="114300">
            <wp:extent cx="3062605" cy="3401060"/>
            <wp:effectExtent l="0" t="0" r="4445" b="8890"/>
            <wp:docPr id="5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
                    <pic:cNvPicPr>
                      <a:picLocks noChangeAspect="1"/>
                    </pic:cNvPicPr>
                  </pic:nvPicPr>
                  <pic:blipFill>
                    <a:blip r:embed="rId8" cstate="print"/>
                    <a:stretch>
                      <a:fillRect/>
                    </a:stretch>
                  </pic:blipFill>
                  <pic:spPr>
                    <a:xfrm>
                      <a:off x="0" y="0"/>
                      <a:ext cx="3062605" cy="3401060"/>
                    </a:xfrm>
                    <a:prstGeom prst="rect">
                      <a:avLst/>
                    </a:prstGeom>
                    <a:noFill/>
                    <a:ln>
                      <a:noFill/>
                    </a:ln>
                  </pic:spPr>
                </pic:pic>
              </a:graphicData>
            </a:graphic>
          </wp:inline>
        </w:drawing>
      </w:r>
      <w:r>
        <w:drawing>
          <wp:inline distT="0" distB="0" distL="114300" distR="114300">
            <wp:extent cx="3200400" cy="3513455"/>
            <wp:effectExtent l="0" t="0" r="0" b="10795"/>
            <wp:docPr id="5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0"/>
                    <pic:cNvPicPr>
                      <a:picLocks noChangeAspect="1"/>
                    </pic:cNvPicPr>
                  </pic:nvPicPr>
                  <pic:blipFill>
                    <a:blip r:embed="rId9" cstate="print"/>
                    <a:stretch>
                      <a:fillRect/>
                    </a:stretch>
                  </pic:blipFill>
                  <pic:spPr>
                    <a:xfrm>
                      <a:off x="0" y="0"/>
                      <a:ext cx="3200400" cy="3513455"/>
                    </a:xfrm>
                    <a:prstGeom prst="rect">
                      <a:avLst/>
                    </a:prstGeom>
                    <a:noFill/>
                    <a:ln>
                      <a:noFill/>
                    </a:ln>
                  </pic:spPr>
                </pic:pic>
              </a:graphicData>
            </a:graphic>
          </wp:inline>
        </w:drawing>
      </w:r>
    </w:p>
    <w:p>
      <w:pPr>
        <w:pStyle w:val="15"/>
        <w:ind w:left="420" w:firstLine="0" w:firstLineChars="0"/>
        <w:jc w:val="center"/>
      </w:pPr>
      <w:r>
        <w:rPr>
          <w:rFonts w:hint="eastAsia"/>
        </w:rPr>
        <w:t>图1-2</w:t>
      </w:r>
    </w:p>
    <w:p>
      <w:pPr>
        <w:jc w:val="center"/>
      </w:pPr>
      <w:r>
        <w:rPr>
          <w:rFonts w:hint="eastAsia"/>
        </w:rPr>
        <w:t xml:space="preserve"> </w:t>
      </w:r>
      <w:r>
        <w:drawing>
          <wp:inline distT="0" distB="0" distL="114300" distR="114300">
            <wp:extent cx="2762250" cy="3076575"/>
            <wp:effectExtent l="0" t="0" r="0" b="9525"/>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10" cstate="print"/>
                    <a:stretch>
                      <a:fillRect/>
                    </a:stretch>
                  </pic:blipFill>
                  <pic:spPr>
                    <a:xfrm>
                      <a:off x="0" y="0"/>
                      <a:ext cx="2762250" cy="3076575"/>
                    </a:xfrm>
                    <a:prstGeom prst="rect">
                      <a:avLst/>
                    </a:prstGeom>
                    <a:noFill/>
                    <a:ln>
                      <a:noFill/>
                    </a:ln>
                  </pic:spPr>
                </pic:pic>
              </a:graphicData>
            </a:graphic>
          </wp:inline>
        </w:drawing>
      </w:r>
    </w:p>
    <w:p>
      <w:pPr>
        <w:jc w:val="center"/>
      </w:pPr>
      <w:r>
        <w:rPr>
          <w:rFonts w:hint="eastAsia"/>
        </w:rPr>
        <w:t>图1-3</w:t>
      </w:r>
    </w:p>
    <w:p>
      <w:pPr>
        <w:jc w:val="center"/>
      </w:pPr>
      <w:r>
        <w:rPr>
          <w:rFonts w:hint="eastAsia"/>
        </w:rPr>
        <w:t xml:space="preserve">     </w:t>
      </w:r>
      <w:r>
        <w:drawing>
          <wp:inline distT="0" distB="0" distL="114300" distR="114300">
            <wp:extent cx="2370455" cy="3852545"/>
            <wp:effectExtent l="0" t="0" r="10795" b="14605"/>
            <wp:docPr id="5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1"/>
                    <pic:cNvPicPr>
                      <a:picLocks noChangeAspect="1"/>
                    </pic:cNvPicPr>
                  </pic:nvPicPr>
                  <pic:blipFill>
                    <a:blip r:embed="rId11" cstate="print"/>
                    <a:stretch>
                      <a:fillRect/>
                    </a:stretch>
                  </pic:blipFill>
                  <pic:spPr>
                    <a:xfrm>
                      <a:off x="0" y="0"/>
                      <a:ext cx="2370455" cy="3852545"/>
                    </a:xfrm>
                    <a:prstGeom prst="rect">
                      <a:avLst/>
                    </a:prstGeom>
                    <a:noFill/>
                    <a:ln>
                      <a:noFill/>
                    </a:ln>
                  </pic:spPr>
                </pic:pic>
              </a:graphicData>
            </a:graphic>
          </wp:inline>
        </w:drawing>
      </w:r>
    </w:p>
    <w:p>
      <w:pPr>
        <w:pStyle w:val="15"/>
        <w:ind w:left="420" w:firstLine="0" w:firstLineChars="0"/>
        <w:jc w:val="center"/>
      </w:pPr>
      <w:r>
        <w:rPr>
          <w:rFonts w:hint="eastAsia"/>
        </w:rPr>
        <w:t>图1-4</w:t>
      </w:r>
    </w:p>
    <w:p>
      <w:pPr>
        <w:pStyle w:val="17"/>
        <w:ind w:firstLine="480" w:firstLineChars="150"/>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.动态维护系统注册时用户通过点击登录页下方“立即注册”按钮（如图</w:t>
      </w:r>
      <w:r>
        <w:rPr>
          <w:rFonts w:hint="eastAsia" w:ascii="Times New Roman" w:hAnsi="Times New Roman" w:eastAsia="仿宋_GB2312" w:cs="Times New Roman"/>
          <w:kern w:val="2"/>
          <w:sz w:val="32"/>
          <w:szCs w:val="32"/>
          <w:lang w:val="en-US" w:eastAsia="zh-CN" w:bidi="ar-SA"/>
        </w:rPr>
        <w:t>1-5</w:t>
      </w:r>
      <w:r>
        <w:rPr>
          <w:rFonts w:hint="eastAsia" w:ascii="仿宋_GB2312" w:hAnsi="仿宋_GB2312" w:eastAsia="仿宋_GB2312" w:cs="仿宋_GB2312"/>
          <w:sz w:val="32"/>
          <w:szCs w:val="32"/>
        </w:rPr>
        <w:t>）进行操作。注册需实名认证，用户请务必正确填写相应的个人信息。</w:t>
      </w:r>
    </w:p>
    <w:p>
      <w:pPr>
        <w:jc w:val="center"/>
      </w:pPr>
      <w:r>
        <w:drawing>
          <wp:inline distT="0" distB="0" distL="114300" distR="114300">
            <wp:extent cx="3810000" cy="2644775"/>
            <wp:effectExtent l="0" t="0" r="0" b="3175"/>
            <wp:docPr id="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2"/>
                    <pic:cNvPicPr>
                      <a:picLocks noChangeAspect="1"/>
                    </pic:cNvPicPr>
                  </pic:nvPicPr>
                  <pic:blipFill>
                    <a:blip r:embed="rId12" cstate="print"/>
                    <a:stretch>
                      <a:fillRect/>
                    </a:stretch>
                  </pic:blipFill>
                  <pic:spPr>
                    <a:xfrm>
                      <a:off x="0" y="0"/>
                      <a:ext cx="3810000" cy="2644775"/>
                    </a:xfrm>
                    <a:prstGeom prst="rect">
                      <a:avLst/>
                    </a:prstGeom>
                    <a:noFill/>
                    <a:ln>
                      <a:noFill/>
                    </a:ln>
                  </pic:spPr>
                </pic:pic>
              </a:graphicData>
            </a:graphic>
          </wp:inline>
        </w:drawing>
      </w:r>
    </w:p>
    <w:p>
      <w:pPr>
        <w:jc w:val="center"/>
      </w:pPr>
      <w:r>
        <w:rPr>
          <w:rFonts w:hint="eastAsia"/>
        </w:rPr>
        <w:t>图1-5</w:t>
      </w:r>
    </w:p>
    <w:p>
      <w:pPr>
        <w:pStyle w:val="4"/>
        <w:ind w:firstLine="643" w:firstLineChars="200"/>
        <w:rPr>
          <w:rFonts w:ascii="仿宋_GB2312" w:hAnsi="仿宋_GB2312" w:eastAsia="仿宋_GB2312" w:cs="仿宋_GB2312"/>
        </w:rPr>
      </w:pPr>
    </w:p>
    <w:p>
      <w:pPr>
        <w:pStyle w:val="4"/>
        <w:ind w:firstLine="643" w:firstLineChars="200"/>
        <w:rPr>
          <w:rFonts w:ascii="仿宋_GB2312" w:hAnsi="仿宋_GB2312" w:eastAsia="仿宋_GB2312" w:cs="仿宋_GB2312"/>
        </w:rPr>
      </w:pPr>
    </w:p>
    <w:p/>
    <w:p>
      <w:pPr>
        <w:pStyle w:val="4"/>
        <w:ind w:firstLine="643" w:firstLineChars="200"/>
        <w:rPr>
          <w:rFonts w:ascii="仿宋_GB2312" w:hAnsi="仿宋_GB2312" w:eastAsia="仿宋_GB2312" w:cs="仿宋_GB2312"/>
        </w:rPr>
      </w:pPr>
      <w:r>
        <w:rPr>
          <w:rFonts w:hint="eastAsia" w:ascii="仿宋_GB2312" w:hAnsi="仿宋_GB2312" w:eastAsia="仿宋_GB2312" w:cs="仿宋_GB2312"/>
        </w:rPr>
        <w:t>（三）登录方式</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注册成功后点击相应的系统栏目进入到登录页面（如图</w:t>
      </w:r>
      <w:r>
        <w:rPr>
          <w:rFonts w:hint="eastAsia" w:ascii="Times New Roman" w:hAnsi="Times New Roman" w:eastAsia="仿宋_GB2312" w:cs="Times New Roman"/>
          <w:kern w:val="2"/>
          <w:sz w:val="32"/>
          <w:szCs w:val="32"/>
          <w:lang w:val="en-US" w:eastAsia="zh-CN" w:bidi="ar-SA"/>
        </w:rPr>
        <w:t>1-6</w:t>
      </w:r>
      <w:r>
        <w:rPr>
          <w:rFonts w:hint="eastAsia" w:ascii="仿宋_GB2312" w:hAnsi="仿宋_GB2312" w:eastAsia="仿宋_GB2312" w:cs="仿宋_GB2312"/>
          <w:sz w:val="32"/>
          <w:szCs w:val="32"/>
        </w:rPr>
        <w:t>），登录方式分为“旧版用户登录”和“统一用户登录”两种方式。</w:t>
      </w:r>
    </w:p>
    <w:p>
      <w:pPr>
        <w:jc w:val="center"/>
      </w:pPr>
      <w:r>
        <w:drawing>
          <wp:inline distT="0" distB="0" distL="114300" distR="114300">
            <wp:extent cx="2846070" cy="2658745"/>
            <wp:effectExtent l="0" t="0" r="11430" b="8255"/>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13" cstate="print"/>
                    <a:stretch>
                      <a:fillRect/>
                    </a:stretch>
                  </pic:blipFill>
                  <pic:spPr>
                    <a:xfrm>
                      <a:off x="0" y="0"/>
                      <a:ext cx="2846070" cy="2658745"/>
                    </a:xfrm>
                    <a:prstGeom prst="rect">
                      <a:avLst/>
                    </a:prstGeom>
                    <a:noFill/>
                    <a:ln>
                      <a:noFill/>
                    </a:ln>
                  </pic:spPr>
                </pic:pic>
              </a:graphicData>
            </a:graphic>
          </wp:inline>
        </w:drawing>
      </w:r>
      <w:r>
        <w:drawing>
          <wp:inline distT="0" distB="0" distL="114300" distR="114300">
            <wp:extent cx="2760980" cy="2670810"/>
            <wp:effectExtent l="0" t="0" r="1270" b="1524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14" cstate="print"/>
                    <a:stretch>
                      <a:fillRect/>
                    </a:stretch>
                  </pic:blipFill>
                  <pic:spPr>
                    <a:xfrm>
                      <a:off x="0" y="0"/>
                      <a:ext cx="2760980" cy="2670810"/>
                    </a:xfrm>
                    <a:prstGeom prst="rect">
                      <a:avLst/>
                    </a:prstGeom>
                    <a:noFill/>
                    <a:ln>
                      <a:noFill/>
                    </a:ln>
                  </pic:spPr>
                </pic:pic>
              </a:graphicData>
            </a:graphic>
          </wp:inline>
        </w:drawing>
      </w:r>
    </w:p>
    <w:p>
      <w:pPr>
        <w:jc w:val="center"/>
      </w:pPr>
      <w:r>
        <w:rPr>
          <w:rFonts w:hint="eastAsia"/>
        </w:rPr>
        <w:t>图1-6</w:t>
      </w:r>
    </w:p>
    <w:p>
      <w:pPr>
        <w:pStyle w:val="4"/>
        <w:ind w:firstLine="643" w:firstLineChars="200"/>
        <w:rPr>
          <w:rFonts w:ascii="仿宋_GB2312" w:hAnsi="仿宋_GB2312" w:eastAsia="仿宋_GB2312" w:cs="仿宋_GB2312"/>
        </w:rPr>
      </w:pPr>
      <w:r>
        <w:rPr>
          <w:rFonts w:hint="default" w:ascii="Times New Roman" w:hAnsi="Times New Roman" w:eastAsia="仿宋_GB2312" w:cs="Times New Roman"/>
        </w:rPr>
        <w:t>1</w:t>
      </w:r>
      <w:r>
        <w:rPr>
          <w:rFonts w:hint="eastAsia" w:ascii="仿宋_GB2312" w:hAnsi="仿宋_GB2312" w:eastAsia="仿宋_GB2312" w:cs="仿宋_GB2312"/>
        </w:rPr>
        <w:t>.旧版用户登录</w:t>
      </w:r>
    </w:p>
    <w:p>
      <w:pPr>
        <w:ind w:firstLine="640" w:firstLineChars="200"/>
        <w:rPr>
          <w:rFonts w:ascii="仿宋_GB2312" w:hAnsi="仿宋_GB2312" w:eastAsia="仿宋_GB2312" w:cs="仿宋_GB2312"/>
          <w:bCs/>
          <w:sz w:val="32"/>
        </w:rPr>
      </w:pPr>
      <w:r>
        <w:rPr>
          <w:rFonts w:hint="eastAsia" w:ascii="仿宋_GB2312" w:hAnsi="仿宋_GB2312" w:eastAsia="仿宋_GB2312" w:cs="仿宋_GB2312"/>
          <w:bCs/>
          <w:sz w:val="32"/>
        </w:rPr>
        <w:t>通过以往注册的账号密码登录，但由于系统的升级，新用户仅可通过“国家医保服务平台</w:t>
      </w:r>
      <w:r>
        <w:rPr>
          <w:rFonts w:hint="eastAsia" w:ascii="Times New Roman" w:hAnsi="Times New Roman" w:eastAsia="仿宋_GB2312" w:cs="Times New Roman"/>
          <w:sz w:val="32"/>
          <w:szCs w:val="32"/>
        </w:rPr>
        <w:t>APP</w:t>
      </w:r>
      <w:r>
        <w:rPr>
          <w:rFonts w:hint="eastAsia" w:ascii="仿宋_GB2312" w:hAnsi="仿宋_GB2312" w:eastAsia="仿宋_GB2312" w:cs="仿宋_GB2312"/>
          <w:bCs/>
          <w:sz w:val="32"/>
        </w:rPr>
        <w:t>”扫码或“</w:t>
      </w:r>
      <w:r>
        <w:rPr>
          <w:rFonts w:hint="eastAsia" w:ascii="仿宋_GB2312" w:hAnsi="仿宋_GB2312" w:eastAsia="仿宋_GB2312" w:cs="仿宋_GB2312"/>
          <w:sz w:val="32"/>
          <w:szCs w:val="32"/>
        </w:rPr>
        <w:t>统一认证平台</w:t>
      </w:r>
      <w:r>
        <w:rPr>
          <w:rFonts w:hint="eastAsia" w:ascii="仿宋_GB2312" w:hAnsi="仿宋_GB2312" w:eastAsia="仿宋_GB2312" w:cs="仿宋_GB2312"/>
          <w:bCs/>
          <w:sz w:val="32"/>
        </w:rPr>
        <w:t>”的方式登录。</w:t>
      </w:r>
    </w:p>
    <w:p>
      <w:pPr>
        <w:pStyle w:val="4"/>
        <w:ind w:firstLine="643" w:firstLineChars="200"/>
        <w:rPr>
          <w:rFonts w:ascii="仿宋_GB2312" w:hAnsi="仿宋_GB2312" w:eastAsia="仿宋_GB2312" w:cs="仿宋_GB2312"/>
        </w:rPr>
      </w:pPr>
      <w:r>
        <w:rPr>
          <w:rFonts w:hint="default" w:ascii="Times New Roman" w:hAnsi="Times New Roman" w:eastAsia="仿宋_GB2312" w:cs="Times New Roman"/>
        </w:rPr>
        <w:t>2</w:t>
      </w:r>
      <w:r>
        <w:rPr>
          <w:rFonts w:hint="eastAsia" w:ascii="仿宋_GB2312" w:hAnsi="仿宋_GB2312" w:eastAsia="仿宋_GB2312" w:cs="仿宋_GB2312"/>
        </w:rPr>
        <w:t>.统一用户登录</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“统一用户登录”分为“二维码登录”和“个人账号登录”两种方式（如图</w:t>
      </w:r>
      <w:r>
        <w:rPr>
          <w:rFonts w:hint="eastAsia" w:ascii="Times New Roman" w:hAnsi="Times New Roman" w:eastAsia="仿宋_GB2312" w:cs="Times New Roman"/>
          <w:kern w:val="2"/>
          <w:sz w:val="32"/>
          <w:szCs w:val="32"/>
          <w:lang w:val="en-US" w:eastAsia="zh-CN" w:bidi="ar-SA"/>
        </w:rPr>
        <w:t>1-7</w:t>
      </w:r>
      <w:r>
        <w:rPr>
          <w:rFonts w:hint="eastAsia" w:ascii="仿宋_GB2312" w:hAnsi="仿宋_GB2312" w:eastAsia="仿宋_GB2312" w:cs="仿宋_GB2312"/>
          <w:sz w:val="32"/>
          <w:szCs w:val="32"/>
        </w:rPr>
        <w:t>）。</w:t>
      </w:r>
    </w:p>
    <w:p>
      <w:pPr>
        <w:pStyle w:val="17"/>
        <w:ind w:firstLine="480"/>
      </w:pPr>
      <w:r>
        <w:rPr>
          <w:rFonts w:hint="eastAsia"/>
        </w:rPr>
        <w:t xml:space="preserve">         </w:t>
      </w:r>
      <w:r>
        <w:drawing>
          <wp:inline distT="0" distB="0" distL="114300" distR="114300">
            <wp:extent cx="2513330" cy="2681605"/>
            <wp:effectExtent l="0" t="0" r="1270" b="4445"/>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15" cstate="print"/>
                    <a:stretch>
                      <a:fillRect/>
                    </a:stretch>
                  </pic:blipFill>
                  <pic:spPr>
                    <a:xfrm>
                      <a:off x="0" y="0"/>
                      <a:ext cx="2513330" cy="2681605"/>
                    </a:xfrm>
                    <a:prstGeom prst="rect">
                      <a:avLst/>
                    </a:prstGeom>
                    <a:noFill/>
                    <a:ln>
                      <a:noFill/>
                    </a:ln>
                  </pic:spPr>
                </pic:pic>
              </a:graphicData>
            </a:graphic>
          </wp:inline>
        </w:drawing>
      </w:r>
      <w:r>
        <w:drawing>
          <wp:inline distT="0" distB="0" distL="114300" distR="114300">
            <wp:extent cx="2598420" cy="2670810"/>
            <wp:effectExtent l="0" t="0" r="11430" b="1524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16" cstate="print"/>
                    <a:stretch>
                      <a:fillRect/>
                    </a:stretch>
                  </pic:blipFill>
                  <pic:spPr>
                    <a:xfrm>
                      <a:off x="0" y="0"/>
                      <a:ext cx="2598420" cy="2670810"/>
                    </a:xfrm>
                    <a:prstGeom prst="rect">
                      <a:avLst/>
                    </a:prstGeom>
                    <a:noFill/>
                    <a:ln>
                      <a:noFill/>
                    </a:ln>
                  </pic:spPr>
                </pic:pic>
              </a:graphicData>
            </a:graphic>
          </wp:inline>
        </w:drawing>
      </w:r>
    </w:p>
    <w:p>
      <w:pPr>
        <w:pStyle w:val="17"/>
        <w:ind w:firstLine="480"/>
        <w:jc w:val="center"/>
      </w:pPr>
      <w:r>
        <w:rPr>
          <w:rFonts w:hint="eastAsia"/>
        </w:rPr>
        <w:t>图1-7</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）“二维码登录”需使用手机</w:t>
      </w:r>
      <w:r>
        <w:rPr>
          <w:rFonts w:hint="eastAsia" w:ascii="仿宋_GB2312" w:hAnsi="仿宋_GB2312" w:eastAsia="仿宋_GB2312" w:cs="仿宋_GB2312"/>
          <w:bCs/>
          <w:sz w:val="32"/>
        </w:rPr>
        <w:t>“国家医保服务平台</w:t>
      </w:r>
      <w:r>
        <w:rPr>
          <w:rFonts w:hint="eastAsia" w:ascii="Times New Roman" w:hAnsi="Times New Roman" w:eastAsia="仿宋_GB2312" w:cs="Times New Roman"/>
          <w:sz w:val="32"/>
          <w:szCs w:val="32"/>
        </w:rPr>
        <w:t>APP</w:t>
      </w:r>
      <w:r>
        <w:rPr>
          <w:rFonts w:hint="eastAsia" w:ascii="仿宋_GB2312" w:hAnsi="仿宋_GB2312" w:eastAsia="仿宋_GB2312" w:cs="仿宋_GB2312"/>
          <w:bCs/>
          <w:sz w:val="32"/>
        </w:rPr>
        <w:t>”</w:t>
      </w:r>
      <w:r>
        <w:rPr>
          <w:rFonts w:hint="eastAsia" w:ascii="仿宋_GB2312" w:hAnsi="仿宋_GB2312" w:eastAsia="仿宋_GB2312" w:cs="仿宋_GB2312"/>
          <w:sz w:val="32"/>
          <w:szCs w:val="32"/>
        </w:rPr>
        <w:t>进行扫码，扫码后系统将提示是否同意授权（如图</w:t>
      </w:r>
      <w:r>
        <w:rPr>
          <w:rFonts w:hint="eastAsia" w:ascii="Times New Roman" w:hAnsi="Times New Roman" w:eastAsia="仿宋_GB2312" w:cs="Times New Roman"/>
          <w:sz w:val="32"/>
          <w:szCs w:val="32"/>
        </w:rPr>
        <w:t>1-8</w:t>
      </w:r>
      <w:r>
        <w:rPr>
          <w:rFonts w:hint="eastAsia" w:ascii="仿宋_GB2312" w:hAnsi="仿宋_GB2312" w:eastAsia="仿宋_GB2312" w:cs="仿宋_GB2312"/>
          <w:sz w:val="32"/>
          <w:szCs w:val="32"/>
        </w:rPr>
        <w:t>），用户需操作同意授权后方可进行下一步操作；</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sz w:val="32"/>
          <w:szCs w:val="32"/>
        </w:rPr>
        <w:t>2</w:t>
      </w:r>
      <w:r>
        <w:rPr>
          <w:rFonts w:hint="eastAsia" w:ascii="仿宋_GB2312" w:hAnsi="仿宋_GB2312" w:eastAsia="仿宋_GB2312" w:cs="仿宋_GB2312"/>
          <w:sz w:val="32"/>
          <w:szCs w:val="32"/>
        </w:rPr>
        <w:t>）“个人账号登录”通过输入在统一认证平台注册的用户账号密码、短信验证码的方式进行登录。</w:t>
      </w:r>
    </w:p>
    <w:p>
      <w:pPr>
        <w:pStyle w:val="17"/>
        <w:ind w:firstLine="480"/>
      </w:pPr>
    </w:p>
    <w:p>
      <w:pPr>
        <w:jc w:val="center"/>
      </w:pPr>
      <w:r>
        <w:drawing>
          <wp:inline distT="0" distB="0" distL="114300" distR="114300">
            <wp:extent cx="2118995" cy="2787650"/>
            <wp:effectExtent l="0" t="0" r="14605" b="1270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7" cstate="print"/>
                    <a:stretch>
                      <a:fillRect/>
                    </a:stretch>
                  </pic:blipFill>
                  <pic:spPr>
                    <a:xfrm>
                      <a:off x="0" y="0"/>
                      <a:ext cx="2118995" cy="2787650"/>
                    </a:xfrm>
                    <a:prstGeom prst="rect">
                      <a:avLst/>
                    </a:prstGeom>
                    <a:noFill/>
                    <a:ln>
                      <a:noFill/>
                    </a:ln>
                  </pic:spPr>
                </pic:pic>
              </a:graphicData>
            </a:graphic>
          </wp:inline>
        </w:drawing>
      </w:r>
    </w:p>
    <w:p>
      <w:pPr>
        <w:jc w:val="center"/>
      </w:pPr>
      <w:r>
        <w:rPr>
          <w:rFonts w:hint="eastAsia"/>
        </w:rPr>
        <w:t>图1-8</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如用户通过扫码方式进行统一用户登录授权成功后，系统将自动跳转到相应授权页面（如图</w:t>
      </w:r>
      <w:r>
        <w:rPr>
          <w:rFonts w:hint="eastAsia" w:ascii="Times New Roman" w:hAnsi="Times New Roman" w:eastAsia="仿宋_GB2312" w:cs="Times New Roman"/>
          <w:sz w:val="32"/>
          <w:szCs w:val="32"/>
        </w:rPr>
        <w:t>1-9</w:t>
      </w:r>
      <w:r>
        <w:rPr>
          <w:rFonts w:hint="eastAsia" w:ascii="仿宋_GB2312" w:hAnsi="仿宋_GB2312" w:eastAsia="仿宋_GB2312" w:cs="仿宋_GB2312"/>
          <w:sz w:val="32"/>
          <w:szCs w:val="32"/>
        </w:rPr>
        <w:t>）。对于之前在动态维护系统中注册过的用户可通过“绑定已有授权”功能（如图</w:t>
      </w:r>
      <w:r>
        <w:rPr>
          <w:rFonts w:hint="eastAsia" w:ascii="Times New Roman" w:hAnsi="Times New Roman" w:eastAsia="仿宋_GB2312" w:cs="Times New Roman"/>
          <w:sz w:val="32"/>
          <w:szCs w:val="32"/>
        </w:rPr>
        <w:t>1-10</w:t>
      </w:r>
      <w:r>
        <w:rPr>
          <w:rFonts w:hint="eastAsia" w:ascii="仿宋_GB2312" w:hAnsi="仿宋_GB2312" w:eastAsia="仿宋_GB2312" w:cs="仿宋_GB2312"/>
          <w:sz w:val="32"/>
          <w:szCs w:val="32"/>
        </w:rPr>
        <w:t>）进行绑定验证操作。之前未在动态维护系统中注册授权过的新用户可通过“添加新授权”功能（如图</w:t>
      </w:r>
      <w:r>
        <w:rPr>
          <w:rFonts w:hint="eastAsia" w:ascii="Times New Roman" w:hAnsi="Times New Roman" w:eastAsia="仿宋_GB2312" w:cs="Times New Roman"/>
          <w:sz w:val="32"/>
          <w:szCs w:val="32"/>
        </w:rPr>
        <w:t>1-11</w:t>
      </w:r>
      <w:r>
        <w:rPr>
          <w:rFonts w:hint="eastAsia" w:ascii="仿宋_GB2312" w:hAnsi="仿宋_GB2312" w:eastAsia="仿宋_GB2312" w:cs="仿宋_GB2312"/>
          <w:sz w:val="32"/>
          <w:szCs w:val="32"/>
        </w:rPr>
        <w:t>）进行新用户授权操作。</w:t>
      </w:r>
    </w:p>
    <w:p>
      <w:r>
        <w:drawing>
          <wp:inline distT="0" distB="0" distL="114300" distR="114300">
            <wp:extent cx="6557645" cy="2011680"/>
            <wp:effectExtent l="0" t="0" r="14605" b="7620"/>
            <wp:docPr id="4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pic:cNvPicPr>
                      <a:picLocks noChangeAspect="1"/>
                    </pic:cNvPicPr>
                  </pic:nvPicPr>
                  <pic:blipFill>
                    <a:blip r:embed="rId18" cstate="print"/>
                    <a:stretch>
                      <a:fillRect/>
                    </a:stretch>
                  </pic:blipFill>
                  <pic:spPr>
                    <a:xfrm>
                      <a:off x="0" y="0"/>
                      <a:ext cx="6557645" cy="2011680"/>
                    </a:xfrm>
                    <a:prstGeom prst="rect">
                      <a:avLst/>
                    </a:prstGeom>
                    <a:noFill/>
                    <a:ln>
                      <a:noFill/>
                    </a:ln>
                  </pic:spPr>
                </pic:pic>
              </a:graphicData>
            </a:graphic>
          </wp:inline>
        </w:drawing>
      </w:r>
    </w:p>
    <w:p>
      <w:pPr>
        <w:jc w:val="center"/>
      </w:pPr>
      <w:r>
        <w:rPr>
          <w:rFonts w:hint="eastAsia"/>
        </w:rPr>
        <w:t>图1-9</w:t>
      </w:r>
    </w:p>
    <w:p>
      <w:r>
        <w:drawing>
          <wp:inline distT="0" distB="0" distL="114300" distR="114300">
            <wp:extent cx="6588760" cy="2011680"/>
            <wp:effectExtent l="0" t="0" r="2540" b="762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19" cstate="print"/>
                    <a:stretch>
                      <a:fillRect/>
                    </a:stretch>
                  </pic:blipFill>
                  <pic:spPr>
                    <a:xfrm>
                      <a:off x="0" y="0"/>
                      <a:ext cx="6588760" cy="2011680"/>
                    </a:xfrm>
                    <a:prstGeom prst="rect">
                      <a:avLst/>
                    </a:prstGeom>
                    <a:noFill/>
                    <a:ln>
                      <a:noFill/>
                    </a:ln>
                  </pic:spPr>
                </pic:pic>
              </a:graphicData>
            </a:graphic>
          </wp:inline>
        </w:drawing>
      </w:r>
    </w:p>
    <w:p>
      <w:pPr>
        <w:jc w:val="center"/>
      </w:pPr>
      <w:r>
        <w:rPr>
          <w:rFonts w:hint="eastAsia"/>
        </w:rPr>
        <w:t>图1-10</w:t>
      </w:r>
    </w:p>
    <w:p>
      <w:r>
        <w:drawing>
          <wp:inline distT="0" distB="0" distL="114300" distR="114300">
            <wp:extent cx="6602730" cy="1996440"/>
            <wp:effectExtent l="0" t="0" r="7620" b="3810"/>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20" cstate="print"/>
                    <a:stretch>
                      <a:fillRect/>
                    </a:stretch>
                  </pic:blipFill>
                  <pic:spPr>
                    <a:xfrm>
                      <a:off x="0" y="0"/>
                      <a:ext cx="6602730" cy="1996440"/>
                    </a:xfrm>
                    <a:prstGeom prst="rect">
                      <a:avLst/>
                    </a:prstGeom>
                    <a:noFill/>
                    <a:ln>
                      <a:noFill/>
                    </a:ln>
                  </pic:spPr>
                </pic:pic>
              </a:graphicData>
            </a:graphic>
          </wp:inline>
        </w:drawing>
      </w:r>
    </w:p>
    <w:p>
      <w:pPr>
        <w:jc w:val="center"/>
      </w:pPr>
      <w:r>
        <w:rPr>
          <w:rFonts w:hint="eastAsia"/>
        </w:rPr>
        <w:t>图1-11</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用户在操作绑定授权验证时需提供之前注册的账号和密码进行验证（如图</w:t>
      </w:r>
      <w:r>
        <w:rPr>
          <w:rFonts w:hint="eastAsia" w:ascii="Times New Roman" w:hAnsi="Times New Roman" w:eastAsia="仿宋_GB2312" w:cs="Times New Roman"/>
          <w:sz w:val="32"/>
          <w:szCs w:val="32"/>
        </w:rPr>
        <w:t>1-12</w:t>
      </w:r>
      <w:r>
        <w:rPr>
          <w:rFonts w:hint="eastAsia" w:ascii="仿宋_GB2312" w:hAnsi="仿宋_GB2312" w:eastAsia="仿宋_GB2312" w:cs="仿宋_GB2312"/>
          <w:sz w:val="32"/>
          <w:szCs w:val="32"/>
        </w:rPr>
        <w:t>），验证通过后将会在用户授权列表页面绑定已验证通过的账号角色（如图</w:t>
      </w:r>
      <w:r>
        <w:rPr>
          <w:rFonts w:hint="eastAsia" w:ascii="Times New Roman" w:hAnsi="Times New Roman" w:eastAsia="仿宋_GB2312" w:cs="Times New Roman"/>
          <w:sz w:val="32"/>
          <w:szCs w:val="32"/>
        </w:rPr>
        <w:t>1-13</w:t>
      </w:r>
      <w:r>
        <w:rPr>
          <w:rFonts w:hint="eastAsia" w:ascii="仿宋_GB2312" w:hAnsi="仿宋_GB2312" w:eastAsia="仿宋_GB2312" w:cs="仿宋_GB2312"/>
          <w:sz w:val="32"/>
          <w:szCs w:val="32"/>
        </w:rPr>
        <w:t>），用户绑定成功后再次登录系统时只需通过点击相应账号角色即可进行系统操作。</w:t>
      </w:r>
    </w:p>
    <w:p>
      <w:r>
        <w:drawing>
          <wp:inline distT="0" distB="0" distL="114300" distR="114300">
            <wp:extent cx="6537325" cy="2468245"/>
            <wp:effectExtent l="0" t="0" r="15875" b="8255"/>
            <wp:docPr id="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pic:cNvPicPr>
                      <a:picLocks noChangeAspect="1"/>
                    </pic:cNvPicPr>
                  </pic:nvPicPr>
                  <pic:blipFill>
                    <a:blip r:embed="rId21" cstate="print"/>
                    <a:stretch>
                      <a:fillRect/>
                    </a:stretch>
                  </pic:blipFill>
                  <pic:spPr>
                    <a:xfrm>
                      <a:off x="0" y="0"/>
                      <a:ext cx="6537325" cy="2468245"/>
                    </a:xfrm>
                    <a:prstGeom prst="rect">
                      <a:avLst/>
                    </a:prstGeom>
                    <a:noFill/>
                    <a:ln>
                      <a:noFill/>
                    </a:ln>
                  </pic:spPr>
                </pic:pic>
              </a:graphicData>
            </a:graphic>
          </wp:inline>
        </w:drawing>
      </w:r>
    </w:p>
    <w:p>
      <w:pPr>
        <w:jc w:val="center"/>
      </w:pPr>
      <w:r>
        <w:rPr>
          <w:rFonts w:hint="eastAsia"/>
        </w:rPr>
        <w:t>图1-12</w:t>
      </w:r>
    </w:p>
    <w:p>
      <w:r>
        <w:drawing>
          <wp:inline distT="0" distB="0" distL="114300" distR="114300">
            <wp:extent cx="6645275" cy="2518410"/>
            <wp:effectExtent l="0" t="0" r="3175" b="15240"/>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22" cstate="print"/>
                    <a:stretch>
                      <a:fillRect/>
                    </a:stretch>
                  </pic:blipFill>
                  <pic:spPr>
                    <a:xfrm>
                      <a:off x="0" y="0"/>
                      <a:ext cx="6645275" cy="2518410"/>
                    </a:xfrm>
                    <a:prstGeom prst="rect">
                      <a:avLst/>
                    </a:prstGeom>
                    <a:noFill/>
                    <a:ln>
                      <a:noFill/>
                    </a:ln>
                  </pic:spPr>
                </pic:pic>
              </a:graphicData>
            </a:graphic>
          </wp:inline>
        </w:drawing>
      </w:r>
    </w:p>
    <w:p>
      <w:pPr>
        <w:jc w:val="center"/>
      </w:pPr>
      <w:r>
        <w:rPr>
          <w:rFonts w:hint="eastAsia"/>
        </w:rPr>
        <w:t>图1-13</w:t>
      </w:r>
    </w:p>
    <w:p>
      <w:pPr>
        <w:pStyle w:val="17"/>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管理入口用户授权功能是提供省级医保单位进行注册授权的页面（如图</w:t>
      </w:r>
      <w:r>
        <w:rPr>
          <w:rFonts w:hint="eastAsia" w:ascii="Times New Roman" w:hAnsi="Times New Roman" w:eastAsia="仿宋_GB2312" w:cs="Times New Roman"/>
          <w:sz w:val="32"/>
          <w:szCs w:val="32"/>
        </w:rPr>
        <w:t>1-14</w:t>
      </w:r>
      <w:r>
        <w:rPr>
          <w:rFonts w:hint="eastAsia" w:ascii="仿宋_GB2312" w:hAnsi="仿宋_GB2312" w:eastAsia="仿宋_GB2312" w:cs="仿宋_GB2312"/>
          <w:sz w:val="32"/>
          <w:szCs w:val="32"/>
        </w:rPr>
        <w:t>），其他各级企业、医疗机构、零售药店、市级医保单位无需进行注册授权。</w:t>
      </w:r>
    </w:p>
    <w:p>
      <w:r>
        <w:drawing>
          <wp:inline distT="0" distB="0" distL="114300" distR="114300">
            <wp:extent cx="6509385" cy="2014855"/>
            <wp:effectExtent l="0" t="0" r="5715" b="4445"/>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2"/>
                    <pic:cNvPicPr>
                      <a:picLocks noChangeAspect="1"/>
                    </pic:cNvPicPr>
                  </pic:nvPicPr>
                  <pic:blipFill>
                    <a:blip r:embed="rId23" cstate="print"/>
                    <a:stretch>
                      <a:fillRect/>
                    </a:stretch>
                  </pic:blipFill>
                  <pic:spPr>
                    <a:xfrm>
                      <a:off x="0" y="0"/>
                      <a:ext cx="6509385" cy="2014855"/>
                    </a:xfrm>
                    <a:prstGeom prst="rect">
                      <a:avLst/>
                    </a:prstGeom>
                    <a:noFill/>
                    <a:ln>
                      <a:noFill/>
                    </a:ln>
                  </pic:spPr>
                </pic:pic>
              </a:graphicData>
            </a:graphic>
          </wp:inline>
        </w:drawing>
      </w:r>
    </w:p>
    <w:p>
      <w:pPr>
        <w:jc w:val="center"/>
      </w:pPr>
      <w:r>
        <w:rPr>
          <w:rFonts w:hint="eastAsia"/>
        </w:rPr>
        <w:t>图1-14</w:t>
      </w:r>
    </w:p>
    <w:p>
      <w:pPr>
        <w:pStyle w:val="5"/>
        <w:ind w:firstLine="640" w:firstLineChars="200"/>
        <w:rPr>
          <w:rFonts w:ascii="黑体" w:hAnsi="黑体" w:cs="仿宋_GB2312"/>
          <w:b w:val="0"/>
          <w:sz w:val="32"/>
          <w:szCs w:val="32"/>
        </w:rPr>
      </w:pPr>
      <w:r>
        <w:rPr>
          <w:rFonts w:hint="eastAsia" w:ascii="黑体" w:hAnsi="黑体" w:cs="仿宋_GB2312"/>
          <w:b w:val="0"/>
          <w:sz w:val="32"/>
          <w:szCs w:val="32"/>
        </w:rPr>
        <w:t>二、注册授权</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机构维护用户注册成功后，登录系统需进行用户授权。</w:t>
      </w:r>
    </w:p>
    <w:p>
      <w:pPr>
        <w:ind w:firstLine="643"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（一）维护基本信息</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在“第一步 维护基本信息”栏完善基本信息，包括单位名称、统一社会信用代码、所属地区等基本信息，然后点击 “基本信息保存”。（如图</w:t>
      </w:r>
      <w:r>
        <w:rPr>
          <w:rFonts w:hint="eastAsia" w:ascii="Times New Roman" w:hAnsi="Times New Roman" w:eastAsia="仿宋_GB2312" w:cs="Times New Roman"/>
          <w:kern w:val="2"/>
          <w:sz w:val="32"/>
          <w:szCs w:val="32"/>
          <w:lang w:val="en-US" w:eastAsia="zh-CN" w:bidi="ar-SA"/>
        </w:rPr>
        <w:t>2-1</w:t>
      </w:r>
      <w:r>
        <w:rPr>
          <w:rFonts w:hint="eastAsia" w:ascii="仿宋_GB2312" w:hAnsi="仿宋_GB2312" w:eastAsia="仿宋_GB2312" w:cs="仿宋_GB2312"/>
          <w:sz w:val="32"/>
          <w:szCs w:val="32"/>
        </w:rPr>
        <w:t>）</w:t>
      </w:r>
    </w:p>
    <w:p>
      <w:pPr>
        <w:ind w:firstLine="643"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（二）生成授权文件</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在“第二步 生成授权文件”选择角色类型为“医疗机构维护人员”，全部勾选系统出现的“医疗机构维护”、“医师信息维护” 、“护士信息维护”、“药学人员信息维护”及“技术人员信息维护”等选项，授权时间建议选“长期”，点击“生成授权文书”并下载，系统生成授权文书并弹出新窗口显示授权文书，此时可下载授权文书。打印下载的授权文书后签名，并由授权单位盖章（盖定点医疗机构《医疗机构执业许可证》名称的公章），扫描（或拍照）并制作成 </w:t>
      </w:r>
      <w:r>
        <w:rPr>
          <w:rFonts w:hint="eastAsia" w:ascii="Times New Roman" w:hAnsi="Times New Roman" w:eastAsia="仿宋_GB2312" w:cs="Times New Roman"/>
          <w:kern w:val="2"/>
          <w:sz w:val="32"/>
          <w:szCs w:val="32"/>
          <w:lang w:val="en-US" w:eastAsia="zh-CN" w:bidi="ar-SA"/>
        </w:rPr>
        <w:t>PDF</w:t>
      </w:r>
      <w:r>
        <w:rPr>
          <w:rFonts w:hint="eastAsia" w:ascii="仿宋_GB2312" w:hAnsi="仿宋_GB2312" w:eastAsia="仿宋_GB2312" w:cs="仿宋_GB2312"/>
          <w:sz w:val="32"/>
          <w:szCs w:val="32"/>
        </w:rPr>
        <w:t xml:space="preserve"> 文件。（如图</w:t>
      </w:r>
      <w:r>
        <w:rPr>
          <w:rFonts w:hint="eastAsia" w:ascii="Times New Roman" w:hAnsi="Times New Roman" w:eastAsia="仿宋_GB2312" w:cs="Times New Roman"/>
          <w:kern w:val="2"/>
          <w:sz w:val="32"/>
          <w:szCs w:val="32"/>
          <w:lang w:val="en-US" w:eastAsia="zh-CN" w:bidi="ar-SA"/>
        </w:rPr>
        <w:t>2-1</w:t>
      </w:r>
      <w:r>
        <w:rPr>
          <w:rFonts w:hint="eastAsia" w:ascii="仿宋_GB2312" w:hAnsi="仿宋_GB2312" w:eastAsia="仿宋_GB2312" w:cs="仿宋_GB2312"/>
          <w:sz w:val="32"/>
          <w:szCs w:val="32"/>
        </w:rPr>
        <w:t>）</w:t>
      </w:r>
    </w:p>
    <w:p>
      <w:pPr>
        <w:ind w:firstLine="643"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（三）上传授权文件</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在“第三步 上传授权文件”点击“上传附件”，将授权文书扫描件上传，点击“提交申请”，完成账户注册、授权。待审核通过后，可凭该账号登录系统。（如图</w:t>
      </w:r>
      <w:r>
        <w:rPr>
          <w:rFonts w:hint="eastAsia" w:ascii="Times New Roman" w:hAnsi="Times New Roman" w:eastAsia="仿宋_GB2312" w:cs="Times New Roman"/>
          <w:kern w:val="2"/>
          <w:sz w:val="32"/>
          <w:szCs w:val="32"/>
          <w:lang w:val="en-US" w:eastAsia="zh-CN" w:bidi="ar-SA"/>
        </w:rPr>
        <w:t>2-1</w:t>
      </w:r>
      <w:r>
        <w:rPr>
          <w:rFonts w:hint="eastAsia" w:ascii="仿宋_GB2312" w:hAnsi="仿宋_GB2312" w:eastAsia="仿宋_GB2312" w:cs="仿宋_GB2312"/>
          <w:sz w:val="32"/>
          <w:szCs w:val="32"/>
        </w:rPr>
        <w:t>）</w:t>
      </w:r>
    </w:p>
    <w:p>
      <w:pPr>
        <w:pStyle w:val="12"/>
        <w:ind w:firstLine="480"/>
      </w:pPr>
      <w:r>
        <w:drawing>
          <wp:inline distT="0" distB="0" distL="114300" distR="114300">
            <wp:extent cx="6269355" cy="2334895"/>
            <wp:effectExtent l="0" t="0" r="17145" b="825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4" cstate="print"/>
                    <a:stretch>
                      <a:fillRect/>
                    </a:stretch>
                  </pic:blipFill>
                  <pic:spPr>
                    <a:xfrm>
                      <a:off x="0" y="0"/>
                      <a:ext cx="6269355" cy="2334895"/>
                    </a:xfrm>
                    <a:prstGeom prst="rect">
                      <a:avLst/>
                    </a:prstGeom>
                    <a:noFill/>
                    <a:ln>
                      <a:noFill/>
                    </a:ln>
                  </pic:spPr>
                </pic:pic>
              </a:graphicData>
            </a:graphic>
          </wp:inline>
        </w:drawing>
      </w:r>
    </w:p>
    <w:p>
      <w:pPr>
        <w:jc w:val="center"/>
      </w:pPr>
      <w:r>
        <w:rPr>
          <w:rFonts w:hint="eastAsia"/>
        </w:rPr>
        <w:t>图2-1</w:t>
      </w:r>
    </w:p>
    <w:p>
      <w:pPr>
        <w:pStyle w:val="12"/>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（四）注意事项：</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.社会信用代码选择“有”。</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.授权前需确保维护的信息不能有任何错误，尤其是</w:t>
      </w:r>
      <w:r>
        <w:rPr>
          <w:rFonts w:hint="eastAsia" w:ascii="仿宋_GB2312" w:hAnsi="仿宋_GB2312" w:eastAsia="仿宋_GB2312" w:cs="仿宋_GB2312"/>
          <w:b/>
          <w:bCs/>
          <w:color w:val="FF0000"/>
          <w:sz w:val="32"/>
          <w:szCs w:val="32"/>
        </w:rPr>
        <w:t>统一社会信用代码证号</w:t>
      </w:r>
      <w:r>
        <w:rPr>
          <w:rFonts w:hint="eastAsia" w:ascii="仿宋_GB2312" w:hAnsi="仿宋_GB2312" w:eastAsia="仿宋_GB2312" w:cs="仿宋_GB2312"/>
          <w:sz w:val="32"/>
          <w:szCs w:val="32"/>
        </w:rPr>
        <w:t>和</w:t>
      </w:r>
      <w:r>
        <w:rPr>
          <w:rFonts w:hint="eastAsia" w:ascii="仿宋_GB2312" w:hAnsi="仿宋_GB2312" w:eastAsia="仿宋_GB2312" w:cs="仿宋_GB2312"/>
          <w:b/>
          <w:bCs/>
          <w:color w:val="FF0000"/>
          <w:sz w:val="32"/>
          <w:szCs w:val="32"/>
        </w:rPr>
        <w:t>医疗机构执业许可登记号</w:t>
      </w:r>
      <w:r>
        <w:rPr>
          <w:rFonts w:hint="eastAsia" w:ascii="仿宋_GB2312" w:hAnsi="仿宋_GB2312" w:eastAsia="仿宋_GB2312" w:cs="仿宋_GB2312"/>
          <w:sz w:val="32"/>
          <w:szCs w:val="32"/>
        </w:rPr>
        <w:t>这两项。在上传授权文件前发现填写的信息有错误，需重新修改维护后点击生成授权文件进行授权书上传。</w:t>
      </w:r>
    </w:p>
    <w:p>
      <w:pPr>
        <w:pStyle w:val="12"/>
        <w:ind w:firstLine="640"/>
        <w:rPr>
          <w:rFonts w:ascii="仿宋_GB2312" w:hAnsi="仿宋_GB2312" w:eastAsia="仿宋_GB2312" w:cs="仿宋_GB2312"/>
          <w:strike/>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.已经注册授权且被医保单位审核过的机构信息维护权限账号，系统将不再支持再注册具有医疗机构信息维护权限账号。</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.上传授权文件时系统无法正常识别时，可点击“附件无法识别时，如何操作？”链接查看帮助。</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.所属地区维护，需按照实际机构所在的医保业务区划进行维护，方便后期医保部门查询账号和密码重置操作。</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6</w:t>
      </w:r>
      <w:r>
        <w:rPr>
          <w:rFonts w:hint="eastAsia" w:ascii="仿宋_GB2312" w:hAnsi="仿宋_GB2312" w:eastAsia="仿宋_GB2312" w:cs="仿宋_GB2312"/>
          <w:sz w:val="32"/>
          <w:szCs w:val="32"/>
        </w:rPr>
        <w:t>.部队医疗机构进行注册用户时，需选择“部队”选项，医疗机构执业许可证登记号可不维护。</w:t>
      </w:r>
    </w:p>
    <w:p>
      <w:pPr>
        <w:pStyle w:val="12"/>
        <w:ind w:firstLine="640"/>
      </w:pPr>
      <w:r>
        <w:rPr>
          <w:rFonts w:hint="eastAsia" w:ascii="Times New Roman" w:hAnsi="Times New Roman" w:eastAsia="仿宋_GB2312" w:cs="Times New Roman"/>
          <w:kern w:val="2"/>
          <w:sz w:val="32"/>
          <w:szCs w:val="32"/>
          <w:lang w:val="en-US" w:eastAsia="zh-CN" w:bidi="ar-SA"/>
        </w:rPr>
        <w:t>7</w:t>
      </w:r>
      <w:r>
        <w:rPr>
          <w:rFonts w:hint="eastAsia" w:ascii="仿宋_GB2312" w:hAnsi="仿宋_GB2312" w:eastAsia="仿宋_GB2312" w:cs="仿宋_GB2312"/>
          <w:sz w:val="32"/>
          <w:szCs w:val="32"/>
        </w:rPr>
        <w:t>.生成授权文件时，避免重复连续点击生成授权文件操作按钮造成授权文件生成错误。点击生成授权文件按钮后，系统会自动弹出生成授权文件页面，用户另存到本地电脑即可。</w:t>
      </w:r>
    </w:p>
    <w:p>
      <w:pPr>
        <w:pStyle w:val="5"/>
        <w:ind w:firstLine="640" w:firstLineChars="200"/>
        <w:rPr>
          <w:rFonts w:ascii="黑体" w:hAnsi="黑体" w:cs="仿宋_GB2312"/>
          <w:b w:val="0"/>
          <w:sz w:val="32"/>
          <w:szCs w:val="32"/>
        </w:rPr>
      </w:pPr>
      <w:r>
        <w:rPr>
          <w:rFonts w:hint="eastAsia" w:ascii="黑体" w:hAnsi="黑体" w:cs="仿宋_GB2312"/>
          <w:b w:val="0"/>
          <w:sz w:val="32"/>
          <w:szCs w:val="32"/>
        </w:rPr>
        <w:t>三、医疗机构信息维护授权</w:t>
      </w:r>
    </w:p>
    <w:p>
      <w:pPr>
        <w:ind w:firstLine="640" w:firstLineChars="200"/>
      </w:pPr>
      <w:r>
        <w:rPr>
          <w:rFonts w:hint="eastAsia" w:ascii="仿宋_GB2312" w:hAnsi="仿宋_GB2312" w:eastAsia="仿宋_GB2312" w:cs="仿宋_GB2312"/>
          <w:sz w:val="32"/>
          <w:szCs w:val="32"/>
        </w:rPr>
        <w:t>医疗机构维护人员注册授权完成后，登录系统后可以在左侧菜单的“医疗机构信息维护”功能中新增机构信息维护授权。（如图</w:t>
      </w:r>
      <w:r>
        <w:rPr>
          <w:rFonts w:hint="eastAsia" w:ascii="Times New Roman" w:hAnsi="Times New Roman" w:eastAsia="仿宋_GB2312" w:cs="Times New Roman"/>
          <w:kern w:val="2"/>
          <w:sz w:val="32"/>
          <w:szCs w:val="32"/>
          <w:lang w:val="en-US" w:eastAsia="zh-CN" w:bidi="ar-SA"/>
        </w:rPr>
        <w:t>3-1</w:t>
      </w:r>
      <w:r>
        <w:rPr>
          <w:rFonts w:hint="eastAsia" w:ascii="仿宋_GB2312" w:hAnsi="仿宋_GB2312" w:eastAsia="仿宋_GB2312" w:cs="仿宋_GB2312"/>
          <w:sz w:val="32"/>
          <w:szCs w:val="32"/>
        </w:rPr>
        <w:t>）</w:t>
      </w:r>
    </w:p>
    <w:p>
      <w:r>
        <w:rPr>
          <w:rFonts w:hint="eastAsia"/>
        </w:rPr>
        <w:drawing>
          <wp:inline distT="0" distB="0" distL="114300" distR="114300">
            <wp:extent cx="6475730" cy="1072515"/>
            <wp:effectExtent l="0" t="0" r="1270" b="13335"/>
            <wp:docPr id="2" name="图片 2" descr="微信截图_2021121720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11217201335"/>
                    <pic:cNvPicPr>
                      <a:picLocks noChangeAspect="1"/>
                    </pic:cNvPicPr>
                  </pic:nvPicPr>
                  <pic:blipFill>
                    <a:blip r:embed="rId25" cstate="print"/>
                    <a:stretch>
                      <a:fillRect/>
                    </a:stretch>
                  </pic:blipFill>
                  <pic:spPr>
                    <a:xfrm>
                      <a:off x="0" y="0"/>
                      <a:ext cx="6475730" cy="1072515"/>
                    </a:xfrm>
                    <a:prstGeom prst="rect">
                      <a:avLst/>
                    </a:prstGeom>
                  </pic:spPr>
                </pic:pic>
              </a:graphicData>
            </a:graphic>
          </wp:inline>
        </w:drawing>
      </w:r>
    </w:p>
    <w:p>
      <w:pPr>
        <w:pStyle w:val="12"/>
        <w:ind w:firstLine="0" w:firstLineChars="0"/>
        <w:jc w:val="center"/>
      </w:pPr>
      <w:r>
        <w:rPr>
          <w:rFonts w:hint="eastAsia"/>
        </w:rPr>
        <w:t>图3-1</w:t>
      </w:r>
    </w:p>
    <w:p>
      <w:pPr>
        <w:pStyle w:val="12"/>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（一）生成授权文件</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在“第二步 选择授权医疗机构”的检索栏通过“统一社会信用代码”、“机构名称”、“医疗机构执业许可证登记号”搜索系统内是否已有需要维护机构的信息。如有，则选取医疗机构，点击医疗机构列表里具体医疗机构右侧的“</w:t>
      </w:r>
      <w:r>
        <w:rPr>
          <w:rFonts w:hint="eastAsia" w:ascii="Times New Roman" w:hAnsi="Times New Roman" w:eastAsia="仿宋_GB2312" w:cs="Times New Roman"/>
          <w:kern w:val="2"/>
          <w:sz w:val="32"/>
          <w:szCs w:val="32"/>
          <w:lang w:val="en-US" w:eastAsia="zh-CN" w:bidi="ar-SA"/>
        </w:rPr>
        <w:t>+</w:t>
      </w:r>
      <w:r>
        <w:rPr>
          <w:rFonts w:hint="eastAsia" w:ascii="仿宋_GB2312" w:hAnsi="仿宋_GB2312" w:eastAsia="仿宋_GB2312" w:cs="仿宋_GB2312"/>
          <w:sz w:val="32"/>
          <w:szCs w:val="32"/>
        </w:rPr>
        <w:t>”， 将医疗机构加入已选择列表。</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选择完需要授权维护的机构后，需点击“生成授权文件并下载”按钮生成授权文件并下载。下载的授权文件需盖机构公章并自行转换成PDF格式进行上传。（如图</w:t>
      </w:r>
      <w:r>
        <w:rPr>
          <w:rFonts w:hint="eastAsia" w:ascii="Times New Roman" w:hAnsi="Times New Roman" w:eastAsia="仿宋_GB2312" w:cs="Times New Roman"/>
          <w:kern w:val="2"/>
          <w:sz w:val="32"/>
          <w:szCs w:val="32"/>
          <w:lang w:val="en-US" w:eastAsia="zh-CN" w:bidi="ar-SA"/>
        </w:rPr>
        <w:t>3-2</w:t>
      </w:r>
      <w:r>
        <w:rPr>
          <w:rFonts w:hint="eastAsia" w:ascii="仿宋_GB2312" w:hAnsi="仿宋_GB2312" w:eastAsia="仿宋_GB2312" w:cs="仿宋_GB2312"/>
          <w:sz w:val="32"/>
          <w:szCs w:val="32"/>
        </w:rPr>
        <w:t>）。</w:t>
      </w:r>
    </w:p>
    <w:p>
      <w:pPr>
        <w:pStyle w:val="12"/>
        <w:ind w:firstLine="640"/>
        <w:rPr>
          <w:color w:val="FF0000"/>
        </w:rPr>
      </w:pPr>
      <w:r>
        <w:rPr>
          <w:rFonts w:hint="eastAsia" w:ascii="仿宋_GB2312" w:hAnsi="仿宋_GB2312" w:eastAsia="仿宋_GB2312" w:cs="仿宋_GB2312"/>
          <w:sz w:val="32"/>
          <w:szCs w:val="32"/>
        </w:rPr>
        <w:t>当用户在医疗机构列表搜索框中输入机构名称、统一社会信用代码证号、医疗机构执业许可证号等信息，不能搜索到相应的医疗机构时，可以在页面左下角出点击“新增”按钮自行添加机构（如图</w:t>
      </w:r>
      <w:r>
        <w:rPr>
          <w:rFonts w:hint="eastAsia" w:ascii="Times New Roman" w:hAnsi="Times New Roman" w:eastAsia="仿宋_GB2312" w:cs="Times New Roman"/>
          <w:kern w:val="2"/>
          <w:sz w:val="32"/>
          <w:szCs w:val="32"/>
          <w:lang w:val="en-US" w:eastAsia="zh-CN" w:bidi="ar-SA"/>
        </w:rPr>
        <w:t>3-3</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3-4</w:t>
      </w:r>
      <w:r>
        <w:rPr>
          <w:rFonts w:hint="eastAsia" w:ascii="仿宋_GB2312" w:hAnsi="仿宋_GB2312" w:eastAsia="仿宋_GB2312" w:cs="仿宋_GB2312"/>
          <w:sz w:val="32"/>
          <w:szCs w:val="32"/>
        </w:rPr>
        <w:t>）。</w:t>
      </w:r>
    </w:p>
    <w:p>
      <w:r>
        <w:drawing>
          <wp:inline distT="0" distB="0" distL="0" distR="0">
            <wp:extent cx="6607810" cy="1430020"/>
            <wp:effectExtent l="0" t="0" r="2540"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cstate="print"/>
                    <a:stretch>
                      <a:fillRect/>
                    </a:stretch>
                  </pic:blipFill>
                  <pic:spPr>
                    <a:xfrm>
                      <a:off x="0" y="0"/>
                      <a:ext cx="6607810" cy="1430020"/>
                    </a:xfrm>
                    <a:prstGeom prst="rect">
                      <a:avLst/>
                    </a:prstGeom>
                  </pic:spPr>
                </pic:pic>
              </a:graphicData>
            </a:graphic>
          </wp:inline>
        </w:drawing>
      </w:r>
    </w:p>
    <w:p>
      <w:pPr>
        <w:jc w:val="center"/>
      </w:pPr>
      <w:r>
        <w:rPr>
          <w:rFonts w:hint="eastAsia" w:asciiTheme="minorEastAsia" w:hAnsiTheme="minorEastAsia"/>
        </w:rPr>
        <w:t>图3-2</w:t>
      </w:r>
    </w:p>
    <w:p>
      <w:pPr>
        <w:jc w:val="center"/>
      </w:pPr>
      <w:r>
        <w:drawing>
          <wp:inline distT="0" distB="0" distL="0" distR="0">
            <wp:extent cx="6447155" cy="2541270"/>
            <wp:effectExtent l="0" t="0" r="10795"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cstate="print"/>
                    <a:stretch>
                      <a:fillRect/>
                    </a:stretch>
                  </pic:blipFill>
                  <pic:spPr>
                    <a:xfrm>
                      <a:off x="0" y="0"/>
                      <a:ext cx="6447155" cy="2541270"/>
                    </a:xfrm>
                    <a:prstGeom prst="rect">
                      <a:avLst/>
                    </a:prstGeom>
                  </pic:spPr>
                </pic:pic>
              </a:graphicData>
            </a:graphic>
          </wp:inline>
        </w:drawing>
      </w:r>
    </w:p>
    <w:p>
      <w:pPr>
        <w:rPr>
          <w:rFonts w:asciiTheme="minorEastAsia" w:hAnsiTheme="minorEastAsia"/>
        </w:rPr>
      </w:pPr>
    </w:p>
    <w:p>
      <w:pPr>
        <w:jc w:val="center"/>
      </w:pPr>
      <w:r>
        <w:rPr>
          <w:rFonts w:hint="eastAsia" w:asciiTheme="minorEastAsia" w:hAnsiTheme="minorEastAsia"/>
        </w:rPr>
        <w:t>图3-3</w:t>
      </w:r>
    </w:p>
    <w:p>
      <w:pPr>
        <w:pStyle w:val="12"/>
        <w:ind w:firstLineChars="0"/>
      </w:pPr>
      <w:r>
        <w:rPr>
          <w:rFonts w:hint="eastAsia"/>
        </w:rPr>
        <w:drawing>
          <wp:anchor distT="0" distB="0" distL="114300" distR="114300" simplePos="0" relativeHeight="251660288" behindDoc="0" locked="0" layoutInCell="1" allowOverlap="1">
            <wp:simplePos x="0" y="0"/>
            <wp:positionH relativeFrom="column">
              <wp:posOffset>78105</wp:posOffset>
            </wp:positionH>
            <wp:positionV relativeFrom="paragraph">
              <wp:posOffset>136525</wp:posOffset>
            </wp:positionV>
            <wp:extent cx="6393180" cy="2586355"/>
            <wp:effectExtent l="0" t="0" r="0" b="0"/>
            <wp:wrapNone/>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8" cstate="print"/>
                    <a:stretch>
                      <a:fillRect/>
                    </a:stretch>
                  </pic:blipFill>
                  <pic:spPr>
                    <a:xfrm>
                      <a:off x="0" y="0"/>
                      <a:ext cx="6393180" cy="2586355"/>
                    </a:xfrm>
                    <a:prstGeom prst="rect">
                      <a:avLst/>
                    </a:prstGeom>
                    <a:noFill/>
                    <a:ln>
                      <a:noFill/>
                    </a:ln>
                  </pic:spPr>
                </pic:pic>
              </a:graphicData>
            </a:graphic>
          </wp:anchor>
        </w:drawing>
      </w:r>
    </w:p>
    <w:p>
      <w:pPr>
        <w:pStyle w:val="12"/>
        <w:ind w:firstLineChars="0"/>
      </w:pPr>
    </w:p>
    <w:p>
      <w:pPr>
        <w:pStyle w:val="12"/>
        <w:ind w:left="905" w:firstLine="0" w:firstLineChars="0"/>
      </w:pPr>
    </w:p>
    <w:p>
      <w:pPr>
        <w:pStyle w:val="12"/>
        <w:ind w:left="905" w:firstLine="0" w:firstLineChars="0"/>
      </w:pPr>
    </w:p>
    <w:p>
      <w:pPr>
        <w:pStyle w:val="12"/>
        <w:ind w:left="905" w:firstLine="0" w:firstLineChars="0"/>
      </w:pPr>
    </w:p>
    <w:p>
      <w:pPr>
        <w:pStyle w:val="12"/>
        <w:ind w:left="905" w:firstLine="0" w:firstLineChars="0"/>
      </w:pPr>
    </w:p>
    <w:p>
      <w:pPr>
        <w:pStyle w:val="12"/>
        <w:ind w:left="905" w:firstLine="0" w:firstLineChars="0"/>
      </w:pPr>
    </w:p>
    <w:p>
      <w:pPr>
        <w:pStyle w:val="12"/>
        <w:ind w:left="905" w:firstLine="0" w:firstLineChars="0"/>
      </w:pPr>
    </w:p>
    <w:p>
      <w:pPr>
        <w:pStyle w:val="12"/>
        <w:ind w:firstLine="0" w:firstLineChars="0"/>
        <w:jc w:val="left"/>
      </w:pPr>
    </w:p>
    <w:p>
      <w:pPr>
        <w:rPr>
          <w:rFonts w:asciiTheme="minorEastAsia" w:hAnsiTheme="minorEastAsia"/>
        </w:rPr>
      </w:pPr>
    </w:p>
    <w:p>
      <w:pPr>
        <w:jc w:val="center"/>
      </w:pPr>
      <w:r>
        <w:rPr>
          <w:rFonts w:hint="eastAsia" w:asciiTheme="minorEastAsia" w:hAnsiTheme="minorEastAsia"/>
        </w:rPr>
        <w:t>图3-4</w:t>
      </w:r>
    </w:p>
    <w:p>
      <w:pPr>
        <w:pStyle w:val="12"/>
        <w:ind w:firstLine="0" w:firstLineChars="0"/>
        <w:rPr>
          <w:rFonts w:ascii="仿宋_GB2312" w:hAnsi="仿宋_GB2312" w:eastAsia="仿宋_GB2312" w:cs="仿宋_GB2312"/>
          <w:b/>
          <w:bCs/>
          <w:sz w:val="32"/>
          <w:szCs w:val="32"/>
        </w:rPr>
      </w:pPr>
    </w:p>
    <w:p>
      <w:pPr>
        <w:pStyle w:val="12"/>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注意事项：</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.生成授权文件时，避免重复连续点击生成授权文件操作按钮造成授权文件生成错误。点击生成授权文件按钮后，系统会自动弹出生成授权文件页面，用户另存到本地电脑即可。</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.新增机构信息如提示机构信息已存在，同时在授权页面搜索栏中也查询不到相应机构时，代表该机构信息已经存在并且已经被其他维护用户授权维护。</w:t>
      </w:r>
    </w:p>
    <w:p>
      <w:pPr>
        <w:pStyle w:val="12"/>
        <w:ind w:firstLine="640"/>
        <w:rPr>
          <w:rFonts w:ascii="仿宋_GB2312" w:hAnsi="仿宋_GB2312" w:eastAsia="仿宋_GB2312" w:cs="仿宋_GB2312"/>
          <w:b/>
          <w:color w:val="FF0000"/>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.新增机构信息时，系统会根据“医疗机构名称”、“统一社会信用代码”、“执业许可证登记号”三个条件进行判断是否重复。</w:t>
      </w:r>
      <w:r>
        <w:rPr>
          <w:rFonts w:hint="eastAsia" w:ascii="仿宋_GB2312" w:hAnsi="仿宋_GB2312" w:eastAsia="仿宋_GB2312" w:cs="仿宋_GB2312"/>
          <w:b/>
          <w:color w:val="FF0000"/>
          <w:sz w:val="32"/>
          <w:szCs w:val="32"/>
        </w:rPr>
        <w:t>用户需严格按照《医疗机构执业许可证》的机构名称、登记号及《营业执照》的统一社会信用代码进行注册维护。</w:t>
      </w:r>
    </w:p>
    <w:p>
      <w:pPr>
        <w:pStyle w:val="12"/>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（二）上传授权书</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机构维护用户点击“授权文书上传”按钮进行上传操作。（如图</w:t>
      </w:r>
      <w:r>
        <w:rPr>
          <w:rFonts w:hint="eastAsia" w:ascii="Times New Roman" w:hAnsi="Times New Roman" w:eastAsia="仿宋_GB2312" w:cs="Times New Roman"/>
          <w:kern w:val="2"/>
          <w:sz w:val="32"/>
          <w:szCs w:val="32"/>
          <w:lang w:val="en-US" w:eastAsia="zh-CN" w:bidi="ar-SA"/>
        </w:rPr>
        <w:t>3-5</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3-6</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3-7</w:t>
      </w:r>
      <w:r>
        <w:rPr>
          <w:rFonts w:hint="eastAsia" w:ascii="仿宋_GB2312" w:hAnsi="仿宋_GB2312" w:eastAsia="仿宋_GB2312" w:cs="仿宋_GB2312"/>
          <w:sz w:val="32"/>
          <w:szCs w:val="32"/>
        </w:rPr>
        <w:t>）上传授权文件时，如遇到系统无法正常识别情况，可点击“附件无法识别时，如何操作？”链接查看帮助。授权文件需保证页面授权文件编号及二维码清晰，否则系统会无法正常识别。</w:t>
      </w:r>
    </w:p>
    <w:p>
      <w:r>
        <w:drawing>
          <wp:inline distT="0" distB="0" distL="114300" distR="114300">
            <wp:extent cx="6623050" cy="1009650"/>
            <wp:effectExtent l="0" t="0" r="635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9" cstate="print"/>
                    <a:stretch>
                      <a:fillRect/>
                    </a:stretch>
                  </pic:blipFill>
                  <pic:spPr>
                    <a:xfrm>
                      <a:off x="0" y="0"/>
                      <a:ext cx="6623050" cy="1009650"/>
                    </a:xfrm>
                    <a:prstGeom prst="rect">
                      <a:avLst/>
                    </a:prstGeom>
                    <a:noFill/>
                    <a:ln>
                      <a:noFill/>
                    </a:ln>
                  </pic:spPr>
                </pic:pic>
              </a:graphicData>
            </a:graphic>
          </wp:inline>
        </w:drawing>
      </w:r>
    </w:p>
    <w:p>
      <w:pPr>
        <w:jc w:val="center"/>
      </w:pPr>
      <w:r>
        <w:rPr>
          <w:rFonts w:hint="eastAsia"/>
        </w:rPr>
        <w:t>图3-5</w:t>
      </w:r>
    </w:p>
    <w:p>
      <w:r>
        <w:drawing>
          <wp:inline distT="0" distB="0" distL="0" distR="0">
            <wp:extent cx="6638925" cy="1179195"/>
            <wp:effectExtent l="0" t="0" r="952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cstate="print"/>
                    <a:stretch>
                      <a:fillRect/>
                    </a:stretch>
                  </pic:blipFill>
                  <pic:spPr>
                    <a:xfrm>
                      <a:off x="0" y="0"/>
                      <a:ext cx="6638925" cy="1179195"/>
                    </a:xfrm>
                    <a:prstGeom prst="rect">
                      <a:avLst/>
                    </a:prstGeom>
                  </pic:spPr>
                </pic:pic>
              </a:graphicData>
            </a:graphic>
          </wp:inline>
        </w:drawing>
      </w:r>
    </w:p>
    <w:p>
      <w:pPr>
        <w:jc w:val="center"/>
      </w:pPr>
      <w:r>
        <w:rPr>
          <w:rFonts w:hint="eastAsia"/>
        </w:rPr>
        <w:t>图3-6</w:t>
      </w:r>
    </w:p>
    <w:p/>
    <w:p>
      <w:r>
        <w:drawing>
          <wp:inline distT="0" distB="0" distL="0" distR="0">
            <wp:extent cx="6597015" cy="2473960"/>
            <wp:effectExtent l="0" t="0" r="1333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 cstate="print"/>
                    <a:stretch>
                      <a:fillRect/>
                    </a:stretch>
                  </pic:blipFill>
                  <pic:spPr>
                    <a:xfrm>
                      <a:off x="0" y="0"/>
                      <a:ext cx="6597015" cy="2476382"/>
                    </a:xfrm>
                    <a:prstGeom prst="rect">
                      <a:avLst/>
                    </a:prstGeom>
                  </pic:spPr>
                </pic:pic>
              </a:graphicData>
            </a:graphic>
          </wp:inline>
        </w:drawing>
      </w:r>
    </w:p>
    <w:p>
      <w:pPr>
        <w:jc w:val="center"/>
      </w:pPr>
      <w:r>
        <w:rPr>
          <w:rFonts w:hint="eastAsia"/>
        </w:rPr>
        <w:t>图3-7</w:t>
      </w:r>
    </w:p>
    <w:p>
      <w:pPr>
        <w:pStyle w:val="5"/>
        <w:ind w:firstLine="640" w:firstLineChars="200"/>
        <w:rPr>
          <w:rFonts w:ascii="黑体" w:hAnsi="黑体" w:cs="仿宋_GB2312"/>
          <w:b w:val="0"/>
          <w:sz w:val="32"/>
          <w:szCs w:val="32"/>
        </w:rPr>
      </w:pPr>
      <w:r>
        <w:rPr>
          <w:rFonts w:hint="eastAsia" w:ascii="黑体" w:hAnsi="黑体" w:cs="仿宋_GB2312"/>
          <w:b w:val="0"/>
          <w:sz w:val="32"/>
          <w:szCs w:val="32"/>
        </w:rPr>
        <w:t>四、医疗机构信息维护及人员信息维护</w:t>
      </w:r>
    </w:p>
    <w:p>
      <w:pPr>
        <w:pStyle w:val="15"/>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（一）医疗机构信息维护</w:t>
      </w:r>
    </w:p>
    <w:p>
      <w:pPr>
        <w:pStyle w:val="15"/>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维护用户在机构列表页面点击相应机构信息后的“详情”（如图</w:t>
      </w:r>
      <w:r>
        <w:rPr>
          <w:rFonts w:hint="eastAsia" w:ascii="Times New Roman" w:hAnsi="Times New Roman" w:eastAsia="仿宋_GB2312" w:cs="Times New Roman"/>
          <w:kern w:val="2"/>
          <w:sz w:val="32"/>
          <w:szCs w:val="32"/>
          <w:lang w:val="en-US" w:eastAsia="zh-CN" w:bidi="ar-SA"/>
        </w:rPr>
        <w:t>4-1</w:t>
      </w:r>
      <w:r>
        <w:rPr>
          <w:rFonts w:hint="eastAsia" w:ascii="仿宋_GB2312" w:hAnsi="仿宋_GB2312" w:eastAsia="仿宋_GB2312" w:cs="仿宋_GB2312"/>
          <w:sz w:val="32"/>
          <w:szCs w:val="32"/>
        </w:rPr>
        <w:t>），跳转到机构详情页（如图</w:t>
      </w:r>
      <w:r>
        <w:rPr>
          <w:rFonts w:hint="eastAsia" w:ascii="Times New Roman" w:hAnsi="Times New Roman" w:eastAsia="仿宋_GB2312" w:cs="Times New Roman"/>
          <w:kern w:val="2"/>
          <w:sz w:val="32"/>
          <w:szCs w:val="32"/>
          <w:lang w:val="en-US" w:eastAsia="zh-CN" w:bidi="ar-SA"/>
        </w:rPr>
        <w:t>4-2</w:t>
      </w:r>
      <w:r>
        <w:rPr>
          <w:rFonts w:hint="eastAsia" w:ascii="仿宋_GB2312" w:hAnsi="仿宋_GB2312" w:eastAsia="仿宋_GB2312" w:cs="仿宋_GB2312"/>
          <w:sz w:val="32"/>
          <w:szCs w:val="32"/>
        </w:rPr>
        <w:t>），同时在页面最下方点击“维护”按钮进行维护。</w:t>
      </w:r>
    </w:p>
    <w:p>
      <w:r>
        <w:drawing>
          <wp:inline distT="0" distB="0" distL="114300" distR="114300">
            <wp:extent cx="6500495" cy="1737995"/>
            <wp:effectExtent l="0" t="0" r="14605" b="14605"/>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32" cstate="print"/>
                    <a:stretch>
                      <a:fillRect/>
                    </a:stretch>
                  </pic:blipFill>
                  <pic:spPr>
                    <a:xfrm>
                      <a:off x="0" y="0"/>
                      <a:ext cx="6500495" cy="1737995"/>
                    </a:xfrm>
                    <a:prstGeom prst="rect">
                      <a:avLst/>
                    </a:prstGeom>
                    <a:noFill/>
                    <a:ln>
                      <a:noFill/>
                    </a:ln>
                  </pic:spPr>
                </pic:pic>
              </a:graphicData>
            </a:graphic>
          </wp:inline>
        </w:drawing>
      </w:r>
    </w:p>
    <w:p>
      <w:pPr>
        <w:jc w:val="center"/>
      </w:pPr>
      <w:r>
        <w:rPr>
          <w:rFonts w:hint="eastAsia"/>
        </w:rPr>
        <w:t>图4-1</w:t>
      </w:r>
    </w:p>
    <w:p>
      <w:r>
        <w:drawing>
          <wp:inline distT="0" distB="0" distL="114300" distR="114300">
            <wp:extent cx="6471920" cy="2513330"/>
            <wp:effectExtent l="0" t="0" r="5080" b="127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33" cstate="print"/>
                    <a:stretch>
                      <a:fillRect/>
                    </a:stretch>
                  </pic:blipFill>
                  <pic:spPr>
                    <a:xfrm>
                      <a:off x="0" y="0"/>
                      <a:ext cx="6471920" cy="2513330"/>
                    </a:xfrm>
                    <a:prstGeom prst="rect">
                      <a:avLst/>
                    </a:prstGeom>
                    <a:noFill/>
                    <a:ln>
                      <a:noFill/>
                    </a:ln>
                  </pic:spPr>
                </pic:pic>
              </a:graphicData>
            </a:graphic>
          </wp:inline>
        </w:drawing>
      </w:r>
    </w:p>
    <w:p>
      <w:pPr>
        <w:jc w:val="center"/>
      </w:pPr>
      <w:r>
        <w:rPr>
          <w:rFonts w:hint="eastAsia"/>
        </w:rPr>
        <w:t>图4-2</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机构信息维护页面中机构详细地址栏，用户需根据民政部行政区划选择对应地区及维护机构实际地址信息（图</w:t>
      </w:r>
      <w:r>
        <w:rPr>
          <w:rFonts w:hint="eastAsia" w:ascii="Times New Roman" w:hAnsi="Times New Roman" w:eastAsia="仿宋_GB2312" w:cs="Times New Roman"/>
          <w:kern w:val="2"/>
          <w:sz w:val="32"/>
          <w:szCs w:val="32"/>
          <w:lang w:val="en-US" w:eastAsia="zh-CN" w:bidi="ar-SA"/>
        </w:rPr>
        <w:t>4-3</w:t>
      </w:r>
      <w:r>
        <w:rPr>
          <w:rFonts w:hint="eastAsia" w:ascii="仿宋_GB2312" w:hAnsi="仿宋_GB2312" w:eastAsia="仿宋_GB2312" w:cs="仿宋_GB2312"/>
          <w:sz w:val="32"/>
          <w:szCs w:val="32"/>
        </w:rPr>
        <w:t>）。行政区划和医保统筹区划存在一定差异，维护用户根据机构的实际统筹地区、统筹级别来正确选择医保统筹区划。</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“是否应用医保电子凭证”指机构是否支持通过医保电子凭证进行账户查询、医保业务办理、医保就诊和购药支付等工作。</w:t>
      </w:r>
    </w:p>
    <w:p>
      <w:r>
        <w:drawing>
          <wp:inline distT="0" distB="0" distL="114300" distR="114300">
            <wp:extent cx="6495415" cy="1252220"/>
            <wp:effectExtent l="0" t="0" r="635" b="508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pic:cNvPicPr>
                  </pic:nvPicPr>
                  <pic:blipFill>
                    <a:blip r:embed="rId34" cstate="print"/>
                    <a:stretch>
                      <a:fillRect/>
                    </a:stretch>
                  </pic:blipFill>
                  <pic:spPr>
                    <a:xfrm>
                      <a:off x="0" y="0"/>
                      <a:ext cx="6495415" cy="1252220"/>
                    </a:xfrm>
                    <a:prstGeom prst="rect">
                      <a:avLst/>
                    </a:prstGeom>
                    <a:noFill/>
                    <a:ln>
                      <a:noFill/>
                    </a:ln>
                  </pic:spPr>
                </pic:pic>
              </a:graphicData>
            </a:graphic>
          </wp:inline>
        </w:drawing>
      </w:r>
    </w:p>
    <w:p>
      <w:pPr>
        <w:jc w:val="center"/>
      </w:pPr>
      <w:r>
        <w:rPr>
          <w:rFonts w:hint="eastAsia"/>
        </w:rPr>
        <w:t>图4-3</w:t>
      </w:r>
    </w:p>
    <w:p>
      <w:pPr>
        <w:pStyle w:val="12"/>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注意事项：</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.法人单位名称为《营业执照》或《事业单位法人证》上的名称，医疗机构名称为《医疗机构执业许可证》上的名称。</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.对于未赋码的医疗机构，可以通过系统维护功能自行修改统一社会信用代码和许可证登记号。对于已赋码的医疗机构发生营业执照统一社会信用代码或许可证登记号变更时，需进行证号变更申请操作。</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.机构信息未赋码前可以做删除操作，赋码完成后不能再做删除。如信息为错误或者无效数据可联系上级医保部门进行归档处理。机构归档后相应机构下医师、护士信息也同步做归档处理。</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.用户修改医疗机构名称和医保统筹区划时将会同步初始化机构人员的审核状态为“待提交”状态，需重新提交相关信息审核。</w:t>
      </w:r>
      <w:r>
        <w:rPr>
          <w:rFonts w:hint="eastAsia" w:ascii="仿宋_GB2312" w:hAnsi="仿宋_GB2312" w:eastAsia="仿宋_GB2312" w:cs="仿宋_GB2312"/>
          <w:b/>
          <w:bCs/>
          <w:color w:val="FF0000"/>
          <w:sz w:val="32"/>
          <w:szCs w:val="32"/>
        </w:rPr>
        <w:t>医保统筹区划</w:t>
      </w:r>
      <w:r>
        <w:rPr>
          <w:rFonts w:hint="eastAsia" w:ascii="仿宋_GB2312" w:hAnsi="仿宋_GB2312" w:eastAsia="仿宋_GB2312" w:cs="仿宋_GB2312"/>
          <w:b/>
          <w:bCs/>
          <w:color w:val="FF0000"/>
          <w:sz w:val="32"/>
          <w:szCs w:val="32"/>
          <w:lang w:val="en-US" w:eastAsia="zh-CN"/>
        </w:rPr>
        <w:t>必须维护到机构所在的镇街。</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 xml:space="preserve"> 医疗机构维护医院等级等次信息时，应同时上传有关部门颁发的相应证书</w:t>
      </w:r>
      <w:r>
        <w:rPr>
          <w:rFonts w:hint="eastAsia" w:ascii="仿宋_GB2312" w:hAnsi="仿宋_GB2312" w:eastAsia="仿宋_GB2312" w:cs="仿宋_GB2312"/>
          <w:sz w:val="32"/>
          <w:szCs w:val="32"/>
        </w:rPr>
        <w:t>或卫生健康局出具的医疗机构等级核定材料。</w:t>
      </w:r>
    </w:p>
    <w:p>
      <w:pPr>
        <w:autoSpaceDE w:val="0"/>
        <w:autoSpaceDN w:val="0"/>
        <w:adjustRightInd w:val="0"/>
        <w:ind w:firstLine="640" w:firstLineChars="200"/>
        <w:jc w:val="left"/>
        <w:rPr>
          <w:rFonts w:ascii="仿宋_GB2312" w:hAnsi="Times New Roman" w:eastAsia="仿宋_GB2312" w:cs="仿宋_GB2312"/>
          <w:kern w:val="0"/>
          <w:sz w:val="32"/>
          <w:szCs w:val="32"/>
        </w:rPr>
      </w:pPr>
      <w:r>
        <w:rPr>
          <w:rFonts w:hint="eastAsia" w:ascii="Times New Roman" w:hAnsi="Times New Roman" w:eastAsia="仿宋_GB2312" w:cs="Times New Roman"/>
          <w:kern w:val="2"/>
          <w:sz w:val="32"/>
          <w:szCs w:val="32"/>
          <w:lang w:val="en-US" w:eastAsia="zh-CN" w:bidi="ar-SA"/>
        </w:rPr>
        <w:t>6</w:t>
      </w:r>
      <w:r>
        <w:rPr>
          <w:rFonts w:hint="eastAsia" w:ascii="仿宋_GB2312" w:hAnsi="仿宋_GB2312" w:eastAsia="仿宋_GB2312" w:cs="仿宋_GB2312"/>
          <w:sz w:val="32"/>
          <w:szCs w:val="32"/>
        </w:rPr>
        <w:t>.</w:t>
      </w:r>
      <w:r>
        <w:rPr>
          <w:rFonts w:hint="eastAsia" w:ascii="仿宋_GB2312" w:hAnsi="仿宋_GB2312" w:eastAsia="仿宋_GB2312" w:cs="仿宋_GB2312"/>
          <w:color w:val="FF0000"/>
          <w:sz w:val="32"/>
          <w:szCs w:val="32"/>
        </w:rPr>
        <w:t xml:space="preserve"> </w:t>
      </w:r>
      <w:r>
        <w:rPr>
          <w:rFonts w:hint="eastAsia" w:ascii="仿宋_GB2312" w:hAnsi="仿宋_GB2312" w:eastAsia="仿宋_GB2312" w:cs="仿宋_GB2312"/>
          <w:b/>
          <w:color w:val="FF0000"/>
          <w:sz w:val="32"/>
          <w:szCs w:val="32"/>
        </w:rPr>
        <w:t>维护详细地址时，必须同时维护地图上的坐标信息</w:t>
      </w:r>
      <w:r>
        <w:rPr>
          <w:rFonts w:hint="eastAsia" w:ascii="仿宋_GB2312" w:hAnsi="仿宋_GB2312" w:eastAsia="仿宋_GB2312" w:cs="仿宋_GB2312"/>
          <w:sz w:val="32"/>
          <w:szCs w:val="32"/>
        </w:rPr>
        <w:t>（如图</w:t>
      </w:r>
      <w:r>
        <w:rPr>
          <w:rFonts w:hint="eastAsia" w:ascii="Times New Roman" w:hAnsi="Times New Roman" w:eastAsia="仿宋_GB2312" w:cs="Times New Roman"/>
          <w:kern w:val="2"/>
          <w:sz w:val="32"/>
          <w:szCs w:val="32"/>
          <w:lang w:val="en-US" w:eastAsia="zh-CN" w:bidi="ar-SA"/>
        </w:rPr>
        <w:t>4-4</w:t>
      </w:r>
      <w:r>
        <w:rPr>
          <w:rFonts w:hint="eastAsia" w:ascii="仿宋_GB2312" w:hAnsi="仿宋_GB2312" w:eastAsia="仿宋_GB2312" w:cs="仿宋_GB2312"/>
          <w:sz w:val="32"/>
          <w:szCs w:val="32"/>
        </w:rPr>
        <w:t>）。坐标信息</w:t>
      </w:r>
      <w:r>
        <w:rPr>
          <w:rFonts w:hint="eastAsia" w:ascii="仿宋_GB2312" w:hAnsi="Times New Roman" w:eastAsia="仿宋_GB2312" w:cs="仿宋_GB2312"/>
          <w:kern w:val="0"/>
          <w:sz w:val="32"/>
          <w:szCs w:val="32"/>
        </w:rPr>
        <w:t>以机构的实际所在地址为准，若在地图上无法精确标记实际地址坐标信息，应选择附近所在地作为地图坐标信息；若存在多个实际地址，需点击“</w:t>
      </w:r>
      <w:r>
        <w:rPr>
          <w:rFonts w:hint="eastAsia" w:ascii="Times New Roman" w:hAnsi="Times New Roman" w:eastAsia="仿宋_GB2312" w:cs="Times New Roman"/>
          <w:kern w:val="2"/>
          <w:sz w:val="32"/>
          <w:szCs w:val="32"/>
          <w:lang w:val="en-US" w:eastAsia="zh-CN" w:bidi="ar-SA"/>
        </w:rPr>
        <w:t>+</w:t>
      </w:r>
      <w:r>
        <w:rPr>
          <w:rFonts w:hint="eastAsia" w:ascii="仿宋_GB2312" w:hAnsi="Times New Roman" w:eastAsia="仿宋_GB2312" w:cs="仿宋_GB2312"/>
          <w:kern w:val="0"/>
          <w:sz w:val="32"/>
          <w:szCs w:val="32"/>
        </w:rPr>
        <w:t>”添加维护。</w:t>
      </w:r>
    </w:p>
    <w:p>
      <w:pPr>
        <w:pStyle w:val="12"/>
        <w:ind w:firstLine="620"/>
        <w:rPr>
          <w:rFonts w:ascii="仿宋_GB2312" w:hAnsi="仿宋_GB2312" w:eastAsia="仿宋_GB2312" w:cs="仿宋_GB2312"/>
          <w:sz w:val="32"/>
          <w:szCs w:val="32"/>
        </w:rPr>
      </w:pPr>
      <w:r>
        <w:rPr>
          <w:rFonts w:ascii="仿宋_GB2312" w:hAnsi="宋体" w:eastAsia="仿宋_GB2312" w:cs="仿宋_GB2312"/>
          <w:color w:val="000000"/>
          <w:kern w:val="0"/>
          <w:sz w:val="31"/>
          <w:szCs w:val="31"/>
        </w:rPr>
        <w:drawing>
          <wp:anchor distT="0" distB="0" distL="114300" distR="114300" simplePos="0" relativeHeight="251661312" behindDoc="0" locked="0" layoutInCell="1" allowOverlap="1">
            <wp:simplePos x="0" y="0"/>
            <wp:positionH relativeFrom="column">
              <wp:posOffset>-95250</wp:posOffset>
            </wp:positionH>
            <wp:positionV relativeFrom="paragraph">
              <wp:posOffset>114300</wp:posOffset>
            </wp:positionV>
            <wp:extent cx="6972300" cy="3019425"/>
            <wp:effectExtent l="0" t="0" r="0" b="0"/>
            <wp:wrapNone/>
            <wp:docPr id="14" name="图片 14" descr="f5270a3b27efa849418816cf4f614fc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5270a3b27efa849418816cf4f614fc3_"/>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972300" cy="3019425"/>
                    </a:xfrm>
                    <a:prstGeom prst="rect">
                      <a:avLst/>
                    </a:prstGeom>
                  </pic:spPr>
                </pic:pic>
              </a:graphicData>
            </a:graphic>
          </wp:anchor>
        </w:drawing>
      </w:r>
    </w:p>
    <w:p>
      <w:pPr>
        <w:pStyle w:val="12"/>
        <w:ind w:firstLine="640"/>
        <w:rPr>
          <w:rFonts w:ascii="仿宋_GB2312" w:hAnsi="仿宋_GB2312" w:eastAsia="仿宋_GB2312" w:cs="仿宋_GB2312"/>
          <w:sz w:val="32"/>
          <w:szCs w:val="32"/>
        </w:rPr>
      </w:pPr>
    </w:p>
    <w:p>
      <w:pPr>
        <w:pStyle w:val="12"/>
        <w:ind w:firstLine="640"/>
        <w:rPr>
          <w:rFonts w:ascii="仿宋_GB2312" w:hAnsi="仿宋_GB2312" w:eastAsia="仿宋_GB2312" w:cs="仿宋_GB2312"/>
          <w:sz w:val="32"/>
          <w:szCs w:val="32"/>
        </w:rPr>
      </w:pPr>
    </w:p>
    <w:p>
      <w:pPr>
        <w:pStyle w:val="12"/>
        <w:ind w:firstLine="640"/>
        <w:rPr>
          <w:rFonts w:ascii="仿宋_GB2312" w:hAnsi="仿宋_GB2312" w:eastAsia="仿宋_GB2312" w:cs="仿宋_GB2312"/>
          <w:sz w:val="32"/>
          <w:szCs w:val="32"/>
        </w:rPr>
      </w:pPr>
    </w:p>
    <w:p>
      <w:pPr>
        <w:pStyle w:val="12"/>
        <w:ind w:firstLine="640"/>
        <w:rPr>
          <w:rFonts w:ascii="仿宋_GB2312" w:hAnsi="仿宋_GB2312" w:eastAsia="仿宋_GB2312" w:cs="仿宋_GB2312"/>
          <w:sz w:val="32"/>
          <w:szCs w:val="32"/>
        </w:rPr>
      </w:pPr>
    </w:p>
    <w:p>
      <w:pPr>
        <w:pStyle w:val="12"/>
        <w:ind w:firstLine="640"/>
        <w:rPr>
          <w:rFonts w:ascii="仿宋_GB2312" w:hAnsi="仿宋_GB2312" w:eastAsia="仿宋_GB2312" w:cs="仿宋_GB2312"/>
          <w:sz w:val="32"/>
          <w:szCs w:val="32"/>
        </w:rPr>
      </w:pPr>
    </w:p>
    <w:p>
      <w:pPr>
        <w:pStyle w:val="12"/>
        <w:ind w:firstLine="640"/>
        <w:rPr>
          <w:rFonts w:ascii="仿宋_GB2312" w:hAnsi="仿宋_GB2312" w:eastAsia="仿宋_GB2312" w:cs="仿宋_GB2312"/>
          <w:sz w:val="32"/>
          <w:szCs w:val="32"/>
        </w:rPr>
      </w:pPr>
    </w:p>
    <w:p>
      <w:pPr>
        <w:pStyle w:val="12"/>
        <w:ind w:firstLine="620"/>
        <w:rPr>
          <w:rFonts w:ascii="仿宋_GB2312" w:hAnsi="宋体" w:eastAsia="仿宋_GB2312" w:cs="仿宋_GB2312"/>
          <w:color w:val="000000"/>
          <w:kern w:val="0"/>
          <w:sz w:val="31"/>
          <w:szCs w:val="31"/>
        </w:rPr>
      </w:pPr>
    </w:p>
    <w:p>
      <w:pPr>
        <w:pStyle w:val="15"/>
        <w:ind w:firstLine="5040" w:firstLineChars="2100"/>
        <w:rPr>
          <w:rFonts w:cs="仿宋_GB2312" w:asciiTheme="majorEastAsia" w:hAnsiTheme="majorEastAsia" w:eastAsiaTheme="majorEastAsia"/>
          <w:b/>
          <w:bCs/>
          <w:szCs w:val="24"/>
        </w:rPr>
      </w:pPr>
      <w:r>
        <w:rPr>
          <w:rFonts w:hint="eastAsia" w:cs="仿宋_GB2312" w:asciiTheme="majorEastAsia" w:hAnsiTheme="majorEastAsia" w:eastAsiaTheme="majorEastAsia"/>
          <w:szCs w:val="24"/>
        </w:rPr>
        <w:t>图4-4</w:t>
      </w:r>
    </w:p>
    <w:p>
      <w:pPr>
        <w:pStyle w:val="15"/>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（二）提交信息审核</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信息提交前，需认真核实机构信息的准确性以及资质的完整性。信息提交后不能再重复维护，如有信息错误需重新修改的，需等国家医保部门反馈审核结果后再次修改。当机构的审核状态显示为“审核通过”后，可以进行日常的变更维护。</w:t>
      </w:r>
    </w:p>
    <w:p>
      <w:pPr>
        <w:pStyle w:val="15"/>
        <w:ind w:firstLine="643"/>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（三）机构审核赋码（国家医保部门审核）</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机构提交信息后，</w:t>
      </w:r>
      <w:r>
        <w:rPr>
          <w:rFonts w:hint="eastAsia" w:ascii="仿宋_GB2312" w:hAnsi="仿宋_GB2312" w:eastAsia="仿宋_GB2312" w:cs="仿宋_GB2312"/>
          <w:bCs/>
          <w:sz w:val="32"/>
          <w:szCs w:val="32"/>
        </w:rPr>
        <w:t>国家医保部门审核</w:t>
      </w:r>
      <w:r>
        <w:rPr>
          <w:rFonts w:hint="eastAsia" w:ascii="仿宋_GB2312" w:hAnsi="仿宋_GB2312" w:eastAsia="仿宋_GB2312" w:cs="仿宋_GB2312"/>
          <w:sz w:val="32"/>
          <w:szCs w:val="32"/>
        </w:rPr>
        <w:t>通过即可赋码。</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（四）医师、护士、药学人员及技术人员信息维护</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维护用户在维护好机构信息后，方可进行</w:t>
      </w:r>
      <w:r>
        <w:rPr>
          <w:rFonts w:hint="eastAsia" w:ascii="仿宋_GB2312" w:hAnsi="仿宋_GB2312" w:eastAsia="仿宋_GB2312" w:cs="仿宋_GB2312"/>
          <w:bCs/>
          <w:sz w:val="32"/>
          <w:szCs w:val="32"/>
        </w:rPr>
        <w:t>医师、护士、药学人员及技术人员</w:t>
      </w:r>
      <w:r>
        <w:rPr>
          <w:rFonts w:hint="eastAsia" w:ascii="仿宋_GB2312" w:hAnsi="仿宋_GB2312" w:eastAsia="仿宋_GB2312" w:cs="仿宋_GB2312"/>
          <w:sz w:val="32"/>
          <w:szCs w:val="32"/>
        </w:rPr>
        <w:t>信息的维护工作。点击“新增”按钮跳转到信息维护页面，按要求填写保存提交。（如图</w:t>
      </w:r>
      <w:r>
        <w:rPr>
          <w:rFonts w:hint="eastAsia" w:ascii="Times New Roman" w:hAnsi="Times New Roman" w:eastAsia="仿宋_GB2312" w:cs="Times New Roman"/>
          <w:kern w:val="2"/>
          <w:sz w:val="32"/>
          <w:szCs w:val="32"/>
          <w:lang w:val="en-US" w:eastAsia="zh-CN" w:bidi="ar-SA"/>
        </w:rPr>
        <w:t>4-5</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4-6</w:t>
      </w:r>
      <w:r>
        <w:rPr>
          <w:rFonts w:hint="eastAsia" w:ascii="仿宋_GB2312" w:hAnsi="仿宋_GB2312" w:eastAsia="仿宋_GB2312" w:cs="仿宋_GB2312"/>
          <w:sz w:val="32"/>
          <w:szCs w:val="32"/>
        </w:rPr>
        <w:t>）</w:t>
      </w:r>
    </w:p>
    <w:p>
      <w:r>
        <w:drawing>
          <wp:inline distT="0" distB="0" distL="114300" distR="114300">
            <wp:extent cx="6573520" cy="1468755"/>
            <wp:effectExtent l="0" t="0" r="17780" b="17145"/>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36" cstate="print"/>
                    <a:stretch>
                      <a:fillRect/>
                    </a:stretch>
                  </pic:blipFill>
                  <pic:spPr>
                    <a:xfrm>
                      <a:off x="0" y="0"/>
                      <a:ext cx="6573520" cy="1468755"/>
                    </a:xfrm>
                    <a:prstGeom prst="rect">
                      <a:avLst/>
                    </a:prstGeom>
                    <a:noFill/>
                    <a:ln>
                      <a:noFill/>
                    </a:ln>
                  </pic:spPr>
                </pic:pic>
              </a:graphicData>
            </a:graphic>
          </wp:inline>
        </w:drawing>
      </w:r>
    </w:p>
    <w:p>
      <w:pPr>
        <w:jc w:val="center"/>
      </w:pPr>
      <w:r>
        <w:rPr>
          <w:rFonts w:hint="eastAsia"/>
        </w:rPr>
        <w:t>图4-5</w:t>
      </w:r>
    </w:p>
    <w:p>
      <w:r>
        <w:drawing>
          <wp:inline distT="0" distB="0" distL="114300" distR="114300">
            <wp:extent cx="6583045" cy="2540000"/>
            <wp:effectExtent l="0" t="0" r="8255" b="1270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37" cstate="print"/>
                    <a:stretch>
                      <a:fillRect/>
                    </a:stretch>
                  </pic:blipFill>
                  <pic:spPr>
                    <a:xfrm>
                      <a:off x="0" y="0"/>
                      <a:ext cx="6583045" cy="2540000"/>
                    </a:xfrm>
                    <a:prstGeom prst="rect">
                      <a:avLst/>
                    </a:prstGeom>
                    <a:noFill/>
                    <a:ln>
                      <a:noFill/>
                    </a:ln>
                  </pic:spPr>
                </pic:pic>
              </a:graphicData>
            </a:graphic>
          </wp:inline>
        </w:drawing>
      </w:r>
    </w:p>
    <w:p>
      <w:pPr>
        <w:jc w:val="center"/>
      </w:pPr>
      <w:r>
        <w:rPr>
          <w:rFonts w:hint="eastAsia"/>
        </w:rPr>
        <w:t>图4-6</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维护人员信息时，需选择相关的医疗机构，再填写人员相关信息及上传相关证照。确认信息填写无误后点击页面下方的“提交”按钮完成维护。（如图</w:t>
      </w:r>
      <w:r>
        <w:rPr>
          <w:rFonts w:hint="eastAsia" w:ascii="Times New Roman" w:hAnsi="Times New Roman" w:eastAsia="仿宋_GB2312" w:cs="Times New Roman"/>
          <w:kern w:val="2"/>
          <w:sz w:val="32"/>
          <w:szCs w:val="32"/>
          <w:lang w:val="en-US" w:eastAsia="zh-CN" w:bidi="ar-SA"/>
        </w:rPr>
        <w:t>4-7</w:t>
      </w:r>
      <w:r>
        <w:rPr>
          <w:rFonts w:hint="eastAsia" w:ascii="仿宋_GB2312" w:hAnsi="仿宋_GB2312" w:eastAsia="仿宋_GB2312" w:cs="仿宋_GB2312"/>
          <w:sz w:val="32"/>
          <w:szCs w:val="32"/>
        </w:rPr>
        <w:t>）</w:t>
      </w:r>
    </w:p>
    <w:p>
      <w:r>
        <w:drawing>
          <wp:inline distT="0" distB="0" distL="0" distR="0">
            <wp:extent cx="6555105" cy="2435860"/>
            <wp:effectExtent l="0" t="0" r="17145"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8" cstate="print"/>
                    <a:stretch>
                      <a:fillRect/>
                    </a:stretch>
                  </pic:blipFill>
                  <pic:spPr>
                    <a:xfrm>
                      <a:off x="0" y="0"/>
                      <a:ext cx="6555105" cy="2435860"/>
                    </a:xfrm>
                    <a:prstGeom prst="rect">
                      <a:avLst/>
                    </a:prstGeom>
                  </pic:spPr>
                </pic:pic>
              </a:graphicData>
            </a:graphic>
          </wp:inline>
        </w:drawing>
      </w:r>
    </w:p>
    <w:p>
      <w:pPr>
        <w:jc w:val="center"/>
      </w:pPr>
      <w:r>
        <w:rPr>
          <w:rFonts w:hint="eastAsia"/>
        </w:rPr>
        <w:t>图4-7</w:t>
      </w:r>
    </w:p>
    <w:p>
      <w:pPr>
        <w:ind w:firstLine="643" w:firstLineChars="200"/>
        <w:rPr>
          <w:rFonts w:ascii="仿宋_GB2312" w:hAnsi="仿宋_GB2312" w:eastAsia="仿宋_GB2312" w:cs="仿宋_GB2312"/>
          <w:sz w:val="32"/>
          <w:szCs w:val="32"/>
        </w:rPr>
      </w:pPr>
      <w:r>
        <w:rPr>
          <w:rFonts w:hint="eastAsia" w:ascii="仿宋_GB2312" w:hAnsi="仿宋_GB2312" w:eastAsia="仿宋_GB2312" w:cs="仿宋_GB2312"/>
          <w:b/>
          <w:bCs/>
          <w:sz w:val="32"/>
          <w:szCs w:val="32"/>
        </w:rPr>
        <w:t>注意事项：</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.具备多个机构授权时，可在人员信息维护页面选择相应的医疗机构名称进行分别维护。</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.如医师属于境外人员，系统将对“医师资格证书编码”、“医师执业证书编码”、“医师执业证书电子文档”三项内容不做必填性校验。</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.证件类型需根据实际维护的证件进行录入，通常情况下为居民身份证，同时系统也提供其他证件类型的选择。</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.人员赋码根据“证件类型”和“证件号”进行识别唯一性赋码。不同机构下维护的相同身份信息的人员赋码相同。</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.人员信息未赋码前可以做删除操作，如人员信息已赋码但信息属于无效数据或错误数据，可由机构维护用户进行归档处理。</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6</w:t>
      </w:r>
      <w:r>
        <w:rPr>
          <w:rFonts w:hint="eastAsia" w:ascii="仿宋_GB2312" w:hAnsi="仿宋_GB2312" w:eastAsia="仿宋_GB2312" w:cs="仿宋_GB2312"/>
          <w:sz w:val="32"/>
          <w:szCs w:val="32"/>
        </w:rPr>
        <w:t>.对于大批量人员信息维护时，可通过下载最新的模版表格，将信息按照模版表格的要求维护好，然后选择对应的医疗机构批量导入到系统。（如图</w:t>
      </w:r>
      <w:r>
        <w:rPr>
          <w:rFonts w:hint="eastAsia" w:ascii="Times New Roman" w:hAnsi="Times New Roman" w:eastAsia="仿宋_GB2312" w:cs="Times New Roman"/>
          <w:kern w:val="2"/>
          <w:sz w:val="32"/>
          <w:szCs w:val="32"/>
          <w:lang w:val="en-US" w:eastAsia="zh-CN" w:bidi="ar-SA"/>
        </w:rPr>
        <w:t>4-8</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4-9</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4-10</w:t>
      </w:r>
      <w:r>
        <w:rPr>
          <w:rFonts w:hint="eastAsia" w:ascii="仿宋_GB2312" w:hAnsi="仿宋_GB2312" w:eastAsia="仿宋_GB2312" w:cs="仿宋_GB2312"/>
          <w:sz w:val="32"/>
          <w:szCs w:val="32"/>
        </w:rPr>
        <w:t>）</w:t>
      </w:r>
    </w:p>
    <w:p>
      <w:pPr>
        <w:jc w:val="left"/>
      </w:pPr>
      <w:r>
        <w:drawing>
          <wp:inline distT="0" distB="0" distL="114300" distR="114300">
            <wp:extent cx="6578600" cy="1707515"/>
            <wp:effectExtent l="0" t="0" r="12700" b="6985"/>
            <wp:docPr id="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
                    <pic:cNvPicPr>
                      <a:picLocks noChangeAspect="1"/>
                    </pic:cNvPicPr>
                  </pic:nvPicPr>
                  <pic:blipFill>
                    <a:blip r:embed="rId39" cstate="print"/>
                    <a:stretch>
                      <a:fillRect/>
                    </a:stretch>
                  </pic:blipFill>
                  <pic:spPr>
                    <a:xfrm>
                      <a:off x="0" y="0"/>
                      <a:ext cx="6578600" cy="1707515"/>
                    </a:xfrm>
                    <a:prstGeom prst="rect">
                      <a:avLst/>
                    </a:prstGeom>
                    <a:noFill/>
                    <a:ln>
                      <a:noFill/>
                    </a:ln>
                  </pic:spPr>
                </pic:pic>
              </a:graphicData>
            </a:graphic>
          </wp:inline>
        </w:drawing>
      </w:r>
    </w:p>
    <w:p>
      <w:pPr>
        <w:jc w:val="center"/>
      </w:pPr>
      <w:r>
        <w:rPr>
          <w:rFonts w:hint="eastAsia"/>
        </w:rPr>
        <w:t>图4-8</w:t>
      </w:r>
    </w:p>
    <w:p>
      <w:r>
        <w:drawing>
          <wp:inline distT="0" distB="0" distL="114300" distR="114300">
            <wp:extent cx="6557645" cy="1776095"/>
            <wp:effectExtent l="0" t="0" r="14605" b="1460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40" cstate="print"/>
                    <a:stretch>
                      <a:fillRect/>
                    </a:stretch>
                  </pic:blipFill>
                  <pic:spPr>
                    <a:xfrm>
                      <a:off x="0" y="0"/>
                      <a:ext cx="6557645" cy="1776095"/>
                    </a:xfrm>
                    <a:prstGeom prst="rect">
                      <a:avLst/>
                    </a:prstGeom>
                    <a:noFill/>
                    <a:ln>
                      <a:noFill/>
                    </a:ln>
                  </pic:spPr>
                </pic:pic>
              </a:graphicData>
            </a:graphic>
          </wp:inline>
        </w:drawing>
      </w:r>
    </w:p>
    <w:p>
      <w:pPr>
        <w:jc w:val="center"/>
      </w:pPr>
      <w:r>
        <w:rPr>
          <w:rFonts w:hint="eastAsia"/>
        </w:rPr>
        <w:t>图4-9</w:t>
      </w:r>
    </w:p>
    <w:p>
      <w:r>
        <w:drawing>
          <wp:inline distT="0" distB="0" distL="114300" distR="114300">
            <wp:extent cx="6574790" cy="1370330"/>
            <wp:effectExtent l="0" t="0" r="16510" b="1270"/>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41" cstate="print"/>
                    <a:stretch>
                      <a:fillRect/>
                    </a:stretch>
                  </pic:blipFill>
                  <pic:spPr>
                    <a:xfrm>
                      <a:off x="0" y="0"/>
                      <a:ext cx="6574790" cy="1370330"/>
                    </a:xfrm>
                    <a:prstGeom prst="rect">
                      <a:avLst/>
                    </a:prstGeom>
                    <a:noFill/>
                    <a:ln>
                      <a:noFill/>
                    </a:ln>
                  </pic:spPr>
                </pic:pic>
              </a:graphicData>
            </a:graphic>
          </wp:inline>
        </w:drawing>
      </w:r>
    </w:p>
    <w:p>
      <w:pPr>
        <w:jc w:val="center"/>
      </w:pPr>
      <w:r>
        <w:rPr>
          <w:rFonts w:hint="eastAsia"/>
        </w:rPr>
        <w:t>图4-10</w:t>
      </w: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人员信息批量导入注意事项：</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）批量导入时需注意导入表格中日期格式的要求是“</w:t>
      </w:r>
      <w:r>
        <w:rPr>
          <w:rFonts w:hint="eastAsia" w:ascii="Times New Roman" w:hAnsi="Times New Roman" w:eastAsia="仿宋_GB2312" w:cs="Times New Roman"/>
          <w:kern w:val="2"/>
          <w:sz w:val="32"/>
          <w:szCs w:val="32"/>
          <w:lang w:val="en-US" w:eastAsia="zh-CN" w:bidi="ar-SA"/>
        </w:rPr>
        <w:t>2019/11/01</w:t>
      </w:r>
      <w:r>
        <w:rPr>
          <w:rFonts w:hint="eastAsia" w:ascii="仿宋_GB2312" w:hAnsi="仿宋_GB2312" w:eastAsia="仿宋_GB2312" w:cs="仿宋_GB2312"/>
          <w:sz w:val="32"/>
          <w:szCs w:val="32"/>
        </w:rPr>
        <w:t>”，不能出现“</w:t>
      </w:r>
      <w:r>
        <w:rPr>
          <w:rFonts w:hint="eastAsia" w:ascii="Times New Roman" w:hAnsi="Times New Roman" w:eastAsia="仿宋_GB2312" w:cs="Times New Roman"/>
          <w:kern w:val="2"/>
          <w:sz w:val="32"/>
          <w:szCs w:val="32"/>
          <w:lang w:val="en-US" w:eastAsia="zh-CN" w:bidi="ar-SA"/>
        </w:rPr>
        <w:t>2019/02/30</w:t>
      </w:r>
      <w:r>
        <w:rPr>
          <w:rFonts w:hint="eastAsia" w:ascii="仿宋_GB2312" w:hAnsi="仿宋_GB2312" w:eastAsia="仿宋_GB2312" w:cs="仿宋_GB2312"/>
          <w:sz w:val="32"/>
          <w:szCs w:val="32"/>
        </w:rPr>
        <w:t>”类似这样的错误信息；</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）不可修改或变动模版表格的样式和字段；</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）编辑内容需严格按照模版中红字描述的内容去规范填写。</w:t>
      </w:r>
    </w:p>
    <w:p>
      <w:pPr>
        <w:pStyle w:val="12"/>
        <w:ind w:firstLine="640"/>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7</w:t>
      </w:r>
      <w:r>
        <w:rPr>
          <w:rFonts w:hint="eastAsia" w:ascii="仿宋_GB2312" w:hAnsi="仿宋_GB2312" w:eastAsia="仿宋_GB2312" w:cs="仿宋_GB2312"/>
          <w:sz w:val="32"/>
          <w:szCs w:val="32"/>
        </w:rPr>
        <w:t>.对于大批量人员资质附件维护时，可通过点击列表页中的“附件上传”按钮进行操作。（如图</w:t>
      </w:r>
      <w:r>
        <w:rPr>
          <w:rFonts w:hint="eastAsia" w:ascii="Times New Roman" w:hAnsi="Times New Roman" w:eastAsia="仿宋_GB2312" w:cs="Times New Roman"/>
          <w:kern w:val="2"/>
          <w:sz w:val="32"/>
          <w:szCs w:val="32"/>
          <w:lang w:val="en-US" w:eastAsia="zh-CN" w:bidi="ar-SA"/>
        </w:rPr>
        <w:t>4-11</w:t>
      </w:r>
      <w:r>
        <w:rPr>
          <w:rFonts w:hint="eastAsia" w:ascii="仿宋_GB2312" w:hAnsi="仿宋_GB2312" w:eastAsia="仿宋_GB2312" w:cs="仿宋_GB2312"/>
          <w:sz w:val="32"/>
          <w:szCs w:val="32"/>
        </w:rPr>
        <w:t>）</w:t>
      </w:r>
    </w:p>
    <w:p>
      <w:pPr>
        <w:jc w:val="center"/>
      </w:pPr>
      <w:r>
        <w:drawing>
          <wp:inline distT="0" distB="0" distL="114300" distR="114300">
            <wp:extent cx="5266690" cy="2336165"/>
            <wp:effectExtent l="0" t="0" r="10160" b="6985"/>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42" cstate="print"/>
                    <a:stretch>
                      <a:fillRect/>
                    </a:stretch>
                  </pic:blipFill>
                  <pic:spPr>
                    <a:xfrm>
                      <a:off x="0" y="0"/>
                      <a:ext cx="5266690" cy="2336165"/>
                    </a:xfrm>
                    <a:prstGeom prst="rect">
                      <a:avLst/>
                    </a:prstGeom>
                    <a:noFill/>
                    <a:ln>
                      <a:noFill/>
                    </a:ln>
                  </pic:spPr>
                </pic:pic>
              </a:graphicData>
            </a:graphic>
          </wp:inline>
        </w:drawing>
      </w:r>
    </w:p>
    <w:p>
      <w:pPr>
        <w:jc w:val="center"/>
      </w:pPr>
      <w:r>
        <w:rPr>
          <w:rFonts w:hint="eastAsia"/>
        </w:rPr>
        <w:t>图4-11</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人员附件批量导入注意事项：</w:t>
      </w:r>
    </w:p>
    <w:p>
      <w:pPr>
        <w:ind w:firstLine="640" w:firstLineChars="200"/>
        <w:rPr>
          <w:rFonts w:hint="default" w:ascii="Times New Roman" w:hAnsi="Times New Roman" w:eastAsia="仿宋_GB2312" w:cs="Times New Roman"/>
          <w:kern w:val="2"/>
          <w:sz w:val="32"/>
          <w:szCs w:val="32"/>
          <w:lang w:val="en-US" w:eastAsia="zh-CN" w:bidi="ar-SA"/>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）附件上传一次只能上传相同机构的人员附件。附件必须为</w:t>
      </w:r>
      <w:r>
        <w:rPr>
          <w:rFonts w:hint="eastAsia" w:ascii="Times New Roman" w:hAnsi="Times New Roman" w:eastAsia="仿宋_GB2312" w:cs="Times New Roman"/>
          <w:kern w:val="2"/>
          <w:sz w:val="32"/>
          <w:szCs w:val="32"/>
          <w:lang w:val="en-US" w:eastAsia="zh-CN" w:bidi="ar-SA"/>
        </w:rPr>
        <w:t>PDF</w:t>
      </w:r>
      <w:r>
        <w:rPr>
          <w:rFonts w:hint="eastAsia" w:ascii="仿宋_GB2312" w:hAnsi="仿宋_GB2312" w:eastAsia="仿宋_GB2312" w:cs="仿宋_GB2312"/>
          <w:sz w:val="32"/>
          <w:szCs w:val="32"/>
        </w:rPr>
        <w:t>文件，文件命名规则需遵循证件类型代码</w:t>
      </w:r>
      <w:r>
        <w:rPr>
          <w:rFonts w:hint="eastAsia" w:ascii="Times New Roman" w:hAnsi="Times New Roman" w:eastAsia="仿宋_GB2312" w:cs="Times New Roman"/>
          <w:kern w:val="2"/>
          <w:sz w:val="32"/>
          <w:szCs w:val="32"/>
          <w:lang w:val="en-US" w:eastAsia="zh-CN" w:bidi="ar-SA"/>
        </w:rPr>
        <w:t>+_+</w:t>
      </w:r>
      <w:r>
        <w:rPr>
          <w:rFonts w:hint="eastAsia" w:ascii="仿宋_GB2312" w:hAnsi="仿宋_GB2312" w:eastAsia="仿宋_GB2312" w:cs="仿宋_GB2312"/>
          <w:sz w:val="32"/>
          <w:szCs w:val="32"/>
        </w:rPr>
        <w:t>证件号码（例：</w:t>
      </w:r>
      <w:r>
        <w:rPr>
          <w:rFonts w:hint="eastAsia" w:ascii="Times New Roman" w:hAnsi="Times New Roman" w:eastAsia="仿宋_GB2312" w:cs="Times New Roman"/>
          <w:kern w:val="2"/>
          <w:sz w:val="32"/>
          <w:szCs w:val="32"/>
          <w:lang w:val="en-US" w:eastAsia="zh-CN" w:bidi="ar-SA"/>
        </w:rPr>
        <w:t>1_1101011990030</w:t>
      </w:r>
    </w:p>
    <w:p>
      <w:pPr>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77475.pdf</w:t>
      </w:r>
      <w:r>
        <w:rPr>
          <w:rFonts w:hint="eastAsia" w:ascii="仿宋_GB2312" w:hAnsi="仿宋_GB2312" w:eastAsia="仿宋_GB2312" w:cs="仿宋_GB2312"/>
          <w:sz w:val="32"/>
          <w:szCs w:val="32"/>
        </w:rPr>
        <w:t>）。（证件类型代码：</w:t>
      </w:r>
      <w:r>
        <w:rPr>
          <w:rFonts w:hint="eastAsia" w:ascii="Times New Roman" w:hAnsi="Times New Roman" w:eastAsia="仿宋_GB2312" w:cs="Times New Roman"/>
          <w:kern w:val="2"/>
          <w:sz w:val="32"/>
          <w:szCs w:val="32"/>
          <w:lang w:val="en-US" w:eastAsia="zh-CN" w:bidi="ar-SA"/>
        </w:rPr>
        <w:t>1</w:t>
      </w:r>
      <w:r>
        <w:rPr>
          <w:rFonts w:hint="eastAsia" w:ascii="仿宋_GB2312" w:hAnsi="仿宋_GB2312" w:eastAsia="仿宋_GB2312" w:cs="仿宋_GB2312"/>
          <w:sz w:val="32"/>
          <w:szCs w:val="32"/>
        </w:rPr>
        <w:t xml:space="preserve"> 居民身份证；</w:t>
      </w: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 xml:space="preserve"> 护照；</w:t>
      </w: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 xml:space="preserve"> 军官证；</w:t>
      </w:r>
    </w:p>
    <w:p>
      <w:pPr>
        <w:rPr>
          <w:rFonts w:ascii="仿宋_GB2312" w:hAnsi="仿宋_GB2312" w:eastAsia="仿宋_GB2312" w:cs="仿宋_GB2312"/>
          <w:sz w:val="32"/>
          <w:szCs w:val="32"/>
        </w:rPr>
      </w:pPr>
      <w:r>
        <w:rPr>
          <w:rFonts w:hint="eastAsia" w:ascii="Times New Roman" w:hAnsi="Times New Roman" w:eastAsia="仿宋_GB2312" w:cs="Times New Roman"/>
          <w:kern w:val="2"/>
          <w:sz w:val="32"/>
          <w:szCs w:val="32"/>
          <w:lang w:val="en-US" w:eastAsia="zh-CN" w:bidi="ar-SA"/>
        </w:rPr>
        <w:t>4</w:t>
      </w:r>
      <w:r>
        <w:rPr>
          <w:rFonts w:hint="eastAsia" w:ascii="仿宋_GB2312" w:hAnsi="仿宋_GB2312" w:eastAsia="仿宋_GB2312" w:cs="仿宋_GB2312"/>
          <w:sz w:val="32"/>
          <w:szCs w:val="32"/>
        </w:rPr>
        <w:t xml:space="preserve"> 港澳通行证；</w:t>
      </w:r>
      <w:r>
        <w:rPr>
          <w:rFonts w:hint="eastAsia" w:ascii="Times New Roman" w:hAnsi="Times New Roman" w:eastAsia="仿宋_GB2312" w:cs="Times New Roman"/>
          <w:kern w:val="2"/>
          <w:sz w:val="32"/>
          <w:szCs w:val="32"/>
          <w:lang w:val="en-US" w:eastAsia="zh-CN" w:bidi="ar-SA"/>
        </w:rPr>
        <w:t>5</w:t>
      </w:r>
      <w:r>
        <w:rPr>
          <w:rFonts w:hint="eastAsia" w:ascii="仿宋_GB2312" w:hAnsi="仿宋_GB2312" w:eastAsia="仿宋_GB2312" w:cs="仿宋_GB2312"/>
          <w:sz w:val="32"/>
          <w:szCs w:val="32"/>
        </w:rPr>
        <w:t xml:space="preserve"> 台湾通行证；</w:t>
      </w:r>
      <w:r>
        <w:rPr>
          <w:rFonts w:hint="eastAsia" w:ascii="Times New Roman" w:hAnsi="Times New Roman" w:eastAsia="仿宋_GB2312" w:cs="Times New Roman"/>
          <w:kern w:val="2"/>
          <w:sz w:val="32"/>
          <w:szCs w:val="32"/>
          <w:lang w:val="en-US" w:eastAsia="zh-CN" w:bidi="ar-SA"/>
        </w:rPr>
        <w:t>9</w:t>
      </w:r>
      <w:r>
        <w:rPr>
          <w:rFonts w:hint="eastAsia" w:ascii="仿宋_GB2312" w:hAnsi="仿宋_GB2312" w:eastAsia="仿宋_GB2312" w:cs="仿宋_GB2312"/>
          <w:sz w:val="32"/>
          <w:szCs w:val="32"/>
        </w:rPr>
        <w:t xml:space="preserve"> 其他）；</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2</w:t>
      </w:r>
      <w:r>
        <w:rPr>
          <w:rFonts w:hint="eastAsia" w:ascii="仿宋_GB2312" w:hAnsi="仿宋_GB2312" w:eastAsia="仿宋_GB2312" w:cs="仿宋_GB2312"/>
          <w:sz w:val="32"/>
          <w:szCs w:val="32"/>
        </w:rPr>
        <w:t>）附件批量操作的前题是必须先在系统内维护好相应的人员信息，然后通过证件类型及证件号码进行自动匹配完成批量附件上传操作；</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eastAsia" w:ascii="Times New Roman" w:hAnsi="Times New Roman" w:eastAsia="仿宋_GB2312" w:cs="Times New Roman"/>
          <w:kern w:val="2"/>
          <w:sz w:val="32"/>
          <w:szCs w:val="32"/>
          <w:lang w:val="en-US" w:eastAsia="zh-CN" w:bidi="ar-SA"/>
        </w:rPr>
        <w:t>3</w:t>
      </w:r>
      <w:r>
        <w:rPr>
          <w:rFonts w:hint="eastAsia" w:ascii="仿宋_GB2312" w:hAnsi="仿宋_GB2312" w:eastAsia="仿宋_GB2312" w:cs="仿宋_GB2312"/>
          <w:sz w:val="32"/>
          <w:szCs w:val="32"/>
        </w:rPr>
        <w:t>）批量操作需选择好对应的机构名称和相应人员的附件类型。</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（五）提交</w:t>
      </w:r>
      <w:r>
        <w:rPr>
          <w:rFonts w:hint="eastAsia" w:ascii="仿宋_GB2312" w:hAnsi="仿宋_GB2312" w:eastAsia="仿宋_GB2312" w:cs="仿宋_GB2312"/>
          <w:sz w:val="32"/>
          <w:szCs w:val="32"/>
        </w:rPr>
        <w:t>人员信息</w:t>
      </w:r>
      <w:r>
        <w:rPr>
          <w:rFonts w:hint="eastAsia" w:ascii="仿宋_GB2312" w:hAnsi="仿宋_GB2312" w:eastAsia="仿宋_GB2312" w:cs="仿宋_GB2312"/>
          <w:bCs/>
          <w:sz w:val="32"/>
          <w:szCs w:val="32"/>
        </w:rPr>
        <w:t>审核</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在信息提交前，需认真核实人员信息的准确性以及资质的完整性。信息提交后不能再重复维护，如有错误，需等国家医保部门反馈审核结果后再次修改。当人员的审核状态显示为“审核通过”后，可以进行日常的变更维护。</w:t>
      </w:r>
    </w:p>
    <w:p>
      <w:pPr>
        <w:pStyle w:val="12"/>
        <w:ind w:firstLine="0" w:firstLineChars="0"/>
        <w:jc w:val="left"/>
      </w:pPr>
    </w:p>
    <w:p>
      <w:pPr>
        <w:ind w:firstLine="643"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注意事项：</w:t>
      </w:r>
    </w:p>
    <w:p>
      <w:pPr>
        <w:pStyle w:val="12"/>
        <w:ind w:firstLine="640"/>
      </w:pPr>
      <w:r>
        <w:rPr>
          <w:rFonts w:hint="eastAsia" w:ascii="仿宋_GB2312" w:hAnsi="仿宋_GB2312" w:eastAsia="仿宋_GB2312" w:cs="仿宋_GB2312"/>
          <w:sz w:val="32"/>
          <w:szCs w:val="32"/>
        </w:rPr>
        <w:t>提交信息可以在列表页面通过勾选数据列表内容，点击“提交”按钮进行批量操作。也可以在人员信息维护页面单个信息提交。批量提交需满足信息的完整性和合规性，否则批量提交操作将不能进行。</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（六）人员审核赋码</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机构提交信息后，由国</w:t>
      </w:r>
      <w:r>
        <w:rPr>
          <w:rFonts w:hint="eastAsia" w:ascii="仿宋_GB2312" w:hAnsi="仿宋_GB2312" w:eastAsia="仿宋_GB2312" w:cs="仿宋_GB2312"/>
          <w:bCs/>
          <w:sz w:val="32"/>
          <w:szCs w:val="32"/>
        </w:rPr>
        <w:t>家医保部门审核</w:t>
      </w:r>
      <w:r>
        <w:rPr>
          <w:rFonts w:hint="eastAsia" w:ascii="仿宋_GB2312" w:hAnsi="仿宋_GB2312" w:eastAsia="仿宋_GB2312" w:cs="仿宋_GB2312"/>
          <w:sz w:val="32"/>
          <w:szCs w:val="32"/>
        </w:rPr>
        <w:t>通过即可赋码。</w:t>
      </w:r>
    </w:p>
    <w:p>
      <w:pPr>
        <w:pStyle w:val="5"/>
        <w:ind w:firstLine="643" w:firstLineChars="200"/>
        <w:rPr>
          <w:rFonts w:ascii="仿宋_GB2312" w:hAnsi="仿宋_GB2312" w:eastAsia="仿宋_GB2312" w:cs="仿宋_GB2312"/>
          <w:bCs/>
          <w:color w:val="FF0000"/>
          <w:sz w:val="32"/>
          <w:szCs w:val="32"/>
        </w:rPr>
      </w:pPr>
      <w:r>
        <w:rPr>
          <w:rFonts w:hint="eastAsia" w:ascii="仿宋_GB2312" w:hAnsi="仿宋_GB2312" w:eastAsia="仿宋_GB2312" w:cs="仿宋_GB2312"/>
          <w:bCs/>
          <w:sz w:val="32"/>
          <w:szCs w:val="32"/>
        </w:rPr>
        <w:t>（七）医疗机构定点协议管理</w:t>
      </w:r>
      <w:r>
        <w:rPr>
          <w:rFonts w:hint="eastAsia" w:ascii="仿宋_GB2312" w:hAnsi="仿宋_GB2312" w:eastAsia="仿宋_GB2312" w:cs="仿宋_GB2312"/>
          <w:bCs/>
          <w:color w:val="FF0000"/>
          <w:sz w:val="32"/>
          <w:szCs w:val="32"/>
        </w:rPr>
        <w:t>（务必维护！）</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签订医保协议后需维护协议管理</w:t>
      </w:r>
      <w:r>
        <w:rPr>
          <w:rFonts w:hint="eastAsia" w:ascii="仿宋_GB2312" w:hAnsi="仿宋_GB2312" w:eastAsia="仿宋_GB2312" w:cs="仿宋_GB2312"/>
          <w:bCs/>
          <w:sz w:val="32"/>
          <w:szCs w:val="32"/>
        </w:rPr>
        <w:t>（</w:t>
      </w:r>
      <w:r>
        <w:rPr>
          <w:rFonts w:hint="eastAsia" w:ascii="仿宋_GB2312" w:hAnsi="仿宋_GB2312" w:eastAsia="仿宋_GB2312" w:cs="仿宋_GB2312"/>
          <w:sz w:val="32"/>
          <w:szCs w:val="32"/>
        </w:rPr>
        <w:t>图</w:t>
      </w:r>
      <w:r>
        <w:rPr>
          <w:rFonts w:hint="eastAsia" w:ascii="Times New Roman" w:hAnsi="Times New Roman" w:eastAsia="仿宋_GB2312" w:cs="Times New Roman"/>
          <w:kern w:val="2"/>
          <w:sz w:val="32"/>
          <w:szCs w:val="32"/>
          <w:lang w:val="en-US" w:eastAsia="zh-CN" w:bidi="ar-SA"/>
        </w:rPr>
        <w:t>4-12</w:t>
      </w:r>
      <w:r>
        <w:rPr>
          <w:rFonts w:hint="eastAsia" w:ascii="仿宋_GB2312" w:hAnsi="仿宋_GB2312" w:eastAsia="仿宋_GB2312" w:cs="仿宋_GB2312"/>
          <w:bCs/>
          <w:sz w:val="32"/>
          <w:szCs w:val="32"/>
        </w:rPr>
        <w:t>）</w:t>
      </w:r>
      <w:r>
        <w:rPr>
          <w:rFonts w:hint="eastAsia" w:ascii="仿宋_GB2312" w:hAnsi="仿宋_GB2312" w:eastAsia="仿宋_GB2312" w:cs="仿宋_GB2312"/>
          <w:sz w:val="32"/>
          <w:szCs w:val="32"/>
        </w:rPr>
        <w:t>。</w:t>
      </w:r>
      <w:r>
        <w:rPr>
          <w:rFonts w:hint="eastAsia" w:ascii="仿宋_GB2312" w:hAnsi="仿宋_GB2312" w:eastAsia="仿宋_GB2312" w:cs="仿宋_GB2312"/>
          <w:b/>
          <w:color w:val="FF0000"/>
          <w:sz w:val="32"/>
          <w:szCs w:val="32"/>
        </w:rPr>
        <w:t>请务必维护协议，否则会影响</w:t>
      </w:r>
      <w:r>
        <w:rPr>
          <w:rFonts w:ascii="仿宋_GB2312" w:hAnsi="仿宋_GB2312" w:eastAsia="仿宋_GB2312" w:cs="仿宋_GB2312"/>
          <w:b/>
          <w:color w:val="FF0000"/>
          <w:sz w:val="32"/>
          <w:szCs w:val="32"/>
        </w:rPr>
        <w:t>国家平台数据上传</w:t>
      </w:r>
      <w:r>
        <w:rPr>
          <w:rFonts w:hint="eastAsia" w:ascii="仿宋_GB2312" w:hAnsi="仿宋_GB2312" w:eastAsia="仿宋_GB2312" w:cs="仿宋_GB2312"/>
          <w:b/>
          <w:color w:val="FF0000"/>
          <w:sz w:val="32"/>
          <w:szCs w:val="32"/>
        </w:rPr>
        <w:t>！！</w:t>
      </w:r>
      <w:r>
        <w:rPr>
          <w:rFonts w:hint="eastAsia" w:ascii="仿宋_GB2312" w:hAnsi="仿宋_GB2312" w:eastAsia="仿宋_GB2312" w:cs="仿宋_GB2312"/>
          <w:sz w:val="32"/>
          <w:szCs w:val="32"/>
        </w:rPr>
        <w:t>按图</w:t>
      </w:r>
      <w:r>
        <w:rPr>
          <w:rFonts w:hint="eastAsia" w:ascii="Times New Roman" w:hAnsi="Times New Roman" w:eastAsia="仿宋_GB2312" w:cs="Times New Roman"/>
          <w:kern w:val="2"/>
          <w:sz w:val="32"/>
          <w:szCs w:val="32"/>
          <w:lang w:val="en-US" w:eastAsia="zh-CN" w:bidi="ar-SA"/>
        </w:rPr>
        <w:t>4-13</w:t>
      </w:r>
      <w:r>
        <w:rPr>
          <w:rFonts w:hint="eastAsia" w:ascii="仿宋_GB2312" w:hAnsi="仿宋_GB2312" w:eastAsia="仿宋_GB2312" w:cs="仿宋_GB2312"/>
          <w:sz w:val="32"/>
          <w:szCs w:val="32"/>
        </w:rPr>
        <w:t>的步骤</w:t>
      </w:r>
      <w:r>
        <w:rPr>
          <w:rFonts w:ascii="仿宋_GB2312" w:hAnsi="仿宋_GB2312" w:eastAsia="仿宋_GB2312" w:cs="仿宋_GB2312"/>
          <w:sz w:val="32"/>
          <w:szCs w:val="32"/>
        </w:rPr>
        <w:t>，经办机构</w:t>
      </w:r>
      <w:r>
        <w:rPr>
          <w:rFonts w:hint="eastAsia" w:ascii="仿宋_GB2312" w:hAnsi="仿宋_GB2312" w:eastAsia="仿宋_GB2312" w:cs="仿宋_GB2312"/>
          <w:sz w:val="32"/>
          <w:szCs w:val="32"/>
        </w:rPr>
        <w:t>选择“</w:t>
      </w:r>
      <w:r>
        <w:rPr>
          <w:rFonts w:hint="eastAsia" w:ascii="仿宋_GB2312" w:hAnsi="仿宋_GB2312" w:eastAsia="仿宋_GB2312" w:cs="仿宋_GB2312"/>
          <w:b/>
          <w:color w:val="FF0000"/>
          <w:sz w:val="52"/>
          <w:szCs w:val="52"/>
        </w:rPr>
        <w:t>东莞市医疗保障局</w:t>
      </w:r>
      <w:r>
        <w:rPr>
          <w:rFonts w:hint="eastAsia" w:ascii="仿宋_GB2312" w:hAnsi="仿宋_GB2312" w:eastAsia="仿宋_GB2312" w:cs="仿宋_GB2312"/>
          <w:sz w:val="32"/>
          <w:szCs w:val="32"/>
        </w:rPr>
        <w:t>”（</w:t>
      </w:r>
      <w:r>
        <w:rPr>
          <w:rFonts w:hint="eastAsia" w:ascii="仿宋_GB2312" w:hAnsi="仿宋_GB2312" w:eastAsia="仿宋_GB2312" w:cs="仿宋_GB2312"/>
          <w:color w:val="FF0000"/>
          <w:sz w:val="32"/>
          <w:szCs w:val="32"/>
        </w:rPr>
        <w:t>请勿选错！</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定点协议生效日期</w:t>
      </w:r>
      <w:r>
        <w:rPr>
          <w:rFonts w:hint="eastAsia" w:ascii="仿宋_GB2312" w:hAnsi="仿宋_GB2312" w:eastAsia="仿宋_GB2312" w:cs="仿宋_GB2312"/>
          <w:sz w:val="32"/>
          <w:szCs w:val="32"/>
        </w:rPr>
        <w:t>填写医保协议上的签订日期；</w:t>
      </w:r>
      <w:r>
        <w:rPr>
          <w:rFonts w:ascii="仿宋_GB2312" w:hAnsi="仿宋_GB2312" w:eastAsia="仿宋_GB2312" w:cs="仿宋_GB2312"/>
          <w:sz w:val="32"/>
          <w:szCs w:val="32"/>
        </w:rPr>
        <w:t>定点协议截止日期</w:t>
      </w:r>
      <w:r>
        <w:rPr>
          <w:rFonts w:hint="eastAsia" w:ascii="仿宋_GB2312" w:hAnsi="仿宋_GB2312" w:eastAsia="仿宋_GB2312" w:cs="仿宋_GB2312"/>
          <w:sz w:val="32"/>
          <w:szCs w:val="32"/>
        </w:rPr>
        <w:t>以</w:t>
      </w:r>
      <w:r>
        <w:rPr>
          <w:rFonts w:ascii="仿宋_GB2312" w:hAnsi="仿宋_GB2312" w:eastAsia="仿宋_GB2312" w:cs="仿宋_GB2312"/>
          <w:sz w:val="32"/>
          <w:szCs w:val="32"/>
        </w:rPr>
        <w:t>协议</w:t>
      </w:r>
      <w:r>
        <w:rPr>
          <w:rFonts w:hint="eastAsia" w:ascii="仿宋_GB2312" w:hAnsi="仿宋_GB2312" w:eastAsia="仿宋_GB2312" w:cs="仿宋_GB2312"/>
          <w:sz w:val="32"/>
          <w:szCs w:val="32"/>
        </w:rPr>
        <w:t>上的截止日期为准；</w:t>
      </w:r>
      <w:r>
        <w:rPr>
          <w:rFonts w:ascii="仿宋_GB2312" w:hAnsi="仿宋_GB2312" w:eastAsia="仿宋_GB2312" w:cs="仿宋_GB2312"/>
          <w:sz w:val="32"/>
          <w:szCs w:val="32"/>
        </w:rPr>
        <w:t>协议状态</w:t>
      </w:r>
      <w:r>
        <w:rPr>
          <w:rFonts w:hint="eastAsia" w:ascii="仿宋_GB2312" w:hAnsi="仿宋_GB2312" w:eastAsia="仿宋_GB2312" w:cs="仿宋_GB2312"/>
          <w:sz w:val="32"/>
          <w:szCs w:val="32"/>
        </w:rPr>
        <w:t>选“正常结算”；结合自身的机构类型和申请的医保服务范围，按下表的规则选择对应的协议服务范围和定点协议服务对象：</w:t>
      </w:r>
    </w:p>
    <w:p>
      <w:pPr>
        <w:pStyle w:val="12"/>
        <w:ind w:firstLine="640"/>
        <w:rPr>
          <w:rFonts w:ascii="仿宋_GB2312" w:hAnsi="仿宋_GB2312" w:eastAsia="仿宋_GB2312" w:cs="仿宋_GB2312"/>
          <w:sz w:val="32"/>
          <w:szCs w:val="32"/>
        </w:rPr>
      </w:pPr>
    </w:p>
    <w:tbl>
      <w:tblPr>
        <w:tblStyle w:val="10"/>
        <w:tblW w:w="9445" w:type="dxa"/>
        <w:jc w:val="center"/>
        <w:tblLayout w:type="autofit"/>
        <w:tblCellMar>
          <w:top w:w="0" w:type="dxa"/>
          <w:left w:w="108" w:type="dxa"/>
          <w:bottom w:w="0" w:type="dxa"/>
          <w:right w:w="108" w:type="dxa"/>
        </w:tblCellMar>
      </w:tblPr>
      <w:tblGrid>
        <w:gridCol w:w="3943"/>
        <w:gridCol w:w="5502"/>
      </w:tblGrid>
      <w:tr>
        <w:tblPrEx>
          <w:tblCellMar>
            <w:top w:w="0" w:type="dxa"/>
            <w:left w:w="108" w:type="dxa"/>
            <w:bottom w:w="0" w:type="dxa"/>
            <w:right w:w="108" w:type="dxa"/>
          </w:tblCellMar>
        </w:tblPrEx>
        <w:trPr>
          <w:trHeight w:val="615" w:hRule="atLeast"/>
          <w:jc w:val="center"/>
        </w:trPr>
        <w:tc>
          <w:tcPr>
            <w:tcW w:w="3943"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ascii="仿宋_GB2312" w:hAnsi="仿宋_GB2312" w:eastAsia="仿宋_GB2312" w:cs="仿宋_GB2312"/>
                <w:b/>
                <w:sz w:val="32"/>
                <w:szCs w:val="32"/>
              </w:rPr>
            </w:pPr>
            <w:r>
              <w:rPr>
                <w:rFonts w:hint="eastAsia" w:ascii="仿宋_GB2312" w:hAnsi="仿宋_GB2312" w:eastAsia="仿宋_GB2312" w:cs="仿宋_GB2312"/>
                <w:b/>
                <w:sz w:val="32"/>
                <w:szCs w:val="32"/>
              </w:rPr>
              <w:t>医保服务范围</w:t>
            </w:r>
          </w:p>
        </w:tc>
        <w:tc>
          <w:tcPr>
            <w:tcW w:w="5502" w:type="dxa"/>
            <w:tcBorders>
              <w:top w:val="single" w:color="auto" w:sz="4" w:space="0"/>
              <w:left w:val="nil"/>
              <w:bottom w:val="single" w:color="auto" w:sz="4" w:space="0"/>
              <w:right w:val="single" w:color="auto" w:sz="4" w:space="0"/>
            </w:tcBorders>
            <w:shd w:val="clear" w:color="auto" w:fill="auto"/>
            <w:noWrap/>
            <w:vAlign w:val="center"/>
          </w:tcPr>
          <w:p>
            <w:pPr>
              <w:jc w:val="center"/>
              <w:rPr>
                <w:rFonts w:ascii="仿宋_GB2312" w:hAnsi="仿宋_GB2312" w:eastAsia="仿宋_GB2312" w:cs="仿宋_GB2312"/>
                <w:b/>
                <w:sz w:val="32"/>
                <w:szCs w:val="32"/>
              </w:rPr>
            </w:pPr>
            <w:r>
              <w:rPr>
                <w:rFonts w:hint="eastAsia" w:ascii="仿宋_GB2312" w:hAnsi="仿宋_GB2312" w:eastAsia="仿宋_GB2312" w:cs="仿宋_GB2312"/>
                <w:b/>
                <w:sz w:val="32"/>
                <w:szCs w:val="32"/>
              </w:rPr>
              <w:t>协议服务范围</w:t>
            </w:r>
          </w:p>
        </w:tc>
      </w:tr>
      <w:tr>
        <w:tblPrEx>
          <w:tblCellMar>
            <w:top w:w="0" w:type="dxa"/>
            <w:left w:w="108" w:type="dxa"/>
            <w:bottom w:w="0" w:type="dxa"/>
            <w:right w:w="108" w:type="dxa"/>
          </w:tblCellMar>
        </w:tblPrEx>
        <w:trPr>
          <w:trHeight w:val="420" w:hRule="atLeast"/>
          <w:jc w:val="center"/>
        </w:trPr>
        <w:tc>
          <w:tcPr>
            <w:tcW w:w="3943" w:type="dxa"/>
            <w:tcBorders>
              <w:top w:val="nil"/>
              <w:left w:val="single" w:color="auto" w:sz="4" w:space="0"/>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医保个账</w:t>
            </w:r>
          </w:p>
        </w:tc>
        <w:tc>
          <w:tcPr>
            <w:tcW w:w="5502" w:type="dxa"/>
            <w:tcBorders>
              <w:top w:val="nil"/>
              <w:left w:val="nil"/>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医保个人账户、其他</w:t>
            </w:r>
          </w:p>
        </w:tc>
      </w:tr>
      <w:tr>
        <w:tblPrEx>
          <w:tblCellMar>
            <w:top w:w="0" w:type="dxa"/>
            <w:left w:w="108" w:type="dxa"/>
            <w:bottom w:w="0" w:type="dxa"/>
            <w:right w:w="108" w:type="dxa"/>
          </w:tblCellMar>
        </w:tblPrEx>
        <w:trPr>
          <w:trHeight w:val="420" w:hRule="atLeast"/>
          <w:jc w:val="center"/>
        </w:trPr>
        <w:tc>
          <w:tcPr>
            <w:tcW w:w="3943" w:type="dxa"/>
            <w:tcBorders>
              <w:top w:val="nil"/>
              <w:left w:val="single" w:color="auto" w:sz="4" w:space="0"/>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医保住院、生育医疗</w:t>
            </w:r>
          </w:p>
        </w:tc>
        <w:tc>
          <w:tcPr>
            <w:tcW w:w="5502" w:type="dxa"/>
            <w:tcBorders>
              <w:top w:val="nil"/>
              <w:left w:val="nil"/>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医保个人账户、职工普通门诊统筹、居民普通门诊统筹、住院、其他</w:t>
            </w:r>
          </w:p>
        </w:tc>
      </w:tr>
      <w:tr>
        <w:tblPrEx>
          <w:tblCellMar>
            <w:top w:w="0" w:type="dxa"/>
            <w:left w:w="108" w:type="dxa"/>
            <w:bottom w:w="0" w:type="dxa"/>
            <w:right w:w="108" w:type="dxa"/>
          </w:tblCellMar>
        </w:tblPrEx>
        <w:trPr>
          <w:trHeight w:val="420" w:hRule="atLeast"/>
          <w:jc w:val="center"/>
        </w:trPr>
        <w:tc>
          <w:tcPr>
            <w:tcW w:w="3943" w:type="dxa"/>
            <w:tcBorders>
              <w:top w:val="nil"/>
              <w:left w:val="single" w:color="auto" w:sz="4" w:space="0"/>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社区门诊（含首诊）</w:t>
            </w:r>
          </w:p>
        </w:tc>
        <w:tc>
          <w:tcPr>
            <w:tcW w:w="5502" w:type="dxa"/>
            <w:tcBorders>
              <w:top w:val="nil"/>
              <w:left w:val="nil"/>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医保个人账户、职工普通门诊统筹、居民普通门诊统筹、其他</w:t>
            </w:r>
          </w:p>
        </w:tc>
      </w:tr>
      <w:tr>
        <w:tblPrEx>
          <w:tblCellMar>
            <w:top w:w="0" w:type="dxa"/>
            <w:left w:w="108" w:type="dxa"/>
            <w:bottom w:w="0" w:type="dxa"/>
            <w:right w:w="108" w:type="dxa"/>
          </w:tblCellMar>
        </w:tblPrEx>
        <w:trPr>
          <w:trHeight w:val="420" w:hRule="atLeast"/>
          <w:jc w:val="center"/>
        </w:trPr>
        <w:tc>
          <w:tcPr>
            <w:tcW w:w="3943" w:type="dxa"/>
            <w:tcBorders>
              <w:top w:val="nil"/>
              <w:left w:val="single" w:color="auto" w:sz="4" w:space="0"/>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门诊特定病种</w:t>
            </w:r>
          </w:p>
        </w:tc>
        <w:tc>
          <w:tcPr>
            <w:tcW w:w="5502" w:type="dxa"/>
            <w:tcBorders>
              <w:top w:val="nil"/>
              <w:left w:val="nil"/>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门慢门特、其他</w:t>
            </w:r>
          </w:p>
        </w:tc>
      </w:tr>
      <w:tr>
        <w:tblPrEx>
          <w:tblCellMar>
            <w:top w:w="0" w:type="dxa"/>
            <w:left w:w="108" w:type="dxa"/>
            <w:bottom w:w="0" w:type="dxa"/>
            <w:right w:w="108" w:type="dxa"/>
          </w:tblCellMar>
        </w:tblPrEx>
        <w:trPr>
          <w:trHeight w:val="270" w:hRule="atLeast"/>
          <w:jc w:val="center"/>
        </w:trPr>
        <w:tc>
          <w:tcPr>
            <w:tcW w:w="3943" w:type="dxa"/>
            <w:tcBorders>
              <w:top w:val="nil"/>
              <w:left w:val="nil"/>
              <w:bottom w:val="nil"/>
              <w:right w:val="nil"/>
            </w:tcBorders>
            <w:shd w:val="clear" w:color="auto" w:fill="auto"/>
            <w:noWrap/>
            <w:vAlign w:val="bottom"/>
          </w:tcPr>
          <w:p>
            <w:pPr>
              <w:rPr>
                <w:rFonts w:ascii="仿宋_GB2312" w:hAnsi="仿宋_GB2312" w:eastAsia="仿宋_GB2312" w:cs="仿宋_GB2312"/>
                <w:sz w:val="32"/>
                <w:szCs w:val="32"/>
              </w:rPr>
            </w:pPr>
          </w:p>
        </w:tc>
        <w:tc>
          <w:tcPr>
            <w:tcW w:w="5502" w:type="dxa"/>
            <w:tcBorders>
              <w:top w:val="nil"/>
              <w:left w:val="nil"/>
              <w:bottom w:val="nil"/>
              <w:right w:val="nil"/>
            </w:tcBorders>
            <w:shd w:val="clear" w:color="auto" w:fill="auto"/>
            <w:noWrap/>
            <w:vAlign w:val="bottom"/>
          </w:tcPr>
          <w:p>
            <w:pPr>
              <w:rPr>
                <w:rFonts w:ascii="仿宋_GB2312" w:hAnsi="仿宋_GB2312" w:eastAsia="仿宋_GB2312" w:cs="仿宋_GB2312"/>
                <w:sz w:val="32"/>
                <w:szCs w:val="32"/>
              </w:rPr>
            </w:pPr>
          </w:p>
        </w:tc>
      </w:tr>
      <w:tr>
        <w:tblPrEx>
          <w:tblCellMar>
            <w:top w:w="0" w:type="dxa"/>
            <w:left w:w="108" w:type="dxa"/>
            <w:bottom w:w="0" w:type="dxa"/>
            <w:right w:w="108" w:type="dxa"/>
          </w:tblCellMar>
        </w:tblPrEx>
        <w:trPr>
          <w:trHeight w:val="270" w:hRule="atLeast"/>
          <w:jc w:val="center"/>
        </w:trPr>
        <w:tc>
          <w:tcPr>
            <w:tcW w:w="3943" w:type="dxa"/>
            <w:tcBorders>
              <w:top w:val="nil"/>
              <w:left w:val="nil"/>
              <w:bottom w:val="nil"/>
              <w:right w:val="nil"/>
            </w:tcBorders>
            <w:shd w:val="clear" w:color="auto" w:fill="auto"/>
            <w:noWrap/>
            <w:vAlign w:val="bottom"/>
          </w:tcPr>
          <w:p>
            <w:pPr>
              <w:rPr>
                <w:rFonts w:ascii="仿宋_GB2312" w:hAnsi="仿宋_GB2312" w:eastAsia="仿宋_GB2312" w:cs="仿宋_GB2312"/>
                <w:sz w:val="32"/>
                <w:szCs w:val="32"/>
              </w:rPr>
            </w:pPr>
          </w:p>
        </w:tc>
        <w:tc>
          <w:tcPr>
            <w:tcW w:w="5502" w:type="dxa"/>
            <w:tcBorders>
              <w:top w:val="nil"/>
              <w:left w:val="nil"/>
              <w:bottom w:val="nil"/>
              <w:right w:val="nil"/>
            </w:tcBorders>
            <w:shd w:val="clear" w:color="auto" w:fill="auto"/>
            <w:noWrap/>
            <w:vAlign w:val="bottom"/>
          </w:tcPr>
          <w:p>
            <w:pPr>
              <w:rPr>
                <w:rFonts w:ascii="仿宋_GB2312" w:hAnsi="仿宋_GB2312" w:eastAsia="仿宋_GB2312" w:cs="仿宋_GB2312"/>
                <w:sz w:val="32"/>
                <w:szCs w:val="32"/>
              </w:rPr>
            </w:pPr>
          </w:p>
        </w:tc>
      </w:tr>
      <w:tr>
        <w:tblPrEx>
          <w:tblCellMar>
            <w:top w:w="0" w:type="dxa"/>
            <w:left w:w="108" w:type="dxa"/>
            <w:bottom w:w="0" w:type="dxa"/>
            <w:right w:w="108" w:type="dxa"/>
          </w:tblCellMar>
        </w:tblPrEx>
        <w:trPr>
          <w:trHeight w:val="405" w:hRule="atLeast"/>
          <w:jc w:val="center"/>
        </w:trPr>
        <w:tc>
          <w:tcPr>
            <w:tcW w:w="3943"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ascii="仿宋_GB2312" w:hAnsi="仿宋_GB2312" w:eastAsia="仿宋_GB2312" w:cs="仿宋_GB2312"/>
                <w:b/>
                <w:sz w:val="32"/>
                <w:szCs w:val="32"/>
              </w:rPr>
            </w:pPr>
            <w:r>
              <w:rPr>
                <w:rFonts w:hint="eastAsia" w:ascii="仿宋_GB2312" w:hAnsi="仿宋_GB2312" w:eastAsia="仿宋_GB2312" w:cs="仿宋_GB2312"/>
                <w:b/>
                <w:sz w:val="32"/>
                <w:szCs w:val="32"/>
              </w:rPr>
              <w:t>机构类型</w:t>
            </w:r>
          </w:p>
        </w:tc>
        <w:tc>
          <w:tcPr>
            <w:tcW w:w="5502" w:type="dxa"/>
            <w:tcBorders>
              <w:top w:val="single" w:color="auto" w:sz="4" w:space="0"/>
              <w:left w:val="nil"/>
              <w:bottom w:val="single" w:color="auto" w:sz="4" w:space="0"/>
              <w:right w:val="single" w:color="auto" w:sz="4" w:space="0"/>
            </w:tcBorders>
            <w:shd w:val="clear" w:color="auto" w:fill="auto"/>
            <w:noWrap/>
            <w:vAlign w:val="center"/>
          </w:tcPr>
          <w:p>
            <w:pPr>
              <w:jc w:val="center"/>
              <w:rPr>
                <w:rFonts w:ascii="仿宋_GB2312" w:hAnsi="仿宋_GB2312" w:eastAsia="仿宋_GB2312" w:cs="仿宋_GB2312"/>
                <w:b/>
                <w:sz w:val="32"/>
                <w:szCs w:val="32"/>
              </w:rPr>
            </w:pPr>
            <w:r>
              <w:rPr>
                <w:rFonts w:hint="eastAsia" w:ascii="仿宋_GB2312" w:hAnsi="仿宋_GB2312" w:eastAsia="仿宋_GB2312" w:cs="仿宋_GB2312"/>
                <w:b/>
                <w:sz w:val="32"/>
                <w:szCs w:val="32"/>
              </w:rPr>
              <w:t>定点协议服务对象</w:t>
            </w:r>
          </w:p>
        </w:tc>
      </w:tr>
      <w:tr>
        <w:tblPrEx>
          <w:tblCellMar>
            <w:top w:w="0" w:type="dxa"/>
            <w:left w:w="108" w:type="dxa"/>
            <w:bottom w:w="0" w:type="dxa"/>
            <w:right w:w="108" w:type="dxa"/>
          </w:tblCellMar>
        </w:tblPrEx>
        <w:trPr>
          <w:trHeight w:val="510" w:hRule="atLeast"/>
          <w:jc w:val="center"/>
        </w:trPr>
        <w:tc>
          <w:tcPr>
            <w:tcW w:w="3943" w:type="dxa"/>
            <w:tcBorders>
              <w:top w:val="nil"/>
              <w:left w:val="single" w:color="auto" w:sz="4" w:space="0"/>
              <w:bottom w:val="single" w:color="auto" w:sz="4" w:space="0"/>
              <w:right w:val="single" w:color="auto" w:sz="4" w:space="0"/>
            </w:tcBorders>
            <w:shd w:val="clear" w:color="auto" w:fill="auto"/>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医疗机构（除独立门诊部）</w:t>
            </w:r>
          </w:p>
        </w:tc>
        <w:tc>
          <w:tcPr>
            <w:tcW w:w="5502" w:type="dxa"/>
            <w:tcBorders>
              <w:top w:val="nil"/>
              <w:left w:val="nil"/>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城镇职工、城乡居民、异地就医、其他</w:t>
            </w:r>
          </w:p>
        </w:tc>
      </w:tr>
      <w:tr>
        <w:tblPrEx>
          <w:tblCellMar>
            <w:top w:w="0" w:type="dxa"/>
            <w:left w:w="108" w:type="dxa"/>
            <w:bottom w:w="0" w:type="dxa"/>
            <w:right w:w="108" w:type="dxa"/>
          </w:tblCellMar>
        </w:tblPrEx>
        <w:trPr>
          <w:trHeight w:val="405" w:hRule="atLeast"/>
          <w:jc w:val="center"/>
        </w:trPr>
        <w:tc>
          <w:tcPr>
            <w:tcW w:w="3943" w:type="dxa"/>
            <w:tcBorders>
              <w:top w:val="nil"/>
              <w:left w:val="single" w:color="auto" w:sz="4" w:space="0"/>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独立门诊部</w:t>
            </w:r>
          </w:p>
        </w:tc>
        <w:tc>
          <w:tcPr>
            <w:tcW w:w="5502" w:type="dxa"/>
            <w:tcBorders>
              <w:top w:val="nil"/>
              <w:left w:val="nil"/>
              <w:bottom w:val="single" w:color="auto" w:sz="4" w:space="0"/>
              <w:right w:val="single" w:color="auto" w:sz="4" w:space="0"/>
            </w:tcBorders>
            <w:shd w:val="clear" w:color="auto" w:fill="auto"/>
            <w:noWrap/>
            <w:vAlign w:val="center"/>
          </w:tcPr>
          <w:p>
            <w:pPr>
              <w:rPr>
                <w:rFonts w:ascii="仿宋_GB2312" w:hAnsi="仿宋_GB2312" w:eastAsia="仿宋_GB2312" w:cs="仿宋_GB2312"/>
                <w:sz w:val="32"/>
                <w:szCs w:val="32"/>
              </w:rPr>
            </w:pPr>
            <w:r>
              <w:rPr>
                <w:rFonts w:hint="eastAsia" w:ascii="仿宋_GB2312" w:hAnsi="仿宋_GB2312" w:eastAsia="仿宋_GB2312" w:cs="仿宋_GB2312"/>
                <w:sz w:val="32"/>
                <w:szCs w:val="32"/>
              </w:rPr>
              <w:t>城镇职工、城乡居民</w:t>
            </w:r>
          </w:p>
        </w:tc>
      </w:tr>
    </w:tbl>
    <w:p>
      <w:pPr>
        <w:rPr>
          <w:rFonts w:ascii="仿宋_GB2312" w:hAnsi="仿宋_GB2312" w:eastAsia="仿宋_GB2312" w:cs="仿宋_GB2312"/>
          <w:sz w:val="32"/>
          <w:szCs w:val="32"/>
          <w:highlight w:val="yellow"/>
        </w:rPr>
      </w:pP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drawing>
          <wp:anchor distT="0" distB="0" distL="114300" distR="114300" simplePos="0" relativeHeight="251662336" behindDoc="0" locked="0" layoutInCell="1" allowOverlap="1">
            <wp:simplePos x="0" y="0"/>
            <wp:positionH relativeFrom="column">
              <wp:posOffset>0</wp:posOffset>
            </wp:positionH>
            <wp:positionV relativeFrom="paragraph">
              <wp:posOffset>-1270</wp:posOffset>
            </wp:positionV>
            <wp:extent cx="6530340" cy="308419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6530340" cy="3084340"/>
                    </a:xfrm>
                    <a:prstGeom prst="rect">
                      <a:avLst/>
                    </a:prstGeom>
                  </pic:spPr>
                </pic:pic>
              </a:graphicData>
            </a:graphic>
          </wp:anchor>
        </w:drawing>
      </w: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480" w:firstLineChars="200"/>
        <w:rPr>
          <w:rFonts w:cs="仿宋_GB2312" w:asciiTheme="majorEastAsia" w:hAnsiTheme="majorEastAsia" w:eastAsiaTheme="majorEastAsia"/>
          <w:szCs w:val="24"/>
        </w:rPr>
      </w:pPr>
      <w:r>
        <w:rPr>
          <w:rFonts w:hint="eastAsia" w:cs="仿宋_GB2312" w:asciiTheme="majorEastAsia" w:hAnsiTheme="majorEastAsia" w:eastAsiaTheme="majorEastAsia"/>
          <w:szCs w:val="24"/>
        </w:rPr>
        <w:t xml:space="preserve">                                 </w:t>
      </w:r>
    </w:p>
    <w:p>
      <w:pPr>
        <w:ind w:firstLine="480" w:firstLineChars="200"/>
        <w:rPr>
          <w:rFonts w:cs="仿宋_GB2312" w:asciiTheme="majorEastAsia" w:hAnsiTheme="majorEastAsia" w:eastAsiaTheme="majorEastAsia"/>
          <w:szCs w:val="24"/>
        </w:rPr>
      </w:pPr>
    </w:p>
    <w:p>
      <w:pPr>
        <w:ind w:firstLine="480" w:firstLineChars="200"/>
        <w:jc w:val="center"/>
        <w:rPr>
          <w:rFonts w:cs="仿宋_GB2312" w:asciiTheme="majorEastAsia" w:hAnsiTheme="majorEastAsia" w:eastAsiaTheme="majorEastAsia"/>
          <w:szCs w:val="24"/>
        </w:rPr>
      </w:pPr>
    </w:p>
    <w:p>
      <w:pPr>
        <w:ind w:firstLine="480" w:firstLineChars="200"/>
        <w:jc w:val="center"/>
        <w:rPr>
          <w:rFonts w:cs="仿宋_GB2312" w:asciiTheme="majorEastAsia" w:hAnsiTheme="majorEastAsia" w:eastAsiaTheme="majorEastAsia"/>
          <w:szCs w:val="24"/>
        </w:rPr>
      </w:pPr>
      <w:r>
        <w:rPr>
          <w:rFonts w:hint="eastAsia" w:cs="仿宋_GB2312" w:asciiTheme="majorEastAsia" w:hAnsiTheme="majorEastAsia" w:eastAsiaTheme="majorEastAsia"/>
          <w:szCs w:val="24"/>
        </w:rPr>
        <w:t>图4-12</w:t>
      </w: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r>
        <w:rPr>
          <w:rFonts w:cs="仿宋_GB2312" w:asciiTheme="minorEastAsia" w:hAnsiTheme="minorEastAsia" w:eastAsiaTheme="minorEastAsia"/>
          <w:szCs w:val="24"/>
        </w:rPr>
        <w:drawing>
          <wp:anchor distT="0" distB="0" distL="114300" distR="114300" simplePos="0" relativeHeight="251663360" behindDoc="0" locked="0" layoutInCell="1" allowOverlap="1">
            <wp:simplePos x="0" y="0"/>
            <wp:positionH relativeFrom="column">
              <wp:posOffset>163195</wp:posOffset>
            </wp:positionH>
            <wp:positionV relativeFrom="paragraph">
              <wp:posOffset>13970</wp:posOffset>
            </wp:positionV>
            <wp:extent cx="6645910" cy="2715260"/>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645910" cy="2715339"/>
                    </a:xfrm>
                    <a:prstGeom prst="rect">
                      <a:avLst/>
                    </a:prstGeom>
                  </pic:spPr>
                </pic:pic>
              </a:graphicData>
            </a:graphic>
          </wp:anchor>
        </w:drawing>
      </w: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ind w:firstLine="480" w:firstLineChars="200"/>
        <w:rPr>
          <w:rFonts w:cs="仿宋_GB2312" w:asciiTheme="majorEastAsia" w:hAnsiTheme="majorEastAsia" w:eastAsiaTheme="majorEastAsia"/>
          <w:szCs w:val="24"/>
        </w:rPr>
      </w:pPr>
    </w:p>
    <w:p>
      <w:pPr>
        <w:rPr>
          <w:rFonts w:cs="仿宋_GB2312" w:asciiTheme="majorEastAsia" w:hAnsiTheme="majorEastAsia" w:eastAsiaTheme="majorEastAsia"/>
          <w:szCs w:val="24"/>
        </w:rPr>
      </w:pPr>
    </w:p>
    <w:p>
      <w:pPr>
        <w:ind w:firstLine="4560" w:firstLineChars="1900"/>
        <w:rPr>
          <w:rFonts w:cs="仿宋_GB2312" w:asciiTheme="majorEastAsia" w:hAnsiTheme="majorEastAsia" w:eastAsiaTheme="majorEastAsia"/>
          <w:szCs w:val="24"/>
        </w:rPr>
      </w:pPr>
      <w:r>
        <w:rPr>
          <w:rFonts w:hint="eastAsia" w:cs="仿宋_GB2312" w:asciiTheme="majorEastAsia" w:hAnsiTheme="majorEastAsia" w:eastAsiaTheme="majorEastAsia"/>
          <w:szCs w:val="24"/>
        </w:rPr>
        <w:t>图4-13</w:t>
      </w:r>
    </w:p>
    <w:p>
      <w:pPr>
        <w:ind w:firstLine="640" w:firstLineChars="200"/>
      </w:pPr>
      <w:r>
        <w:rPr>
          <w:rFonts w:ascii="仿宋_GB2312" w:hAnsi="仿宋_GB2312" w:eastAsia="仿宋_GB2312" w:cs="仿宋_GB2312"/>
          <w:sz w:val="32"/>
          <w:szCs w:val="32"/>
        </w:rPr>
        <w:t>无违规行为的，“违规行为”不用选择</w:t>
      </w:r>
      <w:r>
        <w:rPr>
          <w:rFonts w:hint="eastAsia" w:ascii="仿宋_GB2312" w:hAnsi="仿宋_GB2312" w:eastAsia="仿宋_GB2312" w:cs="仿宋_GB2312"/>
          <w:sz w:val="32"/>
          <w:szCs w:val="32"/>
        </w:rPr>
        <w:t>；其他信息按实际情况填写，完成后提交给医保部门审核。</w:t>
      </w:r>
    </w:p>
    <w:p>
      <w:pPr>
        <w:pStyle w:val="15"/>
        <w:ind w:firstLine="643"/>
        <w:rPr>
          <w:rFonts w:ascii="仿宋_GB2312" w:hAnsi="仿宋_GB2312" w:eastAsia="仿宋_GB2312" w:cs="仿宋_GB2312"/>
          <w:sz w:val="32"/>
          <w:szCs w:val="32"/>
        </w:rPr>
      </w:pPr>
      <w:r>
        <w:rPr>
          <w:rFonts w:hint="eastAsia" w:ascii="仿宋_GB2312" w:hAnsi="仿宋_GB2312" w:eastAsia="仿宋_GB2312" w:cs="仿宋_GB2312"/>
          <w:b/>
          <w:bCs/>
          <w:sz w:val="32"/>
          <w:szCs w:val="32"/>
        </w:rPr>
        <w:t>（八）医疗机构如有信息变更需在动态维护系统操作的，可参考（一）机构信息维护、（四）医师及护士信息维护。</w:t>
      </w:r>
    </w:p>
    <w:p>
      <w:pPr>
        <w:pStyle w:val="5"/>
        <w:ind w:firstLine="640" w:firstLineChars="200"/>
        <w:rPr>
          <w:rFonts w:ascii="黑体" w:hAnsi="黑体" w:cs="仿宋_GB2312"/>
          <w:b w:val="0"/>
          <w:sz w:val="32"/>
          <w:szCs w:val="32"/>
        </w:rPr>
      </w:pPr>
      <w:r>
        <w:rPr>
          <w:rFonts w:hint="eastAsia" w:ascii="黑体" w:hAnsi="黑体" w:cs="仿宋_GB2312"/>
          <w:b w:val="0"/>
          <w:sz w:val="32"/>
          <w:szCs w:val="32"/>
        </w:rPr>
        <w:t>五、维护问题汇总</w:t>
      </w:r>
    </w:p>
    <w:p>
      <w:pPr>
        <w:pStyle w:val="4"/>
        <w:ind w:firstLine="643" w:firstLineChars="200"/>
        <w:rPr>
          <w:rFonts w:ascii="仿宋_GB2312" w:hAnsi="仿宋_GB2312" w:eastAsia="仿宋_GB2312" w:cs="仿宋_GB2312"/>
          <w:bCs/>
          <w:szCs w:val="32"/>
        </w:rPr>
      </w:pPr>
      <w:r>
        <w:rPr>
          <w:rFonts w:hint="eastAsia" w:ascii="仿宋_GB2312" w:hAnsi="仿宋_GB2312" w:eastAsia="仿宋_GB2312" w:cs="仿宋_GB2312"/>
          <w:bCs/>
          <w:szCs w:val="32"/>
        </w:rPr>
        <w:t>（一）机构授权变更</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当维护用户在进行授权操作时，系统提示当前机构已被其他用户授权，需根据系统提示内容联系原授权用户发起“允许变更授权”操作。（如图</w:t>
      </w:r>
      <w:r>
        <w:rPr>
          <w:rFonts w:hint="eastAsia" w:ascii="Times New Roman" w:hAnsi="Times New Roman" w:eastAsia="仿宋_GB2312" w:cs="Times New Roman"/>
          <w:kern w:val="2"/>
          <w:sz w:val="32"/>
          <w:szCs w:val="32"/>
          <w:lang w:val="en-US" w:eastAsia="zh-CN" w:bidi="ar-SA"/>
        </w:rPr>
        <w:t>5-1</w:t>
      </w:r>
      <w:r>
        <w:rPr>
          <w:rFonts w:hint="eastAsia" w:ascii="仿宋_GB2312" w:hAnsi="仿宋_GB2312" w:eastAsia="仿宋_GB2312" w:cs="仿宋_GB2312"/>
          <w:sz w:val="32"/>
          <w:szCs w:val="32"/>
        </w:rPr>
        <w:t>）</w:t>
      </w:r>
    </w:p>
    <w:p>
      <w:pPr>
        <w:jc w:val="center"/>
      </w:pPr>
      <w:r>
        <w:drawing>
          <wp:inline distT="0" distB="0" distL="114300" distR="114300">
            <wp:extent cx="5574030" cy="1564005"/>
            <wp:effectExtent l="0" t="0" r="7620" b="17145"/>
            <wp:docPr id="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
                    <pic:cNvPicPr>
                      <a:picLocks noChangeAspect="1"/>
                    </pic:cNvPicPr>
                  </pic:nvPicPr>
                  <pic:blipFill>
                    <a:blip r:embed="rId45" cstate="print"/>
                    <a:stretch>
                      <a:fillRect/>
                    </a:stretch>
                  </pic:blipFill>
                  <pic:spPr>
                    <a:xfrm>
                      <a:off x="0" y="0"/>
                      <a:ext cx="5574030" cy="1564005"/>
                    </a:xfrm>
                    <a:prstGeom prst="rect">
                      <a:avLst/>
                    </a:prstGeom>
                    <a:noFill/>
                    <a:ln>
                      <a:noFill/>
                    </a:ln>
                  </pic:spPr>
                </pic:pic>
              </a:graphicData>
            </a:graphic>
          </wp:inline>
        </w:drawing>
      </w:r>
    </w:p>
    <w:p>
      <w:pPr>
        <w:jc w:val="center"/>
      </w:pPr>
      <w:r>
        <w:rPr>
          <w:rFonts w:hint="eastAsia"/>
        </w:rPr>
        <w:t>图5-1</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1</w:t>
      </w:r>
      <w:r>
        <w:rPr>
          <w:rFonts w:hint="eastAsia" w:ascii="仿宋_GB2312" w:hAnsi="仿宋_GB2312" w:eastAsia="仿宋_GB2312" w:cs="仿宋_GB2312"/>
          <w:bCs/>
          <w:sz w:val="32"/>
          <w:szCs w:val="32"/>
        </w:rPr>
        <w:t>.允许变更授权</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原授权维护用户（简称</w:t>
      </w:r>
      <w:r>
        <w:rPr>
          <w:rFonts w:hint="eastAsia" w:ascii="Times New Roman" w:hAnsi="Times New Roman" w:eastAsia="仿宋_GB2312" w:cs="Times New Roman"/>
          <w:kern w:val="2"/>
          <w:sz w:val="32"/>
          <w:szCs w:val="32"/>
          <w:lang w:val="en-US" w:eastAsia="zh-CN" w:bidi="ar-SA"/>
        </w:rPr>
        <w:t>A</w:t>
      </w:r>
      <w:r>
        <w:rPr>
          <w:rFonts w:hint="eastAsia" w:ascii="仿宋_GB2312" w:hAnsi="仿宋_GB2312" w:eastAsia="仿宋_GB2312" w:cs="仿宋_GB2312"/>
          <w:sz w:val="32"/>
          <w:szCs w:val="32"/>
        </w:rPr>
        <w:t>用户）需在系统内发起“允许变更授权”操作。</w:t>
      </w:r>
      <w:r>
        <w:rPr>
          <w:rFonts w:hint="eastAsia" w:ascii="Times New Roman" w:hAnsi="Times New Roman" w:eastAsia="仿宋_GB2312" w:cs="Times New Roman"/>
          <w:kern w:val="2"/>
          <w:sz w:val="32"/>
          <w:szCs w:val="32"/>
          <w:lang w:val="en-US" w:eastAsia="zh-CN" w:bidi="ar-SA"/>
        </w:rPr>
        <w:t>A</w:t>
      </w:r>
      <w:r>
        <w:rPr>
          <w:rFonts w:hint="eastAsia" w:ascii="仿宋_GB2312" w:hAnsi="仿宋_GB2312" w:eastAsia="仿宋_GB2312" w:cs="仿宋_GB2312"/>
          <w:sz w:val="32"/>
          <w:szCs w:val="32"/>
        </w:rPr>
        <w:t>用户在机构信息列表页面点击“允许变更授权”按钮发起授权变更。（如图</w:t>
      </w:r>
      <w:r>
        <w:rPr>
          <w:rFonts w:hint="eastAsia" w:ascii="Times New Roman" w:hAnsi="Times New Roman" w:eastAsia="仿宋_GB2312" w:cs="Times New Roman"/>
          <w:kern w:val="2"/>
          <w:sz w:val="32"/>
          <w:szCs w:val="32"/>
          <w:lang w:val="en-US" w:eastAsia="zh-CN" w:bidi="ar-SA"/>
        </w:rPr>
        <w:t>5-2</w:t>
      </w:r>
      <w:r>
        <w:rPr>
          <w:rFonts w:hint="eastAsia" w:ascii="仿宋_GB2312" w:hAnsi="仿宋_GB2312" w:eastAsia="仿宋_GB2312" w:cs="仿宋_GB2312"/>
          <w:sz w:val="32"/>
          <w:szCs w:val="32"/>
        </w:rPr>
        <w:t>）</w:t>
      </w:r>
    </w:p>
    <w:p>
      <w:pPr>
        <w:jc w:val="center"/>
      </w:pPr>
      <w:r>
        <w:drawing>
          <wp:inline distT="0" distB="0" distL="114300" distR="114300">
            <wp:extent cx="5686425" cy="1232535"/>
            <wp:effectExtent l="0" t="0" r="9525" b="5715"/>
            <wp:docPr id="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8"/>
                    <pic:cNvPicPr>
                      <a:picLocks noChangeAspect="1"/>
                    </pic:cNvPicPr>
                  </pic:nvPicPr>
                  <pic:blipFill>
                    <a:blip r:embed="rId46" cstate="print"/>
                    <a:stretch>
                      <a:fillRect/>
                    </a:stretch>
                  </pic:blipFill>
                  <pic:spPr>
                    <a:xfrm>
                      <a:off x="0" y="0"/>
                      <a:ext cx="5686425" cy="1232535"/>
                    </a:xfrm>
                    <a:prstGeom prst="rect">
                      <a:avLst/>
                    </a:prstGeom>
                    <a:noFill/>
                    <a:ln>
                      <a:noFill/>
                    </a:ln>
                  </pic:spPr>
                </pic:pic>
              </a:graphicData>
            </a:graphic>
          </wp:inline>
        </w:drawing>
      </w:r>
    </w:p>
    <w:p>
      <w:pPr>
        <w:jc w:val="center"/>
      </w:pPr>
      <w:r>
        <w:rPr>
          <w:rFonts w:hint="eastAsia"/>
        </w:rPr>
        <w:t>图5-2</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2</w:t>
      </w:r>
      <w:r>
        <w:rPr>
          <w:rFonts w:hint="eastAsia" w:ascii="仿宋_GB2312" w:hAnsi="仿宋_GB2312" w:eastAsia="仿宋_GB2312" w:cs="仿宋_GB2312"/>
          <w:bCs/>
          <w:sz w:val="32"/>
          <w:szCs w:val="32"/>
        </w:rPr>
        <w:t>.新增授权</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新授权维护用户（简称</w:t>
      </w:r>
      <w:r>
        <w:rPr>
          <w:rFonts w:hint="default" w:ascii="Times New Roman" w:hAnsi="Times New Roman" w:eastAsia="仿宋_GB2312" w:cs="Times New Roman"/>
          <w:sz w:val="32"/>
          <w:szCs w:val="32"/>
        </w:rPr>
        <w:t>B</w:t>
      </w:r>
      <w:r>
        <w:rPr>
          <w:rFonts w:hint="eastAsia" w:ascii="仿宋_GB2312" w:hAnsi="仿宋_GB2312" w:eastAsia="仿宋_GB2312" w:cs="仿宋_GB2312"/>
          <w:sz w:val="32"/>
          <w:szCs w:val="32"/>
        </w:rPr>
        <w:t>用户）需在新增授权维护页面，按照新增授权的操作流程进行操作（参考三、医疗机构信息维护授权）。授权成功后</w:t>
      </w:r>
      <w:r>
        <w:rPr>
          <w:rFonts w:hint="eastAsia" w:ascii="Times New Roman" w:hAnsi="Times New Roman" w:eastAsia="仿宋_GB2312" w:cs="Times New Roman"/>
          <w:sz w:val="32"/>
          <w:szCs w:val="32"/>
        </w:rPr>
        <w:t>B</w:t>
      </w:r>
      <w:r>
        <w:rPr>
          <w:rFonts w:hint="eastAsia" w:ascii="仿宋_GB2312" w:hAnsi="仿宋_GB2312" w:eastAsia="仿宋_GB2312" w:cs="仿宋_GB2312"/>
          <w:sz w:val="32"/>
          <w:szCs w:val="32"/>
        </w:rPr>
        <w:t>用户的机构列表页面会显示一条“待同意”状态的机构信息。（如图</w:t>
      </w:r>
      <w:r>
        <w:rPr>
          <w:rFonts w:hint="eastAsia" w:ascii="Times New Roman" w:hAnsi="Times New Roman" w:eastAsia="仿宋_GB2312" w:cs="Times New Roman"/>
          <w:sz w:val="32"/>
          <w:szCs w:val="32"/>
        </w:rPr>
        <w:t>5</w:t>
      </w:r>
      <w:r>
        <w:rPr>
          <w:rFonts w:hint="eastAsia" w:ascii="Times New Roman" w:hAnsi="Times New Roman" w:eastAsia="仿宋_GB2312" w:cs="Times New Roman"/>
          <w:sz w:val="32"/>
          <w:szCs w:val="32"/>
        </w:rPr>
        <w:t>-3</w:t>
      </w:r>
      <w:r>
        <w:rPr>
          <w:rFonts w:hint="eastAsia" w:ascii="仿宋_GB2312" w:hAnsi="仿宋_GB2312" w:eastAsia="仿宋_GB2312" w:cs="仿宋_GB2312"/>
          <w:sz w:val="32"/>
          <w:szCs w:val="32"/>
        </w:rPr>
        <w:t>）</w:t>
      </w:r>
    </w:p>
    <w:p>
      <w:pPr>
        <w:jc w:val="center"/>
      </w:pPr>
      <w:r>
        <w:drawing>
          <wp:inline distT="0" distB="0" distL="114300" distR="114300">
            <wp:extent cx="6025515" cy="1312545"/>
            <wp:effectExtent l="0" t="0" r="13335" b="1905"/>
            <wp:docPr id="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9"/>
                    <pic:cNvPicPr>
                      <a:picLocks noChangeAspect="1"/>
                    </pic:cNvPicPr>
                  </pic:nvPicPr>
                  <pic:blipFill>
                    <a:blip r:embed="rId47" cstate="print"/>
                    <a:stretch>
                      <a:fillRect/>
                    </a:stretch>
                  </pic:blipFill>
                  <pic:spPr>
                    <a:xfrm>
                      <a:off x="0" y="0"/>
                      <a:ext cx="6025515" cy="1312545"/>
                    </a:xfrm>
                    <a:prstGeom prst="rect">
                      <a:avLst/>
                    </a:prstGeom>
                    <a:noFill/>
                    <a:ln>
                      <a:noFill/>
                    </a:ln>
                  </pic:spPr>
                </pic:pic>
              </a:graphicData>
            </a:graphic>
          </wp:inline>
        </w:drawing>
      </w:r>
    </w:p>
    <w:p>
      <w:pPr>
        <w:jc w:val="center"/>
      </w:pPr>
      <w:r>
        <w:rPr>
          <w:rFonts w:hint="eastAsia"/>
        </w:rPr>
        <w:t>图5-3</w:t>
      </w:r>
    </w:p>
    <w:p>
      <w:pPr>
        <w:pStyle w:val="5"/>
        <w:ind w:firstLine="643"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3.变更确认</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w:t>
      </w:r>
      <w:r>
        <w:rPr>
          <w:rFonts w:hint="eastAsia" w:ascii="Times New Roman" w:hAnsi="Times New Roman" w:eastAsia="仿宋_GB2312" w:cs="Times New Roman"/>
          <w:sz w:val="32"/>
          <w:szCs w:val="32"/>
        </w:rPr>
        <w:t>B</w:t>
      </w:r>
      <w:r>
        <w:rPr>
          <w:rFonts w:hint="eastAsia" w:ascii="仿宋_GB2312" w:hAnsi="仿宋_GB2312" w:eastAsia="仿宋_GB2312" w:cs="仿宋_GB2312"/>
          <w:sz w:val="32"/>
          <w:szCs w:val="32"/>
        </w:rPr>
        <w:t>用户新增授权完成后，需</w:t>
      </w:r>
      <w:bookmarkStart w:id="0" w:name="_GoBack"/>
      <w:r>
        <w:rPr>
          <w:rFonts w:hint="default" w:ascii="Times New Roman" w:hAnsi="Times New Roman" w:eastAsia="仿宋_GB2312" w:cs="Times New Roman"/>
          <w:sz w:val="32"/>
          <w:szCs w:val="32"/>
        </w:rPr>
        <w:t>A</w:t>
      </w:r>
      <w:bookmarkEnd w:id="0"/>
      <w:r>
        <w:rPr>
          <w:rFonts w:hint="eastAsia" w:ascii="仿宋_GB2312" w:hAnsi="仿宋_GB2312" w:eastAsia="仿宋_GB2312" w:cs="仿宋_GB2312"/>
          <w:sz w:val="32"/>
          <w:szCs w:val="32"/>
        </w:rPr>
        <w:t>用户在系统内对</w:t>
      </w:r>
      <w:r>
        <w:rPr>
          <w:rFonts w:hint="eastAsia" w:ascii="Times New Roman" w:hAnsi="Times New Roman" w:eastAsia="仿宋_GB2312" w:cs="Times New Roman"/>
          <w:sz w:val="32"/>
          <w:szCs w:val="32"/>
        </w:rPr>
        <w:t>B</w:t>
      </w:r>
      <w:r>
        <w:rPr>
          <w:rFonts w:hint="eastAsia" w:ascii="仿宋_GB2312" w:hAnsi="仿宋_GB2312" w:eastAsia="仿宋_GB2312" w:cs="仿宋_GB2312"/>
          <w:sz w:val="32"/>
          <w:szCs w:val="32"/>
        </w:rPr>
        <w:t>用户发起的变更授权进行二次确认。确认完成后机构的维护权限及相应人员的维护权限全部重新归属到</w:t>
      </w:r>
      <w:r>
        <w:rPr>
          <w:rFonts w:hint="eastAsia" w:ascii="Times New Roman" w:hAnsi="Times New Roman" w:eastAsia="仿宋_GB2312" w:cs="Times New Roman"/>
          <w:sz w:val="32"/>
          <w:szCs w:val="32"/>
        </w:rPr>
        <w:t>B</w:t>
      </w:r>
      <w:r>
        <w:rPr>
          <w:rFonts w:hint="eastAsia" w:ascii="仿宋_GB2312" w:hAnsi="仿宋_GB2312" w:eastAsia="仿宋_GB2312" w:cs="仿宋_GB2312"/>
          <w:sz w:val="32"/>
          <w:szCs w:val="32"/>
        </w:rPr>
        <w:t>用户下进行操作。</w:t>
      </w:r>
      <w:r>
        <w:rPr>
          <w:rFonts w:hint="eastAsia" w:ascii="Times New Roman" w:hAnsi="Times New Roman" w:eastAsia="仿宋_GB2312" w:cs="Times New Roman"/>
          <w:sz w:val="32"/>
          <w:szCs w:val="32"/>
        </w:rPr>
        <w:t>A</w:t>
      </w:r>
      <w:r>
        <w:rPr>
          <w:rFonts w:hint="eastAsia" w:ascii="仿宋_GB2312" w:hAnsi="仿宋_GB2312" w:eastAsia="仿宋_GB2312" w:cs="仿宋_GB2312"/>
          <w:sz w:val="32"/>
          <w:szCs w:val="32"/>
        </w:rPr>
        <w:t>用户需点击“变更授权申请查看”（图</w:t>
      </w:r>
      <w:r>
        <w:rPr>
          <w:rFonts w:hint="eastAsia" w:ascii="Times New Roman" w:hAnsi="Times New Roman" w:eastAsia="仿宋_GB2312" w:cs="Times New Roman"/>
          <w:sz w:val="32"/>
          <w:szCs w:val="32"/>
        </w:rPr>
        <w:t>5-4</w:t>
      </w:r>
      <w:r>
        <w:rPr>
          <w:rFonts w:hint="eastAsia" w:ascii="仿宋_GB2312" w:hAnsi="仿宋_GB2312" w:eastAsia="仿宋_GB2312" w:cs="仿宋_GB2312"/>
          <w:sz w:val="32"/>
          <w:szCs w:val="32"/>
        </w:rPr>
        <w:t>）按钮跳转至确认页面进行“同意”操作（图</w:t>
      </w:r>
      <w:r>
        <w:rPr>
          <w:rFonts w:hint="eastAsia" w:ascii="Times New Roman" w:hAnsi="Times New Roman" w:eastAsia="仿宋_GB2312" w:cs="Times New Roman"/>
          <w:sz w:val="32"/>
          <w:szCs w:val="32"/>
        </w:rPr>
        <w:t>5-5</w:t>
      </w:r>
      <w:r>
        <w:rPr>
          <w:rFonts w:hint="eastAsia" w:ascii="仿宋_GB2312" w:hAnsi="仿宋_GB2312" w:eastAsia="仿宋_GB2312" w:cs="仿宋_GB2312"/>
          <w:sz w:val="32"/>
          <w:szCs w:val="32"/>
        </w:rPr>
        <w:t>）。</w:t>
      </w:r>
    </w:p>
    <w:p>
      <w:pPr>
        <w:pStyle w:val="12"/>
        <w:ind w:firstLine="640"/>
        <w:rPr>
          <w:rFonts w:ascii="仿宋_GB2312" w:hAnsi="仿宋_GB2312" w:eastAsia="仿宋_GB2312" w:cs="仿宋_GB2312"/>
          <w:sz w:val="32"/>
          <w:szCs w:val="32"/>
        </w:rPr>
      </w:pPr>
      <w:r>
        <w:rPr>
          <w:rFonts w:ascii="仿宋_GB2312" w:hAnsi="仿宋_GB2312" w:eastAsia="仿宋_GB2312" w:cs="仿宋_GB2312"/>
          <w:color w:val="FF0000"/>
          <w:sz w:val="32"/>
          <w:szCs w:val="32"/>
        </w:rPr>
        <w:drawing>
          <wp:anchor distT="0" distB="0" distL="114300" distR="114300" simplePos="0" relativeHeight="251664384" behindDoc="0" locked="0" layoutInCell="1" allowOverlap="1">
            <wp:simplePos x="0" y="0"/>
            <wp:positionH relativeFrom="column">
              <wp:posOffset>225425</wp:posOffset>
            </wp:positionH>
            <wp:positionV relativeFrom="paragraph">
              <wp:posOffset>78105</wp:posOffset>
            </wp:positionV>
            <wp:extent cx="6257925" cy="1571625"/>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57925" cy="1571625"/>
                    </a:xfrm>
                    <a:prstGeom prst="rect">
                      <a:avLst/>
                    </a:prstGeom>
                  </pic:spPr>
                </pic:pic>
              </a:graphicData>
            </a:graphic>
          </wp:anchor>
        </w:drawing>
      </w:r>
    </w:p>
    <w:p>
      <w:pPr>
        <w:pStyle w:val="12"/>
        <w:ind w:firstLine="640"/>
        <w:rPr>
          <w:rFonts w:ascii="仿宋_GB2312" w:hAnsi="仿宋_GB2312" w:eastAsia="仿宋_GB2312" w:cs="仿宋_GB2312"/>
          <w:sz w:val="32"/>
          <w:szCs w:val="32"/>
        </w:rPr>
      </w:pPr>
    </w:p>
    <w:p>
      <w:pPr>
        <w:pStyle w:val="12"/>
        <w:ind w:firstLine="640"/>
        <w:rPr>
          <w:rFonts w:ascii="仿宋_GB2312" w:hAnsi="仿宋_GB2312" w:eastAsia="仿宋_GB2312" w:cs="仿宋_GB2312"/>
          <w:sz w:val="32"/>
          <w:szCs w:val="32"/>
        </w:rPr>
      </w:pPr>
    </w:p>
    <w:p>
      <w:pPr>
        <w:pStyle w:val="12"/>
        <w:rPr>
          <w:rFonts w:ascii="仿宋_GB2312" w:hAnsi="仿宋_GB2312" w:eastAsia="仿宋_GB2312" w:cs="仿宋_GB2312"/>
          <w:b/>
          <w:bCs/>
          <w:sz w:val="32"/>
          <w:szCs w:val="32"/>
        </w:rPr>
      </w:pPr>
    </w:p>
    <w:p>
      <w:pPr>
        <w:pStyle w:val="12"/>
        <w:ind w:firstLine="640"/>
        <w:jc w:val="center"/>
        <w:rPr>
          <w:rFonts w:ascii="仿宋_GB2312" w:hAnsi="仿宋_GB2312" w:eastAsia="仿宋_GB2312" w:cs="仿宋_GB2312"/>
          <w:b/>
          <w:bCs/>
          <w:sz w:val="32"/>
          <w:szCs w:val="32"/>
        </w:rPr>
      </w:pPr>
      <w:r>
        <w:rPr>
          <w:rFonts w:hint="eastAsia" w:ascii="仿宋_GB2312" w:hAnsi="仿宋_GB2312" w:eastAsia="仿宋_GB2312" w:cs="仿宋_GB2312"/>
          <w:sz w:val="32"/>
          <w:szCs w:val="32"/>
        </w:rPr>
        <w:t>图5-4</w:t>
      </w:r>
    </w:p>
    <w:p>
      <w:pPr>
        <w:pStyle w:val="12"/>
        <w:ind w:firstLine="480"/>
        <w:rPr>
          <w:rFonts w:ascii="仿宋_GB2312" w:hAnsi="仿宋_GB2312" w:eastAsia="仿宋_GB2312" w:cs="仿宋_GB2312"/>
          <w:b/>
          <w:bCs/>
          <w:sz w:val="32"/>
          <w:szCs w:val="32"/>
        </w:rPr>
      </w:pPr>
      <w:r>
        <w:drawing>
          <wp:anchor distT="0" distB="0" distL="114300" distR="114300" simplePos="0" relativeHeight="251665408" behindDoc="0" locked="0" layoutInCell="1" allowOverlap="1">
            <wp:simplePos x="0" y="0"/>
            <wp:positionH relativeFrom="column">
              <wp:posOffset>22860</wp:posOffset>
            </wp:positionH>
            <wp:positionV relativeFrom="paragraph">
              <wp:posOffset>93345</wp:posOffset>
            </wp:positionV>
            <wp:extent cx="6611620" cy="1100455"/>
            <wp:effectExtent l="0" t="0" r="0" b="0"/>
            <wp:wrapNone/>
            <wp:docPr id="1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611620" cy="1100455"/>
                    </a:xfrm>
                    <a:prstGeom prst="rect">
                      <a:avLst/>
                    </a:prstGeom>
                    <a:noFill/>
                    <a:ln>
                      <a:noFill/>
                    </a:ln>
                  </pic:spPr>
                </pic:pic>
              </a:graphicData>
            </a:graphic>
          </wp:anchor>
        </w:drawing>
      </w:r>
    </w:p>
    <w:p>
      <w:pPr>
        <w:pStyle w:val="12"/>
        <w:rPr>
          <w:rFonts w:ascii="仿宋_GB2312" w:hAnsi="仿宋_GB2312" w:eastAsia="仿宋_GB2312" w:cs="仿宋_GB2312"/>
          <w:b/>
          <w:bCs/>
          <w:sz w:val="32"/>
          <w:szCs w:val="32"/>
        </w:rPr>
      </w:pPr>
    </w:p>
    <w:p>
      <w:pPr>
        <w:pStyle w:val="12"/>
        <w:rPr>
          <w:rFonts w:ascii="仿宋_GB2312" w:hAnsi="仿宋_GB2312" w:eastAsia="仿宋_GB2312" w:cs="仿宋_GB2312"/>
          <w:b/>
          <w:bCs/>
          <w:sz w:val="32"/>
          <w:szCs w:val="32"/>
        </w:rPr>
      </w:pPr>
    </w:p>
    <w:p>
      <w:pPr>
        <w:pStyle w:val="12"/>
        <w:ind w:firstLine="640"/>
        <w:jc w:val="center"/>
        <w:rPr>
          <w:rFonts w:ascii="仿宋_GB2312" w:hAnsi="仿宋_GB2312" w:eastAsia="仿宋_GB2312" w:cs="仿宋_GB2312"/>
          <w:b/>
          <w:bCs/>
          <w:sz w:val="32"/>
          <w:szCs w:val="32"/>
        </w:rPr>
      </w:pPr>
      <w:r>
        <w:rPr>
          <w:rFonts w:hint="eastAsia" w:ascii="仿宋_GB2312" w:hAnsi="仿宋_GB2312" w:eastAsia="仿宋_GB2312" w:cs="仿宋_GB2312"/>
          <w:sz w:val="32"/>
          <w:szCs w:val="32"/>
        </w:rPr>
        <w:t>图5-5</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当授权变更完成后，</w:t>
      </w:r>
      <w:r>
        <w:rPr>
          <w:rFonts w:hint="eastAsia" w:ascii="Times New Roman" w:hAnsi="Times New Roman" w:eastAsia="仿宋_GB2312" w:cs="Times New Roman"/>
          <w:sz w:val="32"/>
          <w:szCs w:val="32"/>
        </w:rPr>
        <w:t>B</w:t>
      </w:r>
      <w:r>
        <w:rPr>
          <w:rFonts w:hint="eastAsia" w:ascii="仿宋_GB2312" w:hAnsi="仿宋_GB2312" w:eastAsia="仿宋_GB2312" w:cs="仿宋_GB2312"/>
          <w:sz w:val="32"/>
          <w:szCs w:val="32"/>
        </w:rPr>
        <w:t>用户的机构信息列表页会显示新增授权的这家机构信息，同时该机构下已维护的人员信息也会同步过来。原</w:t>
      </w:r>
      <w:r>
        <w:rPr>
          <w:rFonts w:hint="eastAsia" w:ascii="Times New Roman" w:hAnsi="Times New Roman" w:eastAsia="仿宋_GB2312" w:cs="Times New Roman"/>
          <w:sz w:val="32"/>
          <w:szCs w:val="32"/>
        </w:rPr>
        <w:t>A</w:t>
      </w:r>
      <w:r>
        <w:rPr>
          <w:rFonts w:hint="eastAsia" w:ascii="仿宋_GB2312" w:hAnsi="仿宋_GB2312" w:eastAsia="仿宋_GB2312" w:cs="仿宋_GB2312"/>
          <w:sz w:val="32"/>
          <w:szCs w:val="32"/>
        </w:rPr>
        <w:t>用户机构信息列表页面会显示为“已失效”。</w:t>
      </w:r>
    </w:p>
    <w:p>
      <w:pPr>
        <w:pStyle w:val="4"/>
        <w:ind w:firstLine="643" w:firstLineChars="200"/>
        <w:rPr>
          <w:rFonts w:ascii="仿宋_GB2312" w:hAnsi="仿宋_GB2312" w:eastAsia="仿宋_GB2312" w:cs="仿宋_GB2312"/>
          <w:bCs/>
          <w:szCs w:val="32"/>
        </w:rPr>
      </w:pPr>
    </w:p>
    <w:p>
      <w:pPr>
        <w:pStyle w:val="4"/>
        <w:ind w:firstLine="643" w:firstLineChars="200"/>
        <w:rPr>
          <w:rFonts w:ascii="仿宋_GB2312" w:hAnsi="仿宋_GB2312" w:eastAsia="仿宋_GB2312" w:cs="仿宋_GB2312"/>
          <w:bCs/>
          <w:szCs w:val="32"/>
        </w:rPr>
      </w:pPr>
      <w:r>
        <w:rPr>
          <w:rFonts w:hint="eastAsia" w:ascii="仿宋_GB2312" w:hAnsi="仿宋_GB2312" w:eastAsia="仿宋_GB2312" w:cs="仿宋_GB2312"/>
          <w:bCs/>
          <w:szCs w:val="32"/>
        </w:rPr>
        <w:t>（二）数据归档及恢复</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1</w:t>
      </w:r>
      <w:r>
        <w:rPr>
          <w:rFonts w:hint="eastAsia" w:ascii="仿宋_GB2312" w:hAnsi="仿宋_GB2312" w:eastAsia="仿宋_GB2312" w:cs="仿宋_GB2312"/>
          <w:bCs/>
          <w:sz w:val="32"/>
          <w:szCs w:val="32"/>
        </w:rPr>
        <w:t>.机构信息归档</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机构信息的归档操作由市医保部门审核角色进行操作，机构归档后相应人员也同步做归档处理。</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2</w:t>
      </w:r>
      <w:r>
        <w:rPr>
          <w:rFonts w:hint="eastAsia" w:ascii="仿宋_GB2312" w:hAnsi="仿宋_GB2312" w:eastAsia="仿宋_GB2312" w:cs="仿宋_GB2312"/>
          <w:bCs/>
          <w:sz w:val="32"/>
          <w:szCs w:val="32"/>
        </w:rPr>
        <w:t>.人员信息归档</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医师及护士的人员信息归档由本机构维护用户自行操作。在医师及护士的列表页面勾选需要归档的人员数据可批量归档。</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3</w:t>
      </w:r>
      <w:r>
        <w:rPr>
          <w:rFonts w:hint="eastAsia" w:ascii="仿宋_GB2312" w:hAnsi="仿宋_GB2312" w:eastAsia="仿宋_GB2312" w:cs="仿宋_GB2312"/>
          <w:bCs/>
          <w:sz w:val="32"/>
          <w:szCs w:val="32"/>
        </w:rPr>
        <w:t>.归档信息恢复</w:t>
      </w:r>
    </w:p>
    <w:p>
      <w:pPr>
        <w:pStyle w:val="12"/>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可以在“归档数据查看”菜单中，找到之前已经被归档的医师和护士信息。根据实际需要可以对归档的人员信息做撤销处理。机构信息的归档撤销工作需由市医保部门审核角色归档操作人员来处理。（如图</w:t>
      </w:r>
      <w:r>
        <w:rPr>
          <w:rFonts w:hint="default" w:ascii="Times New Roman" w:hAnsi="Times New Roman" w:eastAsia="仿宋_GB2312" w:cs="Times New Roman"/>
          <w:sz w:val="32"/>
          <w:szCs w:val="32"/>
        </w:rPr>
        <w:t>5-6</w:t>
      </w:r>
      <w:r>
        <w:rPr>
          <w:rFonts w:hint="eastAsia" w:ascii="仿宋_GB2312" w:hAnsi="仿宋_GB2312" w:eastAsia="仿宋_GB2312" w:cs="仿宋_GB2312"/>
          <w:sz w:val="32"/>
          <w:szCs w:val="32"/>
        </w:rPr>
        <w:t>）</w:t>
      </w:r>
    </w:p>
    <w:p>
      <w:pPr>
        <w:pStyle w:val="12"/>
        <w:ind w:firstLine="640"/>
        <w:rPr>
          <w:rFonts w:ascii="仿宋_GB2312" w:hAnsi="仿宋_GB2312" w:eastAsia="仿宋_GB2312" w:cs="仿宋_GB2312"/>
          <w:sz w:val="32"/>
          <w:szCs w:val="32"/>
        </w:rPr>
      </w:pPr>
    </w:p>
    <w:p>
      <w:r>
        <w:drawing>
          <wp:inline distT="0" distB="0" distL="114300" distR="114300">
            <wp:extent cx="6615430" cy="1247775"/>
            <wp:effectExtent l="0" t="0" r="13970" b="9525"/>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50" cstate="print"/>
                    <a:stretch>
                      <a:fillRect/>
                    </a:stretch>
                  </pic:blipFill>
                  <pic:spPr>
                    <a:xfrm>
                      <a:off x="0" y="0"/>
                      <a:ext cx="6615430" cy="1247775"/>
                    </a:xfrm>
                    <a:prstGeom prst="rect">
                      <a:avLst/>
                    </a:prstGeom>
                    <a:noFill/>
                    <a:ln>
                      <a:noFill/>
                    </a:ln>
                  </pic:spPr>
                </pic:pic>
              </a:graphicData>
            </a:graphic>
          </wp:inline>
        </w:drawing>
      </w:r>
    </w:p>
    <w:p>
      <w:pPr>
        <w:pStyle w:val="12"/>
        <w:ind w:firstLine="640"/>
        <w:jc w:val="center"/>
        <w:rPr>
          <w:rFonts w:ascii="仿宋_GB2312" w:hAnsi="仿宋_GB2312" w:eastAsia="仿宋_GB2312" w:cs="仿宋_GB2312"/>
          <w:b/>
          <w:bCs/>
          <w:sz w:val="32"/>
          <w:szCs w:val="32"/>
        </w:rPr>
      </w:pPr>
      <w:r>
        <w:rPr>
          <w:rFonts w:hint="eastAsia" w:ascii="仿宋_GB2312" w:hAnsi="仿宋_GB2312" w:eastAsia="仿宋_GB2312" w:cs="仿宋_GB2312"/>
          <w:sz w:val="32"/>
          <w:szCs w:val="32"/>
        </w:rPr>
        <w:t>图5-6</w:t>
      </w:r>
    </w:p>
    <w:p>
      <w:pPr>
        <w:jc w:val="center"/>
      </w:pPr>
    </w:p>
    <w:p>
      <w:pPr>
        <w:pStyle w:val="4"/>
        <w:ind w:firstLine="643" w:firstLineChars="200"/>
        <w:rPr>
          <w:rFonts w:ascii="仿宋_GB2312" w:hAnsi="仿宋_GB2312" w:eastAsia="仿宋_GB2312" w:cs="仿宋_GB2312"/>
          <w:bCs/>
          <w:szCs w:val="32"/>
        </w:rPr>
      </w:pPr>
      <w:r>
        <w:rPr>
          <w:rFonts w:hint="eastAsia" w:ascii="仿宋_GB2312" w:hAnsi="仿宋_GB2312" w:eastAsia="仿宋_GB2312" w:cs="仿宋_GB2312"/>
          <w:bCs/>
          <w:szCs w:val="32"/>
        </w:rPr>
        <w:t>（三）机构资质证号变更</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1</w:t>
      </w:r>
      <w:r>
        <w:rPr>
          <w:rFonts w:hint="eastAsia" w:ascii="仿宋_GB2312" w:hAnsi="仿宋_GB2312" w:eastAsia="仿宋_GB2312" w:cs="仿宋_GB2312"/>
          <w:bCs/>
          <w:sz w:val="32"/>
          <w:szCs w:val="32"/>
        </w:rPr>
        <w:t>.证号变更申请</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维护用户点击“证号变更申请”菜单进入到列表页面，也可在机构信息维护页面点击“证号变更申请”按钮进入到列表页面进行维护。列表展示内容为历史申请记录及变更信息。（如图</w:t>
      </w:r>
      <w:r>
        <w:rPr>
          <w:rFonts w:hint="default" w:ascii="Times New Roman" w:hAnsi="Times New Roman" w:eastAsia="仿宋_GB2312" w:cs="Times New Roman"/>
          <w:sz w:val="32"/>
          <w:szCs w:val="32"/>
        </w:rPr>
        <w:t>5-7</w:t>
      </w:r>
      <w:r>
        <w:rPr>
          <w:rFonts w:hint="eastAsia" w:ascii="仿宋_GB2312" w:hAnsi="仿宋_GB2312" w:eastAsia="仿宋_GB2312" w:cs="仿宋_GB2312"/>
          <w:sz w:val="32"/>
          <w:szCs w:val="32"/>
        </w:rPr>
        <w:t>）</w:t>
      </w:r>
    </w:p>
    <w:p>
      <w:r>
        <w:drawing>
          <wp:inline distT="0" distB="0" distL="114300" distR="114300">
            <wp:extent cx="6671945" cy="1664970"/>
            <wp:effectExtent l="0" t="0" r="14605" b="1143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51" cstate="print"/>
                    <a:stretch>
                      <a:fillRect/>
                    </a:stretch>
                  </pic:blipFill>
                  <pic:spPr>
                    <a:xfrm>
                      <a:off x="0" y="0"/>
                      <a:ext cx="6671945" cy="1664970"/>
                    </a:xfrm>
                    <a:prstGeom prst="rect">
                      <a:avLst/>
                    </a:prstGeom>
                    <a:noFill/>
                    <a:ln>
                      <a:noFill/>
                    </a:ln>
                  </pic:spPr>
                </pic:pic>
              </a:graphicData>
            </a:graphic>
          </wp:inline>
        </w:drawing>
      </w:r>
    </w:p>
    <w:p>
      <w:pPr>
        <w:jc w:val="center"/>
      </w:pPr>
      <w:r>
        <w:rPr>
          <w:rFonts w:hint="eastAsia"/>
        </w:rPr>
        <w:t>图5-7</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2</w:t>
      </w:r>
      <w:r>
        <w:rPr>
          <w:rFonts w:hint="eastAsia" w:ascii="仿宋_GB2312" w:hAnsi="仿宋_GB2312" w:eastAsia="仿宋_GB2312" w:cs="仿宋_GB2312"/>
          <w:bCs/>
          <w:sz w:val="32"/>
          <w:szCs w:val="32"/>
        </w:rPr>
        <w:t>.新增变更申请</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维护用户点击“新增”按钮进行证号变更申请操作。信息维护时需先选择有效授权维护的机构名称，并且该机构信息不处于“待提交”状态。变更申请说明电子档案需注意按照下方的文字要求进行描述。（如图</w:t>
      </w:r>
      <w:r>
        <w:rPr>
          <w:rFonts w:hint="default" w:ascii="Times New Roman" w:hAnsi="Times New Roman" w:eastAsia="仿宋_GB2312" w:cs="Times New Roman"/>
          <w:sz w:val="32"/>
          <w:szCs w:val="32"/>
        </w:rPr>
        <w:t>5-8</w:t>
      </w:r>
      <w:r>
        <w:rPr>
          <w:rFonts w:hint="eastAsia" w:ascii="仿宋_GB2312" w:hAnsi="仿宋_GB2312" w:eastAsia="仿宋_GB2312" w:cs="仿宋_GB2312"/>
          <w:sz w:val="32"/>
          <w:szCs w:val="32"/>
        </w:rPr>
        <w:t>）</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下图中标注为</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的蓝色方框应选择原机构名称，标注为</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的红色方框应填写变更后正确的信息。</w:t>
      </w:r>
    </w:p>
    <w:p>
      <w:pPr>
        <w:jc w:val="center"/>
      </w:pPr>
      <w:r>
        <w:rPr>
          <w:rFonts w:hint="eastAsia"/>
        </w:rPr>
        <w:drawing>
          <wp:inline distT="0" distB="0" distL="114300" distR="114300">
            <wp:extent cx="4663440" cy="33909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663760" cy="3390900"/>
                    </a:xfrm>
                    <a:prstGeom prst="rect">
                      <a:avLst/>
                    </a:prstGeom>
                  </pic:spPr>
                </pic:pic>
              </a:graphicData>
            </a:graphic>
          </wp:inline>
        </w:drawing>
      </w:r>
    </w:p>
    <w:p>
      <w:pPr>
        <w:jc w:val="center"/>
      </w:pPr>
      <w:r>
        <w:rPr>
          <w:rFonts w:hint="eastAsia"/>
        </w:rPr>
        <w:t>图5-8</w:t>
      </w:r>
    </w:p>
    <w:p>
      <w:pPr>
        <w:pStyle w:val="5"/>
        <w:ind w:firstLine="643" w:firstLineChars="200"/>
        <w:rPr>
          <w:rFonts w:ascii="仿宋_GB2312" w:hAnsi="仿宋_GB2312" w:eastAsia="仿宋_GB2312" w:cs="仿宋_GB2312"/>
          <w:bCs/>
          <w:color w:val="FF0000"/>
          <w:sz w:val="32"/>
          <w:szCs w:val="32"/>
        </w:rPr>
      </w:pPr>
      <w:r>
        <w:rPr>
          <w:rFonts w:hint="eastAsia" w:ascii="仿宋_GB2312" w:hAnsi="仿宋_GB2312" w:eastAsia="仿宋_GB2312" w:cs="仿宋_GB2312"/>
          <w:bCs/>
          <w:color w:val="FF0000"/>
          <w:sz w:val="32"/>
          <w:szCs w:val="32"/>
        </w:rPr>
        <w:t>注意事项：做统一社会</w:t>
      </w:r>
      <w:r>
        <w:rPr>
          <w:rFonts w:hint="eastAsia" w:ascii="仿宋_GB2312" w:hAnsi="仿宋_GB2312" w:eastAsia="仿宋_GB2312" w:cs="仿宋_GB2312"/>
          <w:bCs/>
          <w:color w:val="FF0000"/>
          <w:sz w:val="32"/>
          <w:szCs w:val="32"/>
          <w:lang w:val="en-US" w:eastAsia="zh-CN"/>
        </w:rPr>
        <w:t>信用</w:t>
      </w:r>
      <w:r>
        <w:rPr>
          <w:rFonts w:hint="eastAsia" w:ascii="仿宋_GB2312" w:hAnsi="仿宋_GB2312" w:eastAsia="仿宋_GB2312" w:cs="仿宋_GB2312"/>
          <w:bCs/>
          <w:color w:val="FF0000"/>
          <w:sz w:val="32"/>
          <w:szCs w:val="32"/>
        </w:rPr>
        <w:t>代码变更时系统内不可有新的统一社会</w:t>
      </w:r>
      <w:r>
        <w:rPr>
          <w:rFonts w:hint="eastAsia" w:ascii="仿宋_GB2312" w:hAnsi="仿宋_GB2312" w:eastAsia="仿宋_GB2312" w:cs="仿宋_GB2312"/>
          <w:bCs/>
          <w:color w:val="FF0000"/>
          <w:sz w:val="32"/>
          <w:szCs w:val="32"/>
          <w:lang w:val="en-US" w:eastAsia="zh-CN"/>
        </w:rPr>
        <w:t>信用</w:t>
      </w:r>
      <w:r>
        <w:rPr>
          <w:rFonts w:hint="eastAsia" w:ascii="仿宋_GB2312" w:hAnsi="仿宋_GB2312" w:eastAsia="仿宋_GB2312" w:cs="仿宋_GB2312"/>
          <w:bCs/>
          <w:color w:val="FF0000"/>
          <w:sz w:val="32"/>
          <w:szCs w:val="32"/>
        </w:rPr>
        <w:t>代码的任何数据；如存在数据，须删除相应的数据再做变更</w:t>
      </w:r>
    </w:p>
    <w:p>
      <w:pPr>
        <w:pStyle w:val="5"/>
        <w:ind w:firstLine="643" w:firstLineChars="200"/>
        <w:rPr>
          <w:rFonts w:ascii="仿宋_GB2312" w:hAnsi="仿宋_GB2312" w:eastAsia="仿宋_GB2312" w:cs="仿宋_GB2312"/>
          <w:bCs/>
          <w:sz w:val="32"/>
          <w:szCs w:val="32"/>
        </w:rPr>
      </w:pPr>
      <w:r>
        <w:rPr>
          <w:rFonts w:hint="default" w:ascii="Times New Roman" w:hAnsi="Times New Roman" w:eastAsia="仿宋_GB2312" w:cs="Times New Roman"/>
          <w:bCs/>
          <w:sz w:val="32"/>
          <w:szCs w:val="32"/>
        </w:rPr>
        <w:t>3</w:t>
      </w:r>
      <w:r>
        <w:rPr>
          <w:rFonts w:hint="eastAsia" w:ascii="仿宋_GB2312" w:hAnsi="仿宋_GB2312" w:eastAsia="仿宋_GB2312" w:cs="仿宋_GB2312"/>
          <w:bCs/>
          <w:sz w:val="32"/>
          <w:szCs w:val="32"/>
        </w:rPr>
        <w:t>.提交审核</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证号变更申请提交后，信息将提交至国家医保部门进行核实，审核通过后将会自动同步现有机构相关字段信息，同时机构的状态也将初始化为“待提交”状态。机构维护用户需核实变更后的信息，并将变更后的证照电子文档进行重新上传，信息维护完成后重新提交审核。</w:t>
      </w:r>
    </w:p>
    <w:sectPr>
      <w:footerReference r:id="rId5" w:type="default"/>
      <w:pgSz w:w="11906" w:h="16838"/>
      <w:pgMar w:top="720" w:right="720" w:bottom="720" w:left="720" w:header="851" w:footer="283"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华康简标题宋">
    <w:panose1 w:val="02010609000101010101"/>
    <w:charset w:val="86"/>
    <w:family w:val="modern"/>
    <w:pitch w:val="default"/>
    <w:sig w:usb0="00000001" w:usb1="00000000" w:usb2="00000000" w:usb3="00000000" w:csb0="00000001" w:csb1="00000000"/>
  </w:font>
  <w:font w:name="方正小标宋简体">
    <w:panose1 w:val="02010601030101010101"/>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pict>
        <v:shape id="_x0000_s2050" o:spid="_x0000_s2050"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jA3uLeAgAAJg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KjA3uLeAgAAJgYAAA4AAAAAAAAAAQAgAAAAHwEAAGRycy9lMm9Eb2MueG1sUEsF&#10;BgAAAAAGAAYAWQEAAG8GAAAAAA==&#10;">
          <v:path/>
          <v:fill on="f" focussize="0,0"/>
          <v:stroke on="f" weight="0.5pt" joinstyle="miter"/>
          <v:imagedata o:title=""/>
          <o:lock v:ext="edit"/>
          <v:textbox inset="0mm,0mm,0mm,0mm" style="mso-fit-shape-to-text:t;">
            <w:txbxContent>
              <w:p>
                <w:pPr>
                  <w:pStyle w:val="7"/>
                </w:pPr>
                <w:r>
                  <w:rPr>
                    <w:rFonts w:hint="eastAsia"/>
                  </w:rPr>
                  <w:fldChar w:fldCharType="begin"/>
                </w:r>
                <w:r>
                  <w:rPr>
                    <w:rFonts w:hint="eastAsia"/>
                  </w:rPr>
                  <w:instrText xml:space="preserve"> PAGE  \* MERGEFORMAT </w:instrText>
                </w:r>
                <w:r>
                  <w:rPr>
                    <w:rFonts w:hint="eastAsia"/>
                  </w:rPr>
                  <w:fldChar w:fldCharType="separate"/>
                </w:r>
                <w:r>
                  <w:t>18</w:t>
                </w:r>
                <w:r>
                  <w:rPr>
                    <w:rFonts w:hint="eastAsia"/>
                  </w:rP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DUwYTlkYTUwNjc2M2Y5ZDY5ZmVkY2M4MDY2NzhkNzgifQ=="/>
  </w:docVars>
  <w:rsids>
    <w:rsidRoot w:val="009F679C"/>
    <w:rsid w:val="000050DE"/>
    <w:rsid w:val="00010754"/>
    <w:rsid w:val="0002021B"/>
    <w:rsid w:val="00022F02"/>
    <w:rsid w:val="00031245"/>
    <w:rsid w:val="00034021"/>
    <w:rsid w:val="0003598A"/>
    <w:rsid w:val="00037F15"/>
    <w:rsid w:val="00040A4A"/>
    <w:rsid w:val="00041C05"/>
    <w:rsid w:val="0005119F"/>
    <w:rsid w:val="0006351D"/>
    <w:rsid w:val="000852E2"/>
    <w:rsid w:val="0009540A"/>
    <w:rsid w:val="000D13FD"/>
    <w:rsid w:val="000D5942"/>
    <w:rsid w:val="000E3039"/>
    <w:rsid w:val="00112AAC"/>
    <w:rsid w:val="00114335"/>
    <w:rsid w:val="00133AFE"/>
    <w:rsid w:val="00140450"/>
    <w:rsid w:val="001458DD"/>
    <w:rsid w:val="00160620"/>
    <w:rsid w:val="00180033"/>
    <w:rsid w:val="00184E03"/>
    <w:rsid w:val="001B12E6"/>
    <w:rsid w:val="001B6933"/>
    <w:rsid w:val="001C3687"/>
    <w:rsid w:val="001D66CF"/>
    <w:rsid w:val="001E494F"/>
    <w:rsid w:val="001F0ECC"/>
    <w:rsid w:val="001F4CE0"/>
    <w:rsid w:val="001F6347"/>
    <w:rsid w:val="0020402D"/>
    <w:rsid w:val="0023105A"/>
    <w:rsid w:val="00233BF4"/>
    <w:rsid w:val="002345D2"/>
    <w:rsid w:val="002409C5"/>
    <w:rsid w:val="00240DC3"/>
    <w:rsid w:val="002465DA"/>
    <w:rsid w:val="002608A7"/>
    <w:rsid w:val="00262254"/>
    <w:rsid w:val="002715BA"/>
    <w:rsid w:val="00276248"/>
    <w:rsid w:val="00285D3A"/>
    <w:rsid w:val="00286448"/>
    <w:rsid w:val="00286F50"/>
    <w:rsid w:val="00293255"/>
    <w:rsid w:val="00294BE6"/>
    <w:rsid w:val="002A0598"/>
    <w:rsid w:val="002A592E"/>
    <w:rsid w:val="002B3D80"/>
    <w:rsid w:val="002C1E8C"/>
    <w:rsid w:val="002C5B1F"/>
    <w:rsid w:val="002D6BE7"/>
    <w:rsid w:val="003041E0"/>
    <w:rsid w:val="00322BDB"/>
    <w:rsid w:val="0033012A"/>
    <w:rsid w:val="00361744"/>
    <w:rsid w:val="00377AA1"/>
    <w:rsid w:val="00382DA7"/>
    <w:rsid w:val="00387437"/>
    <w:rsid w:val="003A730D"/>
    <w:rsid w:val="003B10C1"/>
    <w:rsid w:val="003B3DF8"/>
    <w:rsid w:val="003E1A50"/>
    <w:rsid w:val="003F55B8"/>
    <w:rsid w:val="003F7993"/>
    <w:rsid w:val="004042CA"/>
    <w:rsid w:val="00407E9E"/>
    <w:rsid w:val="00412607"/>
    <w:rsid w:val="00415986"/>
    <w:rsid w:val="004162A5"/>
    <w:rsid w:val="004165A6"/>
    <w:rsid w:val="004368C1"/>
    <w:rsid w:val="004370A6"/>
    <w:rsid w:val="00451A15"/>
    <w:rsid w:val="00453014"/>
    <w:rsid w:val="004613B6"/>
    <w:rsid w:val="00462EFE"/>
    <w:rsid w:val="00463469"/>
    <w:rsid w:val="004A0AFD"/>
    <w:rsid w:val="004A19E4"/>
    <w:rsid w:val="004B2924"/>
    <w:rsid w:val="004B6ADE"/>
    <w:rsid w:val="004C0F6C"/>
    <w:rsid w:val="004C6D17"/>
    <w:rsid w:val="004F0347"/>
    <w:rsid w:val="004F1E52"/>
    <w:rsid w:val="004F233E"/>
    <w:rsid w:val="004F4D9C"/>
    <w:rsid w:val="004F731A"/>
    <w:rsid w:val="00514039"/>
    <w:rsid w:val="00520FCB"/>
    <w:rsid w:val="005249B1"/>
    <w:rsid w:val="00530832"/>
    <w:rsid w:val="00534728"/>
    <w:rsid w:val="0055431D"/>
    <w:rsid w:val="00560646"/>
    <w:rsid w:val="00574987"/>
    <w:rsid w:val="005A5CAD"/>
    <w:rsid w:val="005A6CF4"/>
    <w:rsid w:val="005A6F13"/>
    <w:rsid w:val="005B2649"/>
    <w:rsid w:val="005B3985"/>
    <w:rsid w:val="005C5987"/>
    <w:rsid w:val="005D1464"/>
    <w:rsid w:val="005D42DF"/>
    <w:rsid w:val="005D79C3"/>
    <w:rsid w:val="005F5EA3"/>
    <w:rsid w:val="005F72CB"/>
    <w:rsid w:val="00615EC1"/>
    <w:rsid w:val="0062085F"/>
    <w:rsid w:val="0063292A"/>
    <w:rsid w:val="006873E3"/>
    <w:rsid w:val="006926E5"/>
    <w:rsid w:val="00693C83"/>
    <w:rsid w:val="006A76A9"/>
    <w:rsid w:val="006C38DD"/>
    <w:rsid w:val="006D43F9"/>
    <w:rsid w:val="006E2D19"/>
    <w:rsid w:val="006F349C"/>
    <w:rsid w:val="00712FCF"/>
    <w:rsid w:val="0073345D"/>
    <w:rsid w:val="00742CB7"/>
    <w:rsid w:val="00743B88"/>
    <w:rsid w:val="00757146"/>
    <w:rsid w:val="00773A05"/>
    <w:rsid w:val="0078424D"/>
    <w:rsid w:val="007865EA"/>
    <w:rsid w:val="007B2E7F"/>
    <w:rsid w:val="007B42A5"/>
    <w:rsid w:val="007B441C"/>
    <w:rsid w:val="007B7547"/>
    <w:rsid w:val="007C62B2"/>
    <w:rsid w:val="007C793A"/>
    <w:rsid w:val="007E4252"/>
    <w:rsid w:val="007F22EA"/>
    <w:rsid w:val="007F58D8"/>
    <w:rsid w:val="007F7A3A"/>
    <w:rsid w:val="008027CC"/>
    <w:rsid w:val="00833152"/>
    <w:rsid w:val="0084323C"/>
    <w:rsid w:val="008446FC"/>
    <w:rsid w:val="008511B8"/>
    <w:rsid w:val="00862C54"/>
    <w:rsid w:val="00867C6D"/>
    <w:rsid w:val="0087301E"/>
    <w:rsid w:val="008734E7"/>
    <w:rsid w:val="0087513C"/>
    <w:rsid w:val="008856C3"/>
    <w:rsid w:val="008A0C0E"/>
    <w:rsid w:val="008B5389"/>
    <w:rsid w:val="008B660B"/>
    <w:rsid w:val="008C30D8"/>
    <w:rsid w:val="008D635B"/>
    <w:rsid w:val="008D68AA"/>
    <w:rsid w:val="008E7850"/>
    <w:rsid w:val="008F0B19"/>
    <w:rsid w:val="008F5A36"/>
    <w:rsid w:val="00923DDA"/>
    <w:rsid w:val="00936439"/>
    <w:rsid w:val="009403EC"/>
    <w:rsid w:val="0095249C"/>
    <w:rsid w:val="00956C12"/>
    <w:rsid w:val="00964979"/>
    <w:rsid w:val="00965916"/>
    <w:rsid w:val="00992F4D"/>
    <w:rsid w:val="009966D6"/>
    <w:rsid w:val="009A1702"/>
    <w:rsid w:val="009A5E58"/>
    <w:rsid w:val="009C5159"/>
    <w:rsid w:val="009D01CD"/>
    <w:rsid w:val="009D7166"/>
    <w:rsid w:val="009F613E"/>
    <w:rsid w:val="009F679C"/>
    <w:rsid w:val="00A0380C"/>
    <w:rsid w:val="00A054D5"/>
    <w:rsid w:val="00A065AD"/>
    <w:rsid w:val="00A073E8"/>
    <w:rsid w:val="00A15482"/>
    <w:rsid w:val="00A40012"/>
    <w:rsid w:val="00A50D40"/>
    <w:rsid w:val="00A61151"/>
    <w:rsid w:val="00A73A69"/>
    <w:rsid w:val="00A82CE2"/>
    <w:rsid w:val="00AA43D1"/>
    <w:rsid w:val="00AC4E39"/>
    <w:rsid w:val="00AC5CB8"/>
    <w:rsid w:val="00AE1E85"/>
    <w:rsid w:val="00B0036C"/>
    <w:rsid w:val="00B04B74"/>
    <w:rsid w:val="00B05E6F"/>
    <w:rsid w:val="00B06A7E"/>
    <w:rsid w:val="00B07D90"/>
    <w:rsid w:val="00B30EF0"/>
    <w:rsid w:val="00B346A5"/>
    <w:rsid w:val="00B40191"/>
    <w:rsid w:val="00B4104C"/>
    <w:rsid w:val="00B41BAE"/>
    <w:rsid w:val="00B51595"/>
    <w:rsid w:val="00B60FFC"/>
    <w:rsid w:val="00B85D48"/>
    <w:rsid w:val="00B941DF"/>
    <w:rsid w:val="00B96422"/>
    <w:rsid w:val="00BB256D"/>
    <w:rsid w:val="00BD4B1E"/>
    <w:rsid w:val="00BD6A38"/>
    <w:rsid w:val="00BE22D6"/>
    <w:rsid w:val="00BF43F7"/>
    <w:rsid w:val="00C0216E"/>
    <w:rsid w:val="00C322F6"/>
    <w:rsid w:val="00C378AD"/>
    <w:rsid w:val="00C671AA"/>
    <w:rsid w:val="00C70562"/>
    <w:rsid w:val="00C772F7"/>
    <w:rsid w:val="00C8556B"/>
    <w:rsid w:val="00C90532"/>
    <w:rsid w:val="00CB2946"/>
    <w:rsid w:val="00CB2D57"/>
    <w:rsid w:val="00CD70B5"/>
    <w:rsid w:val="00CE2A87"/>
    <w:rsid w:val="00CE77C1"/>
    <w:rsid w:val="00CF6A8D"/>
    <w:rsid w:val="00D02846"/>
    <w:rsid w:val="00D223B6"/>
    <w:rsid w:val="00D3271F"/>
    <w:rsid w:val="00D545C5"/>
    <w:rsid w:val="00D61EA0"/>
    <w:rsid w:val="00D72E10"/>
    <w:rsid w:val="00D74AFE"/>
    <w:rsid w:val="00D95BDA"/>
    <w:rsid w:val="00DA2B34"/>
    <w:rsid w:val="00DB4E1D"/>
    <w:rsid w:val="00DC079F"/>
    <w:rsid w:val="00DC4DA3"/>
    <w:rsid w:val="00DE47AC"/>
    <w:rsid w:val="00E25253"/>
    <w:rsid w:val="00E25AE2"/>
    <w:rsid w:val="00E3021F"/>
    <w:rsid w:val="00E32686"/>
    <w:rsid w:val="00E37F5B"/>
    <w:rsid w:val="00E455F0"/>
    <w:rsid w:val="00E46689"/>
    <w:rsid w:val="00E472A0"/>
    <w:rsid w:val="00E47DC4"/>
    <w:rsid w:val="00E50BC0"/>
    <w:rsid w:val="00E512E9"/>
    <w:rsid w:val="00E65F4D"/>
    <w:rsid w:val="00E75259"/>
    <w:rsid w:val="00E9049A"/>
    <w:rsid w:val="00E934F9"/>
    <w:rsid w:val="00EA5EAE"/>
    <w:rsid w:val="00EB542C"/>
    <w:rsid w:val="00EC00CC"/>
    <w:rsid w:val="00EC387D"/>
    <w:rsid w:val="00EC4A7E"/>
    <w:rsid w:val="00EE3372"/>
    <w:rsid w:val="00EF143D"/>
    <w:rsid w:val="00EF39EE"/>
    <w:rsid w:val="00EF4D9E"/>
    <w:rsid w:val="00EF75F9"/>
    <w:rsid w:val="00F15264"/>
    <w:rsid w:val="00F15AD0"/>
    <w:rsid w:val="00F17FC0"/>
    <w:rsid w:val="00F457D2"/>
    <w:rsid w:val="00F52120"/>
    <w:rsid w:val="00F60073"/>
    <w:rsid w:val="00F64227"/>
    <w:rsid w:val="00F70A69"/>
    <w:rsid w:val="00F74B32"/>
    <w:rsid w:val="00F832F7"/>
    <w:rsid w:val="00F867DB"/>
    <w:rsid w:val="00F955E5"/>
    <w:rsid w:val="00FA05A9"/>
    <w:rsid w:val="00FB2E0B"/>
    <w:rsid w:val="00FD4CE3"/>
    <w:rsid w:val="00FF2EEC"/>
    <w:rsid w:val="00FF340D"/>
    <w:rsid w:val="033C538E"/>
    <w:rsid w:val="09A35E97"/>
    <w:rsid w:val="0C195799"/>
    <w:rsid w:val="0C3E35C9"/>
    <w:rsid w:val="0E436F9C"/>
    <w:rsid w:val="0F612A73"/>
    <w:rsid w:val="126D02A6"/>
    <w:rsid w:val="12AE3F0E"/>
    <w:rsid w:val="13332AEF"/>
    <w:rsid w:val="13D8276D"/>
    <w:rsid w:val="14D629C6"/>
    <w:rsid w:val="153E3038"/>
    <w:rsid w:val="160B05B1"/>
    <w:rsid w:val="17640CF7"/>
    <w:rsid w:val="188378D0"/>
    <w:rsid w:val="18D83D24"/>
    <w:rsid w:val="1ACB55A0"/>
    <w:rsid w:val="22B73DE0"/>
    <w:rsid w:val="22E468BF"/>
    <w:rsid w:val="2544653D"/>
    <w:rsid w:val="28235E24"/>
    <w:rsid w:val="2A167922"/>
    <w:rsid w:val="2C1B4CA5"/>
    <w:rsid w:val="2ECF5AEE"/>
    <w:rsid w:val="2F8E07D7"/>
    <w:rsid w:val="30BC6650"/>
    <w:rsid w:val="30FF167B"/>
    <w:rsid w:val="313E5162"/>
    <w:rsid w:val="35D6627C"/>
    <w:rsid w:val="386C7B56"/>
    <w:rsid w:val="389B051F"/>
    <w:rsid w:val="396465DF"/>
    <w:rsid w:val="3C0A389E"/>
    <w:rsid w:val="3C5D4B08"/>
    <w:rsid w:val="410D46C3"/>
    <w:rsid w:val="41722288"/>
    <w:rsid w:val="42A85677"/>
    <w:rsid w:val="43075DEC"/>
    <w:rsid w:val="43B03410"/>
    <w:rsid w:val="44D92D0F"/>
    <w:rsid w:val="47B87D13"/>
    <w:rsid w:val="48DE115C"/>
    <w:rsid w:val="4A6009BE"/>
    <w:rsid w:val="4C0D0E62"/>
    <w:rsid w:val="4E171181"/>
    <w:rsid w:val="4E4F33FF"/>
    <w:rsid w:val="502F2B72"/>
    <w:rsid w:val="55856A83"/>
    <w:rsid w:val="56CE500E"/>
    <w:rsid w:val="600B4D05"/>
    <w:rsid w:val="6539426D"/>
    <w:rsid w:val="67583444"/>
    <w:rsid w:val="6A7E7A37"/>
    <w:rsid w:val="6AB95DE8"/>
    <w:rsid w:val="6D01141E"/>
    <w:rsid w:val="7071028F"/>
    <w:rsid w:val="72BD49F3"/>
    <w:rsid w:val="75854655"/>
    <w:rsid w:val="765F5034"/>
    <w:rsid w:val="79365575"/>
    <w:rsid w:val="7A2E3800"/>
    <w:rsid w:val="7F4533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eastAsia="宋体" w:asciiTheme="minorHAnsi" w:hAnsiTheme="minorHAnsi" w:cstheme="minorBidi"/>
      <w:kern w:val="2"/>
      <w:sz w:val="24"/>
      <w:szCs w:val="22"/>
      <w:lang w:val="en-US" w:eastAsia="zh-CN" w:bidi="ar-SA"/>
    </w:rPr>
  </w:style>
  <w:style w:type="paragraph" w:styleId="2">
    <w:name w:val="heading 1"/>
    <w:basedOn w:val="1"/>
    <w:next w:val="1"/>
    <w:qFormat/>
    <w:uiPriority w:val="9"/>
    <w:pPr>
      <w:keepNext/>
      <w:keepLines/>
      <w:spacing w:line="240" w:lineRule="auto"/>
      <w:outlineLvl w:val="0"/>
    </w:pPr>
    <w:rPr>
      <w:b/>
      <w:kern w:val="44"/>
      <w:sz w:val="36"/>
    </w:rPr>
  </w:style>
  <w:style w:type="paragraph" w:styleId="3">
    <w:name w:val="heading 2"/>
    <w:basedOn w:val="1"/>
    <w:next w:val="1"/>
    <w:unhideWhenUsed/>
    <w:qFormat/>
    <w:uiPriority w:val="9"/>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line="413" w:lineRule="auto"/>
      <w:outlineLvl w:val="2"/>
    </w:pPr>
    <w:rPr>
      <w:b/>
      <w:sz w:val="32"/>
    </w:rPr>
  </w:style>
  <w:style w:type="paragraph" w:styleId="5">
    <w:name w:val="heading 4"/>
    <w:basedOn w:val="1"/>
    <w:next w:val="1"/>
    <w:unhideWhenUsed/>
    <w:qFormat/>
    <w:uiPriority w:val="9"/>
    <w:pPr>
      <w:keepNext/>
      <w:keepLines/>
      <w:spacing w:line="372" w:lineRule="auto"/>
      <w:outlineLvl w:val="3"/>
    </w:pPr>
    <w:rPr>
      <w:rFonts w:ascii="Arial" w:hAnsi="Arial" w:eastAsia="黑体"/>
      <w:b/>
      <w:sz w:val="28"/>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16"/>
    <w:semiHidden/>
    <w:unhideWhenUsed/>
    <w:qFormat/>
    <w:uiPriority w:val="99"/>
    <w:pPr>
      <w:spacing w:line="240" w:lineRule="auto"/>
    </w:pPr>
    <w:rPr>
      <w:sz w:val="18"/>
      <w:szCs w:val="18"/>
    </w:rPr>
  </w:style>
  <w:style w:type="paragraph" w:styleId="7">
    <w:name w:val="footer"/>
    <w:basedOn w:val="1"/>
    <w:link w:val="14"/>
    <w:unhideWhenUsed/>
    <w:qFormat/>
    <w:uiPriority w:val="99"/>
    <w:pPr>
      <w:tabs>
        <w:tab w:val="center" w:pos="4153"/>
        <w:tab w:val="right" w:pos="8306"/>
      </w:tabs>
      <w:snapToGrid w:val="0"/>
      <w:jc w:val="left"/>
    </w:pPr>
    <w:rPr>
      <w:sz w:val="18"/>
      <w:szCs w:val="18"/>
    </w:rPr>
  </w:style>
  <w:style w:type="paragraph" w:styleId="8">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pPr>
      <w:spacing w:beforeAutospacing="1" w:afterAutospacing="1"/>
      <w:jc w:val="left"/>
    </w:pPr>
    <w:rPr>
      <w:rFonts w:cs="Times New Roman"/>
      <w:kern w:val="0"/>
    </w:rPr>
  </w:style>
  <w:style w:type="paragraph" w:customStyle="1" w:styleId="12">
    <w:name w:val="文本段落"/>
    <w:basedOn w:val="1"/>
    <w:qFormat/>
    <w:uiPriority w:val="0"/>
    <w:pPr>
      <w:ind w:firstLine="643" w:firstLineChars="200"/>
    </w:pPr>
  </w:style>
  <w:style w:type="character" w:customStyle="1" w:styleId="13">
    <w:name w:val="页眉 Char"/>
    <w:basedOn w:val="11"/>
    <w:link w:val="8"/>
    <w:qFormat/>
    <w:uiPriority w:val="99"/>
    <w:rPr>
      <w:sz w:val="18"/>
      <w:szCs w:val="18"/>
    </w:rPr>
  </w:style>
  <w:style w:type="character" w:customStyle="1" w:styleId="14">
    <w:name w:val="页脚 Char"/>
    <w:basedOn w:val="11"/>
    <w:link w:val="7"/>
    <w:qFormat/>
    <w:uiPriority w:val="99"/>
    <w:rPr>
      <w:sz w:val="18"/>
      <w:szCs w:val="18"/>
    </w:rPr>
  </w:style>
  <w:style w:type="paragraph" w:styleId="15">
    <w:name w:val="List Paragraph"/>
    <w:basedOn w:val="1"/>
    <w:qFormat/>
    <w:uiPriority w:val="34"/>
    <w:pPr>
      <w:ind w:firstLine="420" w:firstLineChars="200"/>
    </w:pPr>
  </w:style>
  <w:style w:type="character" w:customStyle="1" w:styleId="16">
    <w:name w:val="批注框文本 Char"/>
    <w:basedOn w:val="11"/>
    <w:link w:val="6"/>
    <w:semiHidden/>
    <w:qFormat/>
    <w:uiPriority w:val="99"/>
    <w:rPr>
      <w:rFonts w:asciiTheme="minorHAnsi" w:hAnsiTheme="minorHAnsi" w:cstheme="minorBidi"/>
      <w:kern w:val="2"/>
      <w:sz w:val="18"/>
      <w:szCs w:val="18"/>
    </w:rPr>
  </w:style>
  <w:style w:type="paragraph" w:customStyle="1" w:styleId="17">
    <w:name w:val="段落"/>
    <w:basedOn w:val="1"/>
    <w:qFormat/>
    <w:uiPriority w:val="0"/>
    <w:pPr>
      <w:ind w:firstLine="643" w:firstLineChars="200"/>
    </w:pPr>
    <w:rPr>
      <w:rFonts w:eastAsia="仿宋"/>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openxmlformats.org/officeDocument/2006/relationships/customXml" Target="../customXml/item1.xml"/><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24</Pages>
  <Words>6172</Words>
  <Characters>6490</Characters>
  <Lines>6</Lines>
  <Paragraphs>13</Paragraphs>
  <TotalTime>27</TotalTime>
  <ScaleCrop>false</ScaleCrop>
  <LinksUpToDate>false</LinksUpToDate>
  <CharactersWithSpaces>6555</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2020-04-21T06:56:00Z</dcterms:created>
  <dc:creator>Admin</dc:creator>
  <cp:lastModifiedBy>3</cp:lastModifiedBy>
  <dcterms:modified xsi:type="dcterms:W3CDTF">2025-12-08T09:28:14Z</dcterms:modified>
  <cp:revision>229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ICV">
    <vt:lpwstr>887BE6E5C463444E88CCAF9065EE4D95</vt:lpwstr>
  </property>
  <property fmtid="{D5CDD505-2E9C-101B-9397-08002B2CF9AE}" pid="4" name="KSOTemplateDocerSaveRecord">
    <vt:lpwstr>eyJoZGlkIjoiZDUwYTlkYTUwNjc2M2Y5ZDY5ZmVkY2M4MDY2NzhkNzgiLCJ1c2VySWQiOiIzNDQ1MTc2MjAifQ==</vt:lpwstr>
  </property>
</Properties>
</file>