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6B77F" w14:textId="77777777" w:rsidR="00E974FD" w:rsidRDefault="0011005D">
      <w:pPr>
        <w:snapToGrid w:val="0"/>
        <w:spacing w:line="240" w:lineRule="atLeast"/>
        <w:rPr>
          <w:rFonts w:eastAsia="黑体"/>
          <w:kern w:val="21"/>
          <w:szCs w:val="32"/>
          <w:lang w:bidi="ar"/>
        </w:rPr>
      </w:pPr>
      <w:bookmarkStart w:id="0" w:name="_GoBack"/>
      <w:bookmarkEnd w:id="0"/>
      <w:r>
        <w:rPr>
          <w:rFonts w:eastAsia="黑体" w:cs="黑体"/>
          <w:kern w:val="21"/>
          <w:szCs w:val="32"/>
          <w:lang w:bidi="ar"/>
        </w:rPr>
        <w:t>附件</w:t>
      </w:r>
    </w:p>
    <w:p w14:paraId="5A8B8B53" w14:textId="77777777" w:rsidR="00E974FD" w:rsidRDefault="00E974FD">
      <w:pPr>
        <w:snapToGrid w:val="0"/>
        <w:spacing w:line="240" w:lineRule="atLeast"/>
        <w:rPr>
          <w:rFonts w:eastAsia="黑体"/>
          <w:kern w:val="21"/>
          <w:szCs w:val="32"/>
          <w:lang w:bidi="ar"/>
        </w:rPr>
      </w:pPr>
    </w:p>
    <w:p w14:paraId="3B3318BE" w14:textId="77777777" w:rsidR="00E974FD" w:rsidRDefault="0011005D">
      <w:pPr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2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1"/>
          <w:sz w:val="44"/>
          <w:szCs w:val="44"/>
        </w:rPr>
        <w:t>《东莞市关于深化“一网通办</w:t>
      </w:r>
      <w:r>
        <w:rPr>
          <w:rFonts w:eastAsia="方正小标宋简体" w:cs="方正小标宋简体" w:hint="eastAsia"/>
          <w:color w:val="000000"/>
          <w:kern w:val="21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color w:val="000000"/>
          <w:kern w:val="21"/>
          <w:sz w:val="44"/>
          <w:szCs w:val="44"/>
        </w:rPr>
        <w:t>.</w:t>
      </w:r>
      <w:r>
        <w:rPr>
          <w:rFonts w:eastAsia="方正小标宋简体" w:cs="方正小标宋简体" w:hint="eastAsia"/>
          <w:color w:val="000000"/>
          <w:kern w:val="21"/>
          <w:sz w:val="44"/>
          <w:szCs w:val="44"/>
        </w:rPr>
        <w:t>0</w:t>
      </w:r>
      <w:r>
        <w:rPr>
          <w:rFonts w:ascii="方正小标宋简体" w:eastAsia="方正小标宋简体" w:hAnsi="方正小标宋简体" w:cs="方正小标宋简体" w:hint="eastAsia"/>
          <w:color w:val="000000"/>
          <w:kern w:val="21"/>
          <w:sz w:val="44"/>
          <w:szCs w:val="44"/>
        </w:rPr>
        <w:t>”建设</w:t>
      </w:r>
      <w:r>
        <w:rPr>
          <w:rFonts w:ascii="方正小标宋简体" w:eastAsia="方正小标宋简体" w:hAnsi="方正小标宋简体" w:cs="方正小标宋简体" w:hint="eastAsia"/>
          <w:color w:val="000000"/>
          <w:kern w:val="21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kern w:val="21"/>
          <w:sz w:val="44"/>
          <w:szCs w:val="44"/>
        </w:rPr>
        <w:t>加快数智赋能政务服务效能提升的工作方案》主要任务分工表</w:t>
      </w:r>
    </w:p>
    <w:p w14:paraId="1426154F" w14:textId="77777777" w:rsidR="00E974FD" w:rsidRDefault="00E974FD">
      <w:pPr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21"/>
          <w:sz w:val="44"/>
          <w:szCs w:val="44"/>
        </w:rPr>
      </w:pPr>
    </w:p>
    <w:tbl>
      <w:tblPr>
        <w:tblW w:w="13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877"/>
        <w:gridCol w:w="1828"/>
        <w:gridCol w:w="5455"/>
        <w:gridCol w:w="1675"/>
        <w:gridCol w:w="2262"/>
      </w:tblGrid>
      <w:tr w:rsidR="00E974FD" w14:paraId="40D93CA5" w14:textId="77777777">
        <w:trPr>
          <w:cantSplit/>
          <w:tblHeader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C4639" w14:textId="77777777" w:rsidR="00E974FD" w:rsidRDefault="0011005D">
            <w:pPr>
              <w:snapToGrid w:val="0"/>
              <w:jc w:val="center"/>
              <w:rPr>
                <w:rFonts w:ascii="黑体" w:eastAsia="黑体" w:hAnsi="黑体" w:cs="黑体"/>
                <w:b/>
                <w:kern w:val="21"/>
                <w:sz w:val="24"/>
              </w:rPr>
            </w:pPr>
            <w:r>
              <w:rPr>
                <w:rFonts w:ascii="黑体" w:eastAsia="黑体" w:hAnsi="黑体" w:cs="黑体" w:hint="eastAsia"/>
                <w:b/>
                <w:kern w:val="21"/>
                <w:sz w:val="24"/>
                <w:lang w:bidi="ar"/>
              </w:rPr>
              <w:t>序号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E8252" w14:textId="77777777" w:rsidR="00E974FD" w:rsidRDefault="0011005D">
            <w:pPr>
              <w:snapToGrid w:val="0"/>
              <w:jc w:val="center"/>
              <w:rPr>
                <w:rFonts w:ascii="黑体" w:eastAsia="黑体" w:hAnsi="黑体" w:cs="黑体"/>
                <w:b/>
                <w:kern w:val="21"/>
                <w:sz w:val="24"/>
              </w:rPr>
            </w:pPr>
            <w:r>
              <w:rPr>
                <w:rFonts w:ascii="黑体" w:eastAsia="黑体" w:hAnsi="黑体" w:cs="黑体" w:hint="eastAsia"/>
                <w:b/>
                <w:kern w:val="21"/>
                <w:sz w:val="24"/>
                <w:lang w:bidi="ar"/>
              </w:rPr>
              <w:t>一级任务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DA49A5" w14:textId="77777777" w:rsidR="00E974FD" w:rsidRDefault="0011005D">
            <w:pPr>
              <w:snapToGrid w:val="0"/>
              <w:jc w:val="center"/>
              <w:rPr>
                <w:rFonts w:ascii="黑体" w:eastAsia="黑体" w:hAnsi="黑体" w:cs="黑体"/>
                <w:b/>
                <w:kern w:val="21"/>
                <w:sz w:val="24"/>
              </w:rPr>
            </w:pPr>
            <w:r>
              <w:rPr>
                <w:rFonts w:ascii="黑体" w:eastAsia="黑体" w:hAnsi="黑体" w:cs="黑体" w:hint="eastAsia"/>
                <w:b/>
                <w:kern w:val="21"/>
                <w:sz w:val="24"/>
                <w:lang w:bidi="ar"/>
              </w:rPr>
              <w:t>二级任务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91976" w14:textId="77777777" w:rsidR="00E974FD" w:rsidRDefault="0011005D">
            <w:pPr>
              <w:snapToGrid w:val="0"/>
              <w:jc w:val="center"/>
              <w:rPr>
                <w:rFonts w:ascii="黑体" w:eastAsia="黑体" w:hAnsi="黑体" w:cs="黑体"/>
                <w:b/>
                <w:kern w:val="21"/>
                <w:sz w:val="24"/>
              </w:rPr>
            </w:pPr>
            <w:r>
              <w:rPr>
                <w:rFonts w:ascii="黑体" w:eastAsia="黑体" w:hAnsi="黑体" w:cs="黑体" w:hint="eastAsia"/>
                <w:b/>
                <w:kern w:val="21"/>
                <w:sz w:val="24"/>
                <w:lang w:bidi="ar"/>
              </w:rPr>
              <w:t>具体工作内容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42F9B" w14:textId="77777777" w:rsidR="00E974FD" w:rsidRDefault="0011005D">
            <w:pPr>
              <w:snapToGrid w:val="0"/>
              <w:jc w:val="center"/>
              <w:rPr>
                <w:rFonts w:ascii="黑体" w:eastAsia="黑体" w:hAnsi="黑体" w:cs="黑体"/>
                <w:b/>
                <w:kern w:val="21"/>
                <w:sz w:val="24"/>
              </w:rPr>
            </w:pPr>
            <w:r>
              <w:rPr>
                <w:rFonts w:ascii="黑体" w:eastAsia="黑体" w:hAnsi="黑体" w:cs="黑体" w:hint="eastAsia"/>
                <w:b/>
                <w:kern w:val="21"/>
                <w:sz w:val="24"/>
                <w:lang w:bidi="ar"/>
              </w:rPr>
              <w:t>完成时限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02DE40" w14:textId="77777777" w:rsidR="00E974FD" w:rsidRDefault="0011005D">
            <w:pPr>
              <w:snapToGrid w:val="0"/>
              <w:jc w:val="center"/>
              <w:rPr>
                <w:rFonts w:ascii="黑体" w:eastAsia="黑体" w:hAnsi="黑体" w:cs="黑体"/>
                <w:b/>
                <w:kern w:val="21"/>
                <w:sz w:val="24"/>
              </w:rPr>
            </w:pPr>
            <w:r>
              <w:rPr>
                <w:rFonts w:ascii="黑体" w:eastAsia="黑体" w:hAnsi="黑体" w:cs="黑体" w:hint="eastAsia"/>
                <w:b/>
                <w:kern w:val="21"/>
                <w:sz w:val="24"/>
                <w:lang w:bidi="ar"/>
              </w:rPr>
              <w:t>责任部门</w:t>
            </w:r>
          </w:p>
        </w:tc>
      </w:tr>
      <w:tr w:rsidR="00E974FD" w14:paraId="13C38B0E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02392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54629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构建“企莞家”线上线下企业服务体系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2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.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2C547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推动“企莞家”平台涉企服务焕新升级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3AF6DB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优化“企莞家”移动端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UI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页面，让内容展示更清楚、界面更友好、操作更简洁。丰富主题版块，上线“个转企”“出海服务”“信易贷”“国企服务”等专题业务版块，实现一个平台对外服务。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85484" w14:textId="77777777" w:rsidR="00E974FD" w:rsidRDefault="0011005D">
            <w:pPr>
              <w:snapToGrid w:val="0"/>
              <w:jc w:val="center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881EA" w14:textId="53C46B1D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牵头，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市市场监管局、市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发展改革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局、市国资委、科创集团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、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市贸促会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及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各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相关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部门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配合</w:t>
            </w:r>
          </w:p>
        </w:tc>
      </w:tr>
      <w:tr w:rsidR="00E974FD" w14:paraId="37AE405B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1BACA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649E3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构建“企莞家”线上线下企业服务体系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2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.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3F6DD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推动“企莞家”平台涉企服务焕新升级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7317F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进一步完善拓展增值服务，探索加深与国企、互联网头部企业合作融合，为企业提供空间、市场、资金等增值服务。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C5F56" w14:textId="77777777" w:rsidR="00E974FD" w:rsidRDefault="0011005D">
            <w:pPr>
              <w:snapToGrid w:val="0"/>
              <w:jc w:val="center"/>
              <w:rPr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BDC75" w14:textId="54E4CD0E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牵头，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国资委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及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各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相关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部门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按分工配合</w:t>
            </w:r>
          </w:p>
        </w:tc>
      </w:tr>
      <w:tr w:rsidR="00E974FD" w14:paraId="6137C64D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AEE3C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E9F15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构建“企莞家”线上线下企业服务体系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2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.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16A49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进一步扩大“企莞家”品牌效应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BF381" w14:textId="689B87CC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推动各部门统一以“企莞家”品牌开展线下各类惠企活动，如市工商联的“双百”惠企政策宣讲、市商务局和市贸促会的出海服务政策宣讲等线下活动，形成“一个品牌、多方联动、服务共享”的品牌效应。丰富服务内容，拓展“莞家代办”服务，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提供政策咨询、业务指导、事项代办、审批协调等靠前免费服务，提升“企莞家”在全市企业知晓率和影响力。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2DABE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804ED" w14:textId="31B584A9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牵头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，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各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涉企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部门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、各镇街（园区）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负责</w:t>
            </w:r>
          </w:p>
        </w:tc>
      </w:tr>
      <w:tr w:rsidR="00E974FD" w14:paraId="623E5814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C330F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A39AED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构建“企莞家”线上线下企业服务体系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2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.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0EA1D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深化惠企政策智能直达、精准触达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D2903E" w14:textId="28C30AA9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开发“政策演算器”数字化工具，推动各部门在制定涉及财政资金申报、市政府审议的惠企政策时，将演算结果作为重要依据，提升政策制定科学性。优化“政策智能匹配”功能，建立政策智能匹配与分级分类推送机制，实现政策自动匹配、主动展示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。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优化消息中心精准推送，以“平台直推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+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‘四上’企业服务专员传导”双重推送方式，主动将新上线政策与服务、惠企活动等，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向“四上”企业法人、高管、经办人等进行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精准推送。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31D6B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3E13A0" w14:textId="1530249D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牵头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，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市工业和信息化局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及各涉企部门配合</w:t>
            </w:r>
          </w:p>
        </w:tc>
      </w:tr>
      <w:tr w:rsidR="00E974FD" w14:paraId="6053DE42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B4730B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B0CCF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构建“企莞家”线上线下企业服务体系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2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.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857DC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实施政策兑现“快申快享”“免申即享”攻坚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654AF3" w14:textId="4229DC7A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全年上线“免申即享”事项超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50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个，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依申请类惠企事项市级审批时限压缩至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25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个工作日内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。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全市平均审批时长降幅超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50%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，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资金拨付时间压缩至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20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个工作日内，全市平均拨付时间压减超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70%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94663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FDE49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市政务和数据局、市工业和信息化局牵头，各涉企部门、各镇街（园区）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按分工负责</w:t>
            </w:r>
          </w:p>
        </w:tc>
      </w:tr>
      <w:tr w:rsidR="00E974FD" w14:paraId="0FCCDED9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FF2621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4EAE0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持续推进“高效办成一件事”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A11C6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上线更多“一件事”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5AA8A" w14:textId="19E351C3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健全“高效办成一件事”重点事项常态化推进机制，按照国家、省有关要求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，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3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月实现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2025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年度国办第二批“一件事”重点事项全部上线，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10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月实现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2026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年度国办第一批“一件事”重点事项对外提供服务，开展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2026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年度国办第二批“一件事”工作。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聚焦产业促进、人才支撑、社会保障、民生帮扶等领域探索打造不少于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4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个东莞特色“一件事”。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72C5D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5F94E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市政务和数据局、各“一件事”相关部门牵头，各部门、各镇街（园区）配合</w:t>
            </w:r>
          </w:p>
        </w:tc>
      </w:tr>
      <w:tr w:rsidR="00E974FD" w14:paraId="423571FC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02E72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CBF5E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持续推进“高效办成一件事”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1AFBE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优化“一件事”服务模式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E1D97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推动各“一件事”进驻各政务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服务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大厅审前服务区，提供全流程导航式服务。通过数据共享互认、电子化流转等方式，将“一件事”主题中更多事项优化为“免申即办”。探索“一件事随心办”组合联办模式，打造“全景导览图”，一图显示群众选办事项清单、事项关联关系、办理进度和结果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等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B06C55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62CB6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市政务和数据局、各“一件事”相关部门牵头，各部门、各镇街（园区）配合</w:t>
            </w:r>
          </w:p>
        </w:tc>
      </w:tr>
      <w:tr w:rsidR="00E974FD" w14:paraId="62F99907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203DA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1CC99C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加强政务服务事项规范化建设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294D11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持续提升事项办理体验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BBD4D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持续优化全程网办水平，年底前实现事项全程网办率不低于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94%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。推动人社、医保、市场监管、不动产、工程建设等领域不少于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100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个高频事项在“粤省事”、“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i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莞家”个人空间、“企莞家”企业空间办理进度全程可查。对标全国最优水平，推进涉企审批服务提速增效，动态整合审批事项、简化办理流程、压缩办理时限。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69BB1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B6BF7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市政务和数据局、各部门负责</w:t>
            </w:r>
          </w:p>
        </w:tc>
      </w:tr>
      <w:tr w:rsidR="00E974FD" w14:paraId="645A2A85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C8026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DC4F6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加强政务服务事项规范化建设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07526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加强事项进驻清单化管理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2837C0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加强对“三张清单”事项管理，对已具备条件进驻的加快完成进驻，纳入负面清单的事项明确办理标准、渠道及责任主体。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9BB69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ascii="仿宋_GB2312" w:hint="eastAsia"/>
                <w:kern w:val="21"/>
                <w:sz w:val="24"/>
                <w:lang w:bidi="ar"/>
              </w:rPr>
              <w:t>持续开展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FC391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市政务和数据局、各部门牵头，各镇街（园区）具体落实</w:t>
            </w:r>
          </w:p>
        </w:tc>
      </w:tr>
      <w:tr w:rsidR="00E974FD" w14:paraId="317749A9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83E9B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7977D3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加强政务服务事项规范化建设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EEFC3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加强事项进驻清单化管理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8D7BF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通过数据对碰、人工抽查等方式对未按清单要求进驻事项加强监测，杜绝“体外循环”，严格落实“一门集中”“一窗通办”要求。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0296AD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ascii="仿宋_GB2312" w:hint="eastAsia"/>
                <w:kern w:val="21"/>
                <w:sz w:val="24"/>
                <w:lang w:bidi="ar"/>
              </w:rPr>
              <w:t>持续开展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B3CA51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牵头，各部门、各镇街（园区）配合</w:t>
            </w:r>
          </w:p>
        </w:tc>
      </w:tr>
      <w:tr w:rsidR="00E974FD" w14:paraId="79C36666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6561E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6A536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加强政务服务事项规范化建设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50488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持续监控事项退件率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A9063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完善事项退件率监测方式，细化退件原因责任划分标准，精准定位并解决审查要点不全、未落实一次性告知等问题。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04683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ascii="仿宋_GB2312" w:hint="eastAsia"/>
                <w:kern w:val="21"/>
                <w:sz w:val="24"/>
                <w:lang w:bidi="ar"/>
              </w:rPr>
              <w:t>持续开展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ACDBF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市政务和数据局牵头，各部门、各镇街（园区）配合</w:t>
            </w:r>
          </w:p>
        </w:tc>
      </w:tr>
      <w:tr w:rsidR="00E974FD" w14:paraId="005C5D6A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1298E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2828E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加强政务服务事项规范化建设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09FB07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持续监控事项退件率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34042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依托审前服务、智能预审为办事人进行“办事体检”，减少因办事情形不符、办事材料不全导致退件的情况，力争一次办成，退件率保持不高于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10%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A727EF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ascii="仿宋_GB2312" w:hint="eastAsia"/>
                <w:kern w:val="21"/>
                <w:sz w:val="24"/>
                <w:lang w:bidi="ar"/>
              </w:rPr>
              <w:t>持续开展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CCD66" w14:textId="40C473C4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牵头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，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各部门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、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各镇街（园区）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配合</w:t>
            </w:r>
          </w:p>
        </w:tc>
      </w:tr>
      <w:tr w:rsidR="00E974FD" w14:paraId="38733CF0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BA854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E8292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加强政务服务事项规范化建设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EA127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加强事权标准化规范化管理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19435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落实“事权包干管理”制度，动态跟踪委托事项实施情况，协调解决镇街承接难问题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。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组织市级部门依法依规通过“授权”“委托”“内部调整”形式开展事权动态调整工作，为市级部门、镇街（园区）承接部门精准履职提供法治保障。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2EF65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ascii="仿宋_GB2312" w:hint="eastAsia"/>
                <w:kern w:val="21"/>
                <w:sz w:val="24"/>
                <w:lang w:bidi="ar"/>
              </w:rPr>
              <w:t>持续开展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B5D83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市政务和数据局市委编办、市司法局牵头，各部门、各镇街（园区）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具体落实</w:t>
            </w:r>
          </w:p>
        </w:tc>
      </w:tr>
      <w:tr w:rsidR="00E974FD" w14:paraId="5E1D9CDC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F4FB7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631EA3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进一步提升基层政务服务效能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D5496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进一步开展基层“飞行”指导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46492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分组分片区持续开展“飞行”指导，探索以短期驻点等指导方式进行深层“把脉问诊”，提升基层政务服务规范。常态化开展部门和基层业务协调会，及时发现并解决市镇收审标准不统一问题。鼓励镇街探索打造“政务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+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”服务品牌，提供本地化、多样化政务服务体验。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E0595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22731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市政务和数据局牵头，各部门、各镇街（园区）具体落实</w:t>
            </w:r>
          </w:p>
        </w:tc>
      </w:tr>
      <w:tr w:rsidR="00E974FD" w14:paraId="4236F1C1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602EB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04BF9F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进一步提升基层政务服务效能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4E1117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完善“全周期”培训闭环机制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095CF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构建“集中培训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+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跟岗学习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+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技能竞赛”的多元培训体系，围绕高频业务、礼仪规范、人员管理等开展专题集中培训，以点带面统一服务标准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。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启动全市窗口跟岗轮训行动，实现三年内完成基层政务服务窗口人员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100%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轮训；组织开展全市政务服务窗口人员技能大赛。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84393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C1B5F4" w14:textId="6D767DE0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、市委组织部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牵头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，各部门、各镇街（园区）具体落实</w:t>
            </w:r>
          </w:p>
        </w:tc>
      </w:tr>
      <w:tr w:rsidR="00E974FD" w14:paraId="1B657763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6B9AB2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C607A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进一步提升基层政务服务效能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ECE09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激活村（社区）政务服务新动能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408D7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持续优化村（社区）党群服务中心综合窗口设置和人员配备，动态选取镇级高频事项下沉村级办理，规范村（社区）通用事项目录及村居证明管理。指导基层合理设置“莞家政务”自助终端，进一步深化“机器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+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人”服务模式，确保自助终端高频事项人人会办。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09AE35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84302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市政务和数据局牵头，各镇街（园区）具体落实</w:t>
            </w:r>
          </w:p>
        </w:tc>
      </w:tr>
      <w:tr w:rsidR="00E974FD" w14:paraId="5D82D17D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727852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52B20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进一步提升基层政务服务效能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121C1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严防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窗口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“微腐败”问题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46D25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进一步完善群众监督举报机制，持续完善“好差评”工单处理机制，围绕差评工单、投诉工单和莞家“办不成事”反映窗口工单，开展定期分析与回溯复盘，提炼共性问题，提出解决思路，指导基层政务服务中心规范工单办理，提升业务质量与服务效能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09099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53138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市政务和数据局牵头，各镇街（园区）具体落实</w:t>
            </w:r>
          </w:p>
        </w:tc>
      </w:tr>
      <w:tr w:rsidR="00E974FD" w14:paraId="1F577307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EE4EF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AFC44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推动湾区政务服务深度融合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1F301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提升湾区政务服务合作深度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EE32D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加强与广州、深圳、惠州等城市沟通对接，丰富各地通办事项，在办事结果通取、绿色通道规则互认方面深化合作。推进各镇街（园区）全面应用“跨省通办通讯录”和跨域通办支撑系统，加强与外省市业务联系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3277A7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ascii="仿宋_GB2312" w:hint="eastAsia"/>
                <w:kern w:val="21"/>
                <w:sz w:val="24"/>
                <w:lang w:bidi="ar"/>
              </w:rPr>
              <w:t>持续开展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38F6D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市政务和数据局牵头，各部门、各镇街（园区）配合</w:t>
            </w:r>
          </w:p>
        </w:tc>
      </w:tr>
      <w:tr w:rsidR="00E974FD" w14:paraId="6439DD40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A2DAF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F4477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推动湾区政务服务深度融合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C594D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提升湾区政务服务合作深度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61C48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开展新一轮“三减两优”专项提升行动，在工程建设领域对标深圳实现“同事同标”。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4FE48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B77B5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市政务和数据局、市住房城乡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建设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局牵头，各部门、各镇街（园区）按分工负责</w:t>
            </w:r>
          </w:p>
        </w:tc>
      </w:tr>
      <w:tr w:rsidR="00E974FD" w14:paraId="6C9F7A97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E4EA8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AFDEE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推动湾区政务服务深度融合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D8311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完善湾区事项在莞办理体验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A9037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主动对接港澳机制规则，在市政务服务中心设置澳门政务自助服务机，提升在莞澳门居民办事便利度。拓展市政务服务中心台港澳业务区服务范围，推动有条件的镇街（园区）政务服务中心设置台港澳业务区（窗）、提供“湾区社保通”服务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4CF71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8C2D6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市政务和数据局牵头，各镇街（园区）具体落实</w:t>
            </w:r>
          </w:p>
        </w:tc>
      </w:tr>
      <w:tr w:rsidR="00E974FD" w14:paraId="19376577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FD2F4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948697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以数智赋能服务提档升级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CB57E9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实现更多事项全程电子化办理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3C0597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进一步推动全程电子化收件改革，以市场监管业务为试点，推动更多事项实现全程电子化办理。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3378F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621E1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市政务和数据局、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市市场监管局牵头，各部门按分工负责</w:t>
            </w:r>
          </w:p>
        </w:tc>
      </w:tr>
      <w:tr w:rsidR="00E974FD" w14:paraId="4981799B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A1EF6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9D970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以数智赋能服务提档升级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4100C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实现更多事项全程电子化办理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5322E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加强办事材料电子化改造，对通过广东政务服务网全流程线上办理的事项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，以及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在实体综合窗口使用一体化政务服务平台收件的事项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，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提供统一规范的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电子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收件凭证。拓展电子证照支持范围，新增不少于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200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个可调用电子证照办理的事项，新增不少于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20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个办事结果物实现电子化。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75DC1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F4707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市政务和数据局、各部门负责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，各镇街（园区）配合</w:t>
            </w:r>
          </w:p>
        </w:tc>
      </w:tr>
      <w:tr w:rsidR="00E974FD" w14:paraId="78AFF9AE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491F0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40078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以数智赋能服务提档升级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149A1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启动“人工智能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+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政务服务”项目建设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F8FD0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完善政务服务智能客服“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莞家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”，力争整体解答准确率提升至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80%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。打造智能工单辅助、智能语音助手、智能预审等不少于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6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个“人工智能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+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政务服务”应用场景，积极向省争取试点接入粤省事政务服务智能体，推动政务服务从“网上办”向“智能办”迭代升级。在市政务服务中心打造“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鸿蒙</w:t>
            </w:r>
            <w:r>
              <w:rPr>
                <w:kern w:val="21"/>
                <w:sz w:val="24"/>
                <w:lang w:bidi="ar"/>
              </w:rPr>
              <w:t>AI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智办体验区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”样板，为企业和群众提供可感可及的人工智能政务服务。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68C7E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475B0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负责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，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各部门配合</w:t>
            </w:r>
          </w:p>
        </w:tc>
      </w:tr>
      <w:tr w:rsidR="00E974FD" w14:paraId="3980E1B4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A8AC8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BB0B7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擦亮“即接即办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+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莞民声”服务品牌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C6FC29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持续畅通群众诉求反馈渠道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05243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整合“东莞随手拍举报”“智网人人拍”“一键找城管”等渠道服务能力，以“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i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莞家”小程序为核心渠道，构建统一便捷的全域文明建设“随手拍”，实现民意诉求“一端反映、一网归集”。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D054F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68BF4E" w14:textId="75C7D9C1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市政务和数据局、市委宣传部、市委政法委牵头，市城市管理综合执法局、市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公安局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配合</w:t>
            </w:r>
          </w:p>
        </w:tc>
      </w:tr>
      <w:tr w:rsidR="00E974FD" w14:paraId="68C41F4B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65940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E2CAC6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擦亮“即接即办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+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莞民声”服务品牌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BA6D47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持续畅通群众诉求反馈渠道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16D92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依托全市政务服务统一知识库，创新设立“热线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+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综窗”融合岗团队，提供线上线下同质同源服务。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2FCA2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B5B3E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牵头，各部门配合</w:t>
            </w:r>
          </w:p>
        </w:tc>
      </w:tr>
      <w:tr w:rsidR="00E974FD" w14:paraId="573A20E0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2E51F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6AB86C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擦亮“即接即办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+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莞民声”服务品牌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BCBEE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持续畅通群众诉求反馈渠道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B2717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应用智能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IVR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，科学应对话务高峰，确保话务接通率不低于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95%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897A5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B1B0F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市政务和数据局负责</w:t>
            </w:r>
          </w:p>
        </w:tc>
      </w:tr>
      <w:tr w:rsidR="00E974FD" w14:paraId="460BBB17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36965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8B199A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擦亮“即接即办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+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莞民声”服务品牌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409DF0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构建标准化办理体系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0923C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聚焦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12345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热线诉求全流程，完善受理、分派、办理、评价、监督等环节分级分类标准，制定异常诉求办理规范，完善多维评价标准。优化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12345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热线平台信息化建设，将工单办理标准化流程嵌入热线平台功能模块，实现工单流转自动匹配规则、时限智能预警、全程数据留痕，诉求办理全过程可溯，严防超时未办、应办未办、形式办结等问题，提升工单办理质量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68E918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7346B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市政务和数据局负责</w:t>
            </w:r>
          </w:p>
        </w:tc>
      </w:tr>
      <w:tr w:rsidR="00E974FD" w14:paraId="149A7E3E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8ECA8C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4770C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擦亮“即接即办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+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莞民声”服务品牌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E9ACE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协同部门高效解决诉求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C3164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最小颗粒度编制诉求事项目录、权责、实施等“三清单”，并实行动态管理。应用智能派单技术，推动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80%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以上的工单实现“秒级”直达承办部门。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4AF2CB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6F289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市政务和数据局牵头，市委编办、各部门配合</w:t>
            </w:r>
          </w:p>
        </w:tc>
      </w:tr>
      <w:tr w:rsidR="00E974FD" w14:paraId="4B247B96" w14:textId="77777777">
        <w:trPr>
          <w:cantSplit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50B99" w14:textId="77777777" w:rsidR="00E974FD" w:rsidRDefault="00E974FD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828BB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擦亮“即接即办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+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莞民声”服务品牌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2FDE3" w14:textId="77777777" w:rsidR="00E974FD" w:rsidRDefault="0011005D">
            <w:pPr>
              <w:snapToGrid w:val="0"/>
              <w:spacing w:after="12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协同部门高效解决诉求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14A42" w14:textId="77777777" w:rsidR="00E974FD" w:rsidRDefault="0011005D">
            <w:pPr>
              <w:snapToGrid w:val="0"/>
              <w:ind w:firstLineChars="200" w:firstLine="48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建立“镇街吹哨、部门报到”工作机制，镇街（园区）需市级协调事项通过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12345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热线平台发起呼叫，职能部门协同响应、高效处置。持续落实“每周一题”调度，市镇两级全年调度解决不少于</w:t>
            </w:r>
            <w:r>
              <w:rPr>
                <w:rFonts w:cs="仿宋_GB2312" w:hint="eastAsia"/>
                <w:kern w:val="21"/>
                <w:sz w:val="24"/>
                <w:lang w:bidi="ar"/>
              </w:rPr>
              <w:t>200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个疑难问题。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18617" w14:textId="77777777" w:rsidR="00E974FD" w:rsidRDefault="0011005D">
            <w:pPr>
              <w:snapToGrid w:val="0"/>
              <w:jc w:val="center"/>
              <w:rPr>
                <w:rFonts w:ascii="仿宋_GB2312"/>
                <w:kern w:val="21"/>
                <w:sz w:val="24"/>
                <w:lang w:bidi="ar"/>
              </w:rPr>
            </w:pPr>
            <w:r>
              <w:rPr>
                <w:rFonts w:hint="eastAsia"/>
                <w:kern w:val="21"/>
                <w:sz w:val="24"/>
                <w:lang w:bidi="ar"/>
              </w:rPr>
              <w:t>2026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年</w:t>
            </w:r>
            <w:r>
              <w:rPr>
                <w:rFonts w:hint="eastAsia"/>
                <w:kern w:val="21"/>
                <w:sz w:val="24"/>
                <w:lang w:bidi="ar"/>
              </w:rPr>
              <w:t>12</w:t>
            </w:r>
            <w:r>
              <w:rPr>
                <w:rFonts w:ascii="仿宋_GB2312" w:hint="eastAsia"/>
                <w:kern w:val="21"/>
                <w:sz w:val="24"/>
                <w:lang w:bidi="ar"/>
              </w:rPr>
              <w:t>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10F48" w14:textId="77777777" w:rsidR="00E974FD" w:rsidRDefault="0011005D">
            <w:pPr>
              <w:snapToGrid w:val="0"/>
              <w:jc w:val="left"/>
              <w:rPr>
                <w:rFonts w:ascii="仿宋_GB2312" w:hAnsi="仿宋_GB2312" w:cs="仿宋_GB2312"/>
                <w:kern w:val="21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市政务和数据局牵头，</w:t>
            </w:r>
            <w:r>
              <w:rPr>
                <w:rFonts w:ascii="仿宋_GB2312" w:hAnsi="仿宋_GB2312" w:cs="仿宋_GB2312" w:hint="eastAsia"/>
                <w:kern w:val="21"/>
                <w:sz w:val="24"/>
                <w:lang w:bidi="ar"/>
              </w:rPr>
              <w:t>各部门、各镇街（园区）配合</w:t>
            </w:r>
          </w:p>
        </w:tc>
      </w:tr>
    </w:tbl>
    <w:p w14:paraId="19683065" w14:textId="77777777" w:rsidR="00E974FD" w:rsidRDefault="00E974FD"/>
    <w:sectPr w:rsidR="00E974FD">
      <w:footerReference w:type="even" r:id="rId9"/>
      <w:footerReference w:type="default" r:id="rId10"/>
      <w:pgSz w:w="16838" w:h="11906" w:orient="landscape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0D3C4" w14:textId="77777777" w:rsidR="0011005D" w:rsidRDefault="0011005D">
      <w:r>
        <w:separator/>
      </w:r>
    </w:p>
  </w:endnote>
  <w:endnote w:type="continuationSeparator" w:id="0">
    <w:p w14:paraId="22587B4F" w14:textId="77777777" w:rsidR="0011005D" w:rsidRDefault="0011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8DCE5" w14:textId="77777777" w:rsidR="00E974FD" w:rsidRDefault="0011005D">
    <w:pPr>
      <w:pStyle w:val="a3"/>
      <w:ind w:firstLineChars="100" w:firstLine="280"/>
      <w:jc w:val="left"/>
      <w:rPr>
        <w:rFonts w:ascii="宋体" w:eastAsia="宋体" w:hAnsi="宋体" w:cs="宋体"/>
      </w:rPr>
    </w:pPr>
    <w:r>
      <w:rPr>
        <w:rFonts w:ascii="宋体" w:eastAsia="宋体" w:hAnsi="宋体" w:cs="宋体" w:hint="eastAsia"/>
      </w:rPr>
      <w:t>—</w:t>
    </w:r>
    <w:r>
      <w:rPr>
        <w:rFonts w:ascii="宋体" w:eastAsia="宋体" w:hAnsi="宋体" w:cs="宋体" w:hint="eastAsia"/>
      </w:rPr>
      <w:t xml:space="preserve"> </w:t>
    </w:r>
    <w:r>
      <w:rPr>
        <w:rFonts w:ascii="宋体" w:eastAsia="宋体" w:hAnsi="宋体" w:cs="宋体" w:hint="eastAsia"/>
      </w:rPr>
      <w:fldChar w:fldCharType="begin"/>
    </w:r>
    <w:r>
      <w:rPr>
        <w:rFonts w:ascii="宋体" w:eastAsia="宋体" w:hAnsi="宋体" w:cs="宋体" w:hint="eastAsia"/>
      </w:rPr>
      <w:instrText xml:space="preserve"> PAGE \* Arabic \* MERGEFORMAT </w:instrText>
    </w:r>
    <w:r>
      <w:rPr>
        <w:rFonts w:ascii="宋体" w:eastAsia="宋体" w:hAnsi="宋体" w:cs="宋体" w:hint="eastAsia"/>
      </w:rPr>
      <w:fldChar w:fldCharType="separate"/>
    </w:r>
    <w:r w:rsidR="004152A6">
      <w:rPr>
        <w:rFonts w:ascii="宋体" w:eastAsia="宋体" w:hAnsi="宋体" w:cs="宋体"/>
        <w:noProof/>
      </w:rPr>
      <w:t>2</w:t>
    </w:r>
    <w:r>
      <w:rPr>
        <w:rFonts w:ascii="宋体" w:eastAsia="宋体" w:hAnsi="宋体" w:cs="宋体" w:hint="eastAsia"/>
      </w:rPr>
      <w:fldChar w:fldCharType="end"/>
    </w:r>
    <w:r>
      <w:rPr>
        <w:rFonts w:ascii="宋体" w:eastAsia="宋体" w:hAnsi="宋体" w:cs="宋体" w:hint="eastAsia"/>
      </w:rPr>
      <w:t xml:space="preserve"> </w:t>
    </w:r>
    <w:r>
      <w:rPr>
        <w:rFonts w:ascii="宋体" w:eastAsia="宋体" w:hAnsi="宋体" w:cs="宋体"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1F86F" w14:textId="77777777" w:rsidR="00E974FD" w:rsidRDefault="0011005D">
    <w:pPr>
      <w:pStyle w:val="a3"/>
      <w:ind w:rightChars="100" w:right="320"/>
      <w:rPr>
        <w:rFonts w:ascii="宋体" w:eastAsia="宋体" w:hAnsi="宋体" w:cs="宋体"/>
      </w:rPr>
    </w:pPr>
    <w:r>
      <w:rPr>
        <w:rFonts w:ascii="宋体" w:eastAsia="宋体" w:hAnsi="宋体" w:cs="宋体" w:hint="eastAsia"/>
      </w:rPr>
      <w:t>—</w:t>
    </w:r>
    <w:r>
      <w:rPr>
        <w:rFonts w:ascii="宋体" w:eastAsia="宋体" w:hAnsi="宋体" w:cs="宋体" w:hint="eastAsia"/>
      </w:rPr>
      <w:t xml:space="preserve"> </w:t>
    </w:r>
    <w:r>
      <w:rPr>
        <w:rFonts w:ascii="宋体" w:eastAsia="宋体" w:hAnsi="宋体" w:cs="宋体" w:hint="eastAsia"/>
      </w:rPr>
      <w:fldChar w:fldCharType="begin"/>
    </w:r>
    <w:r>
      <w:rPr>
        <w:rFonts w:ascii="宋体" w:eastAsia="宋体" w:hAnsi="宋体" w:cs="宋体" w:hint="eastAsia"/>
      </w:rPr>
      <w:instrText xml:space="preserve"> PAGE \* Arabic \* MERGEFORMAT </w:instrText>
    </w:r>
    <w:r>
      <w:rPr>
        <w:rFonts w:ascii="宋体" w:eastAsia="宋体" w:hAnsi="宋体" w:cs="宋体" w:hint="eastAsia"/>
      </w:rPr>
      <w:fldChar w:fldCharType="separate"/>
    </w:r>
    <w:r w:rsidR="004152A6">
      <w:rPr>
        <w:rFonts w:ascii="宋体" w:eastAsia="宋体" w:hAnsi="宋体" w:cs="宋体"/>
        <w:noProof/>
      </w:rPr>
      <w:t>1</w:t>
    </w:r>
    <w:r>
      <w:rPr>
        <w:rFonts w:ascii="宋体" w:eastAsia="宋体" w:hAnsi="宋体" w:cs="宋体" w:hint="eastAsia"/>
      </w:rPr>
      <w:fldChar w:fldCharType="end"/>
    </w:r>
    <w:r>
      <w:rPr>
        <w:rFonts w:ascii="宋体" w:eastAsia="宋体" w:hAnsi="宋体" w:cs="宋体" w:hint="eastAsia"/>
      </w:rPr>
      <w:t xml:space="preserve"> </w:t>
    </w:r>
    <w:r>
      <w:rPr>
        <w:rFonts w:ascii="宋体" w:eastAsia="宋体" w:hAnsi="宋体" w:cs="宋体"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48E4B" w14:textId="77777777" w:rsidR="0011005D" w:rsidRDefault="0011005D">
      <w:r>
        <w:separator/>
      </w:r>
    </w:p>
  </w:footnote>
  <w:footnote w:type="continuationSeparator" w:id="0">
    <w:p w14:paraId="1E4457CD" w14:textId="77777777" w:rsidR="0011005D" w:rsidRDefault="00110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A5CC09"/>
    <w:multiLevelType w:val="singleLevel"/>
    <w:tmpl w:val="C5A5CC09"/>
    <w:lvl w:ilvl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firstLine="0"/>
      </w:pPr>
      <w:rPr>
        <w:rFonts w:ascii="Times New Roman" w:hAnsi="Times New Roman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五点共圆">
    <w15:presenceInfo w15:providerId="WPS Office" w15:userId="3019952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C209E"/>
    <w:rsid w:val="0011005D"/>
    <w:rsid w:val="004152A6"/>
    <w:rsid w:val="00E974FD"/>
    <w:rsid w:val="024F390A"/>
    <w:rsid w:val="04E51DE3"/>
    <w:rsid w:val="053A1B4C"/>
    <w:rsid w:val="061550A0"/>
    <w:rsid w:val="067427BA"/>
    <w:rsid w:val="0709158E"/>
    <w:rsid w:val="08A85BAE"/>
    <w:rsid w:val="0B094B2C"/>
    <w:rsid w:val="0BBE6CDF"/>
    <w:rsid w:val="12AC209E"/>
    <w:rsid w:val="15664096"/>
    <w:rsid w:val="1A327B2D"/>
    <w:rsid w:val="1BCB0A96"/>
    <w:rsid w:val="20132C03"/>
    <w:rsid w:val="20A97F33"/>
    <w:rsid w:val="20C307CB"/>
    <w:rsid w:val="2E257000"/>
    <w:rsid w:val="31CA7A9C"/>
    <w:rsid w:val="332118BB"/>
    <w:rsid w:val="33A82588"/>
    <w:rsid w:val="392A2E49"/>
    <w:rsid w:val="3AA177EC"/>
    <w:rsid w:val="423C0FD2"/>
    <w:rsid w:val="46C60E54"/>
    <w:rsid w:val="47725212"/>
    <w:rsid w:val="4BA1734E"/>
    <w:rsid w:val="507039C3"/>
    <w:rsid w:val="512C152F"/>
    <w:rsid w:val="5C8E0F8B"/>
    <w:rsid w:val="64BE4079"/>
    <w:rsid w:val="6719391E"/>
    <w:rsid w:val="676E1F79"/>
    <w:rsid w:val="68BD08F9"/>
    <w:rsid w:val="694F7AA6"/>
    <w:rsid w:val="731B39A7"/>
    <w:rsid w:val="786D482A"/>
    <w:rsid w:val="7C75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leader="hyphen" w:pos="4153"/>
        <w:tab w:val="right" w:pos="8306"/>
      </w:tabs>
      <w:snapToGrid w:val="0"/>
      <w:jc w:val="right"/>
    </w:pPr>
    <w:rPr>
      <w:rFonts w:ascii="Times New Roman" w:eastAsia="仿宋_GB2312" w:hAnsi="Times New Roman" w:cs="Times New Roman"/>
      <w:kern w:val="2"/>
      <w:sz w:val="2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qFormat/>
    <w:pPr>
      <w:snapToGrid w:val="0"/>
      <w:jc w:val="left"/>
    </w:pPr>
    <w:rPr>
      <w:sz w:val="18"/>
    </w:rPr>
  </w:style>
  <w:style w:type="character" w:styleId="a6">
    <w:name w:val="page number"/>
    <w:qFormat/>
    <w:rPr>
      <w:rFonts w:ascii="Times New Roman" w:eastAsia="仿宋_GB2312" w:hAnsi="Times New Roman"/>
      <w:sz w:val="28"/>
      <w:lang w:eastAsia="zh-CN"/>
    </w:rPr>
  </w:style>
  <w:style w:type="character" w:styleId="a7">
    <w:name w:val="footnote reference"/>
    <w:basedOn w:val="a0"/>
    <w:qFormat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leader="hyphen" w:pos="4153"/>
        <w:tab w:val="right" w:pos="8306"/>
      </w:tabs>
      <w:snapToGrid w:val="0"/>
      <w:jc w:val="right"/>
    </w:pPr>
    <w:rPr>
      <w:rFonts w:ascii="Times New Roman" w:eastAsia="仿宋_GB2312" w:hAnsi="Times New Roman" w:cs="Times New Roman"/>
      <w:kern w:val="2"/>
      <w:sz w:val="2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qFormat/>
    <w:pPr>
      <w:snapToGrid w:val="0"/>
      <w:jc w:val="left"/>
    </w:pPr>
    <w:rPr>
      <w:sz w:val="18"/>
    </w:rPr>
  </w:style>
  <w:style w:type="character" w:styleId="a6">
    <w:name w:val="page number"/>
    <w:qFormat/>
    <w:rPr>
      <w:rFonts w:ascii="Times New Roman" w:eastAsia="仿宋_GB2312" w:hAnsi="Times New Roman"/>
      <w:sz w:val="28"/>
      <w:lang w:eastAsia="zh-CN"/>
    </w:rPr>
  </w:style>
  <w:style w:type="character" w:styleId="a7">
    <w:name w:val="footnote reference"/>
    <w:basedOn w:val="a0"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f51efd51-8d7e-40f3-8a03-834b31514505</errorID>
      <errorWord>业务版块</errorWord>
      <group>L1_Word</group>
      <groupName>字词问题</groupName>
      <ability>L2_Typo</ability>
      <abilityName>字词错误</abilityName>
      <candidateList>
        <item>业务板块</item>
      </candidateList>
      <explain/>
      <paraID>273AF6DB</paraID>
      <start>70</start>
      <end>74</end>
      <status>unmodified</status>
      <modifiedWord/>
      <trackRevisions>false</trackRevisions>
    </reviewItem>
    <reviewItem>
      <errorID>ed78e032-5f35-47ac-a63c-587f1526157a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5D0BBD4D</paraID>
      <start>70</start>
      <end>73</end>
      <status>unmodified</status>
      <modifiedWord/>
      <trackRevisions>false</trackRevisions>
    </reviewItem>
    <reviewItem>
      <errorID>49d78f0d-bc33-4a6a-80f7-22d63451f57f</errorID>
      <errorWord>跨省通办</errorWord>
      <group>L1_Political</group>
      <groupName>政治性问题</groupName>
      <ability>L2_Keyword</ability>
      <abilityName>固定表述</abilityName>
      <candidateList>
        <item>‘跨省通办’</item>
      </candidateList>
      <explain>注意检查当前固定表述标点是否使用规范。</explain>
      <paraID>31AEE32D</paraID>
      <start>65</start>
      <end>69</end>
      <status>unmodified</status>
      <modifiedWord/>
      <trackRevisions>false</trackRevisions>
    </reviewItem>
    <reviewItem>
      <errorID>fee80f92-fb49-475b-b9d1-58f084a5b472</errorID>
      <errorWord>同事</errorWord>
      <group>L1_Word</group>
      <groupName>字词问题</groupName>
      <ability>L2_Typo</ability>
      <abilityName>字词错误</abilityName>
      <candidateList>
        <item>同质</item>
      </candidateList>
      <explain/>
      <paraID>32A61C48</paraID>
      <start>32</start>
      <end>34</end>
      <status>unmodified</status>
      <modifiedWord/>
      <trackRevisions>false</trackRevisions>
    </reviewItem>
    <reviewItem>
      <errorID>fce08f07-0edf-444c-986a-454fc3df9857</errorID>
      <errorWord>结果物</errorWord>
      <group>L1_Word</group>
      <groupName>字词问题</groupName>
      <ability>L2_Typo</ability>
      <abilityName>字词错误</abilityName>
      <candidateList>
        <item>结果</item>
      </candidateList>
      <explain>〈动〉将人杀死（多见于早期白话）。</explain>
      <paraID>15B5322E</paraID>
      <start>116</start>
      <end>119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C5AE4A6-E005-46BB-9841-36C3A6914A5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726</Words>
  <Characters>4139</Characters>
  <Application>Microsoft Office Word</Application>
  <DocSecurity>0</DocSecurity>
  <Lines>34</Lines>
  <Paragraphs>9</Paragraphs>
  <ScaleCrop>false</ScaleCrop>
  <Company>东莞市人民政府专用版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五点共圆</dc:creator>
  <cp:lastModifiedBy>何燕文</cp:lastModifiedBy>
  <cp:revision>2</cp:revision>
  <cp:lastPrinted>2026-02-09T11:59:00Z</cp:lastPrinted>
  <dcterms:created xsi:type="dcterms:W3CDTF">2026-01-26T11:04:00Z</dcterms:created>
  <dcterms:modified xsi:type="dcterms:W3CDTF">2026-03-09T03:32:00Z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7C881830348E4F9E8E3DC959D36DFC2A_11</vt:lpwstr>
  </property>
  <property fmtid="{D5CDD505-2E9C-101B-9397-08002B2CF9AE}" pid="4" name="KSOTemplateDocerSaveRecord">
    <vt:lpwstr>eyJoZGlkIjoiZjM4ZTA1ZWU0YzdlOTJmZDdhNzE1MjRiNGI0OTk2ZTMiLCJ1c2VySWQiOiIyNzA1NTYzIn0=</vt:lpwstr>
  </property>
</Properties>
</file>