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附件2：东莞市人民政府关于印发《东莞市人才入户实施办法》的通知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http://dghrss.dg.gov.cn/bsfw/bsck/gryw/rcrh/ywzy/content/post</w:t>
      </w:r>
      <w:bookmarkStart w:id="0" w:name="_GoBack"/>
      <w:bookmarkEnd w:id="0"/>
      <w:r>
        <w:rPr>
          <w:rFonts w:hint="eastAsia"/>
          <w:sz w:val="36"/>
          <w:szCs w:val="36"/>
        </w:rPr>
        <w:t>_3956308.html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1ED4"/>
    <w:rsid w:val="1A4F28D2"/>
    <w:rsid w:val="348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admin</dc:creator>
  <cp:lastModifiedBy>admin</cp:lastModifiedBy>
  <dcterms:modified xsi:type="dcterms:W3CDTF">2023-03-20T02:02:59Z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