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441900030-2025-00005</w:t>
      </w:r>
    </w:p>
    <w:p>
      <w:pPr>
        <w:pStyle w:val="null3"/>
        <w:jc w:val="center"/>
        <w:outlineLvl w:val="3"/>
      </w:pPr>
      <w:r>
        <w:rPr>
          <w:sz w:val="24"/>
          <w:b/>
        </w:rPr>
        <w:t>采购项目编号：</w:t>
      </w:r>
      <w:r>
        <w:rPr>
          <w:sz w:val="24"/>
          <w:b/>
        </w:rPr>
        <w:t>441900030-2025-00005</w:t>
      </w:r>
    </w:p>
    <w:p>
      <w:pPr>
        <w:pStyle w:val="null3"/>
        <w:jc w:val="center"/>
        <w:outlineLvl w:val="3"/>
      </w:pPr>
      <w:r>
        <w:rPr>
          <w:sz w:val="24"/>
          <w:b/>
        </w:rPr>
        <w:t>项目名称：</w:t>
      </w:r>
      <w:r>
        <w:rPr>
          <w:sz w:val="24"/>
          <w:b/>
        </w:rPr>
        <w:t>立沙大道路面维修工程</w:t>
      </w:r>
    </w:p>
    <w:p>
      <w:pPr>
        <w:pStyle w:val="null3"/>
        <w:jc w:val="center"/>
        <w:outlineLvl w:val="3"/>
      </w:pPr>
      <w:r>
        <w:rPr>
          <w:sz w:val="24"/>
          <w:b/>
        </w:rPr>
        <w:t>采购人：</w:t>
      </w:r>
      <w:r>
        <w:rPr>
          <w:sz w:val="24"/>
          <w:b/>
        </w:rPr>
        <w:t>东莞市交通运输局沙田分局</w:t>
      </w:r>
    </w:p>
    <w:p>
      <w:pPr>
        <w:pStyle w:val="null3"/>
        <w:jc w:val="center"/>
        <w:outlineLvl w:val="3"/>
      </w:pPr>
      <w:r>
        <w:rPr>
          <w:sz w:val="24"/>
          <w:b/>
        </w:rPr>
        <w:t>采购代理机构：</w:t>
      </w:r>
      <w:r>
        <w:rPr>
          <w:sz w:val="24"/>
          <w:b/>
        </w:rPr>
        <w:t>东莞市建业工程造价咨询事务所有限公司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东莞市建业工程造价咨询事务所有限公司</w:t>
      </w:r>
      <w:r>
        <w:rPr/>
        <w:t>受</w:t>
      </w:r>
      <w:r>
        <w:rPr/>
        <w:t>东莞市交通运输局沙田分局</w:t>
      </w:r>
      <w:r>
        <w:rPr/>
        <w:t>的委托，采用</w:t>
      </w:r>
      <w:r>
        <w:rPr/>
        <w:t>竞争性磋商</w:t>
      </w:r>
      <w:r>
        <w:rPr/>
        <w:t>方式组织采购</w:t>
      </w:r>
      <w:r>
        <w:rPr/>
        <w:t>立沙大道路面维修工程</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立沙大道路面维修工程</w:t>
      </w:r>
    </w:p>
    <w:p>
      <w:pPr>
        <w:pStyle w:val="null3"/>
        <w:ind w:firstLine="480"/>
      </w:pPr>
      <w:r>
        <w:rPr/>
        <w:t>采购计划编号：</w:t>
      </w:r>
      <w:r>
        <w:rPr/>
        <w:t>441900030-2025-00005</w:t>
      </w:r>
    </w:p>
    <w:p>
      <w:pPr>
        <w:pStyle w:val="null3"/>
        <w:ind w:firstLine="480"/>
      </w:pPr>
      <w:r>
        <w:rPr/>
        <w:t>采购项目编号：</w:t>
      </w:r>
      <w:r>
        <w:rPr/>
        <w:t>441900030-2025-00005</w:t>
      </w:r>
    </w:p>
    <w:p>
      <w:pPr>
        <w:pStyle w:val="null3"/>
        <w:ind w:firstLine="480"/>
      </w:pPr>
      <w:r>
        <w:rPr/>
        <w:t>采购方式：</w:t>
      </w:r>
      <w:r>
        <w:rPr/>
        <w:t>竞争性磋商</w:t>
      </w:r>
    </w:p>
    <w:p>
      <w:pPr>
        <w:pStyle w:val="null3"/>
        <w:ind w:firstLine="480"/>
      </w:pPr>
      <w:r>
        <w:rPr/>
        <w:t>预算金额：</w:t>
      </w:r>
      <w:r>
        <w:rPr/>
        <w:t>3,409,382.08</w:t>
      </w:r>
      <w:r>
        <w:rPr/>
        <w:t>元</w:t>
      </w:r>
    </w:p>
    <w:p>
      <w:pPr>
        <w:pStyle w:val="null3"/>
        <w:outlineLvl w:val="3"/>
      </w:pPr>
      <w:r>
        <w:rPr>
          <w:sz w:val="24"/>
          <w:b/>
        </w:rPr>
        <w:t>2.项目内容及需求情况（采购项目技术规格、参数及要求）</w:t>
      </w:r>
    </w:p>
    <w:p>
      <w:pPr>
        <w:pStyle w:val="null3"/>
      </w:pPr>
      <w:r>
        <w:rPr/>
        <w:t>采购包1(立沙大道路面维修工程):</w:t>
      </w:r>
    </w:p>
    <w:p>
      <w:pPr>
        <w:pStyle w:val="null3"/>
      </w:pPr>
      <w:r>
        <w:rPr/>
        <w:t>采购包预算金额：3,409,382.08元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城市道路工程施工</w:t>
            </w:r>
          </w:p>
        </w:tc>
        <w:tc>
          <w:tcPr>
            <w:tcW w:type="dxa" w:w="2136"/>
          </w:tcPr>
          <w:p>
            <w:pPr>
              <w:pStyle w:val="null3"/>
            </w:pPr>
            <w:r>
              <w:rPr/>
              <w:t>立沙大道路面维修工程</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合同履行期限：自签订施工合同之日起50日历天内完工。</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1）具有独立承担民事责任的能力：在中华人民共和国境内注册的法人或其他组织或自然人，投标（响应）时提交有效的营业执照（或事业法人登记证或身份证等相关证明）复印件。</w:t>
      </w:r>
    </w:p>
    <w:p>
      <w:pPr>
        <w:pStyle w:val="null3"/>
      </w:pPr>
      <w:r>
        <w:rPr/>
        <w:t>2）有依法缴纳税收和社会保障资金的良好记录：提供《资格条件承诺函》（格式详见竞争性磋商公告附件）。</w:t>
      </w:r>
    </w:p>
    <w:p>
      <w:pPr>
        <w:pStyle w:val="null3"/>
      </w:pPr>
      <w:r>
        <w:rPr/>
        <w:t>3）具有良好的商业信誉和健全的财务会计制度：提供《资格条件承诺函》（格式详见竞争性磋商公告附件）。</w:t>
      </w:r>
    </w:p>
    <w:p>
      <w:pPr>
        <w:pStyle w:val="null3"/>
      </w:pPr>
      <w:r>
        <w:rPr/>
        <w:t>4）履行合同所必需的设备和专业技术能力：提供《资格条件承诺函》（格式详见竞争性磋商公告附件）。</w:t>
      </w:r>
    </w:p>
    <w:p>
      <w:pPr>
        <w:pStyle w:val="null3"/>
      </w:pPr>
      <w:r>
        <w:rPr/>
        <w:t>5）参加采购活动前3年内，在经营活动中没有重大违法记录：提供《资格条件承诺函》（格式详见竞争性磋商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采购包1（立沙大道路面维修工程）：</w:t>
      </w:r>
      <w:r>
        <w:rPr/>
        <w:t>参与的供应商工程的施工单位全部为符合政策要求的中小企业。供应商须符合本项目采购标的对应行业的政策划分标准，本项目中小企业划分标准所属行业为：建筑业。监狱企业、残疾人福利单位视同小型、微型企业。 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pPr>
        <w:pStyle w:val="null3"/>
        <w:outlineLvl w:val="3"/>
      </w:pPr>
      <w:r>
        <w:rPr>
          <w:sz w:val="24"/>
          <w:b/>
        </w:rPr>
        <w:t>3.本项目特定的资格要求：</w:t>
      </w:r>
    </w:p>
    <w:p>
      <w:pPr>
        <w:pStyle w:val="null3"/>
      </w:pPr>
      <w:r>
        <w:rPr/>
        <w:t>采购包1（立沙大道路面维修工程）：</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3)供应商须同时具备以下有效证书：①建设行政主管部门颁发的市政公用工程施工总承包乙级或以上资质（或更换前的市政公用工程施工总承包三级或以上资质）；②建设行政主管部门颁发的《安全生产许可证》。（提供相关证书，注：如能提供供应商所在地区有关顺延资质资格有效期规定的，则视为仍然有效。）</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中国东莞沙田频道（http://www.dg.gov.cn/shatian/）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东莞市交通运输局沙田分局</w:t>
      </w:r>
    </w:p>
    <w:p>
      <w:pPr>
        <w:pStyle w:val="null3"/>
        <w:ind w:firstLine="480"/>
      </w:pPr>
      <w:r>
        <w:rPr/>
        <w:t>地址：</w:t>
      </w:r>
      <w:r>
        <w:rPr/>
        <w:t>东莞市沙田镇沙田大道92号</w:t>
      </w:r>
    </w:p>
    <w:p>
      <w:pPr>
        <w:pStyle w:val="null3"/>
        <w:ind w:firstLine="480"/>
      </w:pPr>
      <w:r>
        <w:rPr/>
        <w:t>联系方式：</w:t>
      </w:r>
      <w:r>
        <w:rPr/>
        <w:t>0769-88861171</w:t>
      </w:r>
    </w:p>
    <w:p>
      <w:pPr>
        <w:pStyle w:val="null3"/>
        <w:outlineLvl w:val="3"/>
      </w:pPr>
      <w:r>
        <w:rPr>
          <w:sz w:val="24"/>
          <w:b/>
        </w:rPr>
        <w:t>2.采购代理机构信息</w:t>
      </w:r>
    </w:p>
    <w:p>
      <w:pPr>
        <w:pStyle w:val="null3"/>
        <w:ind w:firstLine="480"/>
      </w:pPr>
      <w:r>
        <w:rPr/>
        <w:t>名称：</w:t>
      </w:r>
      <w:r>
        <w:rPr/>
        <w:t>东莞市建业工程造价咨询事务所有限公司</w:t>
      </w:r>
    </w:p>
    <w:p>
      <w:pPr>
        <w:pStyle w:val="null3"/>
        <w:ind w:firstLine="480"/>
      </w:pPr>
      <w:r>
        <w:rPr/>
        <w:t xml:space="preserve"> 地址：</w:t>
      </w:r>
      <w:r>
        <w:rPr/>
        <w:t>广东省东莞市南城街道元美西路22号601-606室（丰硕广场六楼）</w:t>
      </w:r>
    </w:p>
    <w:p>
      <w:pPr>
        <w:pStyle w:val="null3"/>
        <w:ind w:firstLine="480"/>
      </w:pPr>
      <w:r>
        <w:rPr/>
        <w:t xml:space="preserve"> 联系方式：</w:t>
      </w:r>
      <w:r>
        <w:rPr/>
        <w:t>0769-27287123</w:t>
      </w:r>
    </w:p>
    <w:p>
      <w:pPr>
        <w:pStyle w:val="null3"/>
        <w:outlineLvl w:val="3"/>
      </w:pPr>
      <w:r>
        <w:rPr>
          <w:sz w:val="24"/>
          <w:b/>
        </w:rPr>
        <w:t xml:space="preserve"> 3.项目联系方式</w:t>
      </w:r>
    </w:p>
    <w:p>
      <w:pPr>
        <w:pStyle w:val="null3"/>
        <w:ind w:firstLine="480"/>
      </w:pPr>
      <w:r>
        <w:rPr/>
        <w:t xml:space="preserve"> 项目联系人：</w:t>
      </w:r>
      <w:r>
        <w:rPr/>
        <w:t>周工</w:t>
      </w:r>
    </w:p>
    <w:p>
      <w:pPr>
        <w:pStyle w:val="null3"/>
        <w:ind w:firstLine="480"/>
      </w:pPr>
      <w:r>
        <w:rPr/>
        <w:t xml:space="preserve"> 电话：</w:t>
      </w:r>
      <w:r>
        <w:rPr/>
        <w:t>0769-27287123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东莞市建业工程造价咨询事务所有限公司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w:t>
      </w:r>
      <w:r>
        <w:rPr>
          <w:sz w:val="21"/>
        </w:rPr>
        <w:t>1）项目名称：</w:t>
      </w:r>
      <w:r>
        <w:rPr>
          <w:sz w:val="21"/>
        </w:rPr>
        <w:t>立沙大道路面维修工程</w:t>
      </w:r>
      <w:r>
        <w:rPr>
          <w:sz w:val="21"/>
        </w:rPr>
        <w:t>。</w:t>
      </w:r>
    </w:p>
    <w:p>
      <w:pPr>
        <w:pStyle w:val="null3"/>
        <w:ind w:firstLine="420"/>
        <w:jc w:val="both"/>
      </w:pPr>
      <w:r>
        <w:rPr>
          <w:sz w:val="21"/>
        </w:rPr>
        <w:t>（</w:t>
      </w:r>
      <w:r>
        <w:rPr>
          <w:sz w:val="21"/>
        </w:rPr>
        <w:t>2</w:t>
      </w:r>
      <w:r>
        <w:rPr>
          <w:sz w:val="21"/>
        </w:rPr>
        <w:t>）工程规模：本项目为对现状立沙大道进行病害修复，总路面面积约</w:t>
      </w:r>
      <w:r>
        <w:rPr>
          <w:sz w:val="21"/>
        </w:rPr>
        <w:t>5594平方米。具体建设规模以图纸及工程量清单为准。</w:t>
      </w:r>
    </w:p>
    <w:p>
      <w:pPr>
        <w:pStyle w:val="null3"/>
        <w:ind w:firstLine="420"/>
        <w:jc w:val="both"/>
      </w:pPr>
      <w:r>
        <w:rPr>
          <w:sz w:val="21"/>
        </w:rPr>
        <w:t>（</w:t>
      </w:r>
      <w:r>
        <w:rPr>
          <w:sz w:val="21"/>
        </w:rPr>
        <w:t>3</w:t>
      </w:r>
      <w:r>
        <w:rPr>
          <w:sz w:val="21"/>
        </w:rPr>
        <w:t>）</w:t>
      </w:r>
      <w:r>
        <w:rPr>
          <w:sz w:val="21"/>
        </w:rPr>
        <w:t>项目建设地点：东莞市沙田镇</w:t>
      </w:r>
      <w:r>
        <w:rPr>
          <w:sz w:val="21"/>
        </w:rPr>
        <w:t>或</w:t>
      </w:r>
      <w:r>
        <w:rPr>
          <w:sz w:val="21"/>
        </w:rPr>
        <w:t>采购人指定地点。</w:t>
      </w:r>
    </w:p>
    <w:p>
      <w:pPr>
        <w:pStyle w:val="null3"/>
        <w:ind w:firstLine="420"/>
        <w:jc w:val="both"/>
      </w:pPr>
      <w:r>
        <w:rPr>
          <w:sz w:val="21"/>
        </w:rPr>
        <w:t>（</w:t>
      </w:r>
      <w:r>
        <w:rPr>
          <w:sz w:val="21"/>
        </w:rPr>
        <w:t>4</w:t>
      </w:r>
      <w:r>
        <w:rPr>
          <w:sz w:val="21"/>
        </w:rPr>
        <w:t>）主要功能或目标：对立沙大道部分路面进行修复处理，保障车辆通行安全性。</w:t>
      </w:r>
    </w:p>
    <w:p>
      <w:pPr>
        <w:pStyle w:val="null3"/>
        <w:ind w:firstLine="420"/>
        <w:jc w:val="both"/>
      </w:pPr>
      <w:r>
        <w:rPr>
          <w:sz w:val="21"/>
        </w:rPr>
        <w:t>（</w:t>
      </w:r>
      <w:r>
        <w:rPr>
          <w:sz w:val="21"/>
        </w:rPr>
        <w:t>5</w:t>
      </w:r>
      <w:r>
        <w:rPr>
          <w:sz w:val="21"/>
        </w:rPr>
        <w:t>）</w:t>
      </w:r>
      <w:r>
        <w:rPr>
          <w:sz w:val="21"/>
        </w:rPr>
        <w:t>磋商</w:t>
      </w:r>
      <w:r>
        <w:rPr>
          <w:sz w:val="21"/>
        </w:rPr>
        <w:t>范围：</w:t>
      </w:r>
      <w:r>
        <w:rPr>
          <w:sz w:val="21"/>
        </w:rPr>
        <w:t>立沙大道路面维修工程</w:t>
      </w:r>
      <w:r>
        <w:rPr>
          <w:sz w:val="21"/>
        </w:rPr>
        <w:t>（按</w:t>
      </w:r>
      <w:r>
        <w:rPr>
          <w:sz w:val="21"/>
        </w:rPr>
        <w:t>磋商图纸</w:t>
      </w:r>
      <w:r>
        <w:rPr>
          <w:sz w:val="21"/>
        </w:rPr>
        <w:t>及工程量清单所含内容）主要包括：</w:t>
      </w:r>
      <w:r>
        <w:rPr>
          <w:sz w:val="21"/>
        </w:rPr>
        <w:t xml:space="preserve"> </w:t>
      </w:r>
      <w:r>
        <w:rPr>
          <w:sz w:val="21"/>
        </w:rPr>
        <w:t>沥青路面、人行道、</w:t>
      </w:r>
      <w:r>
        <w:rPr>
          <w:sz w:val="21"/>
        </w:rPr>
        <w:t>路缘石</w:t>
      </w:r>
      <w:r>
        <w:rPr>
          <w:sz w:val="21"/>
        </w:rPr>
        <w:t>工程等专业。注明：以上承包范围未尽事宜，请详见</w:t>
      </w:r>
      <w:r>
        <w:rPr>
          <w:sz w:val="21"/>
        </w:rPr>
        <w:t>磋商图纸</w:t>
      </w:r>
      <w:r>
        <w:rPr>
          <w:sz w:val="21"/>
        </w:rPr>
        <w:t>及工程量清单并满足设计文件的要求。</w:t>
      </w:r>
    </w:p>
    <w:p>
      <w:pPr>
        <w:pStyle w:val="null3"/>
      </w:pPr>
      <w:r>
        <w:rPr/>
        <w:t>采购包1（立沙大道路面维修工程）</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自签订施工合同之日起50日历天内完工。</w:t>
            </w:r>
          </w:p>
        </w:tc>
      </w:tr>
      <w:tr>
        <w:tc>
          <w:tcPr>
            <w:tcW w:type="dxa" w:w="4153"/>
          </w:tcPr>
          <w:p>
            <w:pPr>
              <w:pStyle w:val="null3"/>
            </w:pPr>
            <w:r>
              <w:rPr/>
              <w:t>标的提供的地点</w:t>
            </w:r>
          </w:p>
        </w:tc>
        <w:tc>
          <w:tcPr>
            <w:tcW w:type="dxa" w:w="4153"/>
          </w:tcPr>
          <w:p>
            <w:pPr>
              <w:pStyle w:val="null3"/>
            </w:pPr>
            <w:r>
              <w:rPr/>
              <w:t>东莞市沙田镇或采购人指定地点。</w:t>
            </w:r>
          </w:p>
        </w:tc>
      </w:tr>
      <w:tr>
        <w:tc>
          <w:tcPr>
            <w:tcW w:type="dxa" w:w="4153"/>
          </w:tcPr>
          <w:p>
            <w:pPr>
              <w:pStyle w:val="null3"/>
            </w:pPr>
            <w:r>
              <w:rPr/>
              <w:t>付款方式</w:t>
            </w:r>
          </w:p>
        </w:tc>
        <w:tc>
          <w:tcPr>
            <w:tcW w:type="dxa" w:w="4153"/>
          </w:tcPr>
          <w:p>
            <w:pPr>
              <w:pStyle w:val="null3"/>
            </w:pPr>
            <w:r>
              <w:rPr/>
              <w:t>1期：支付比例30%,合同签订后，采购人30个工作日内向成交供应商支付合同总价的30%。</w:t>
            </w:r>
          </w:p>
          <w:p>
            <w:pPr>
              <w:pStyle w:val="null3"/>
            </w:pPr>
            <w:r>
              <w:rPr/>
              <w:t>2期：支付比例50%,工程竣工验收后，供应商提供验收报告，采购人30个工作日内向成交供应商支付合同总价的50%</w:t>
            </w:r>
          </w:p>
          <w:p>
            <w:pPr>
              <w:pStyle w:val="null3"/>
            </w:pPr>
            <w:r>
              <w:rPr/>
              <w:t>3期：支付比例17%,工程完成结算后，采购人30个工作日内向成交供应商支付至结算价的97%。</w:t>
            </w:r>
          </w:p>
          <w:p>
            <w:pPr>
              <w:pStyle w:val="null3"/>
            </w:pPr>
            <w:r>
              <w:rPr/>
              <w:t>4期：支付比例3%,待工程项目缺陷责任期结束后，采购人自收到发票30个工作日内向成交供应商支付剩余款项。 注：付款前成交供应商应向采购人提出请款申请及所需的材料和等额合格发票。本合同的经费由财政拨款，如因政策影响，拨款未能及时到位，成交供应商不得以此为由而不履行本合同规定的义务，如果成交供应商怠于或者拒绝提供资料或者办理手续的，则因此产生的付款迟延的责任全部由成交供应商承担。</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1期：按磋商文件及合同要求进行验收。</w:t>
            </w:r>
          </w:p>
        </w:tc>
      </w:tr>
      <w:tr>
        <w:tc>
          <w:tcPr>
            <w:tcW w:type="dxa" w:w="4153"/>
          </w:tcPr>
          <w:p>
            <w:pPr>
              <w:pStyle w:val="null3"/>
            </w:pPr>
            <w:r>
              <w:rPr/>
              <w:t>履约保证金</w:t>
            </w:r>
          </w:p>
        </w:tc>
        <w:tc>
          <w:tcPr>
            <w:tcW w:type="dxa" w:w="4153"/>
          </w:tcPr>
          <w:p>
            <w:pPr>
              <w:pStyle w:val="null3"/>
            </w:pPr>
            <w:r>
              <w:rPr/>
              <w:t>收取比例：5%,说明：1、成交人应在采购合同签订前向采购人缴纳履约保证金，履约保证金金额为合同总金额的5%。履约保证金可以采用银行转账到采购人指定账户，或者以专业担保机构、金融机构出具的担保函等非现金的形式缴交。（1）采用银行转账形式：履约保证金汇入采购人指定账户，到期后无息退还。保证金汇入指定履约保证金专用账户（户名:东莞市沙田镇国库支付中心，开户行:中国建设银行股份有限公司东莞沙田支行，账号:44001776608059000333-0004）。（2）采用担保函形式：履约保函应是合法经营的金融机构或担保机构出具的保函。履约保函的内容，应符合采购文件和采购合同的要求。履约保函应在项目缺陷责任期满后28天内继续有效。 2、如果成交人没有按照上述履约保证金的规定执行，采购人将有充分的理由解除合同，给采购人造成的损失，还应当予以赔偿。 3、履约保证金的退还条件：向采购人提交了履约保证金的，成交人在依法履行完毕采购合同后，成交人可向采购人提交退回履约保证金的申请，采购人收到成交人的退回履约保证金申请后，3个工作日内予以答复，由采购单位按照合同约定及相关法规规定办理履约保证金退回手续。4、下列情况履约保证金将不予退还：（1）成交人将中标项目转让给他人，或者在投标文件中未说明，且未经采购人同意将中标项目分包给他人。（2）成交人在履行采购合同期间，违反相关法律法规的规定及合同约定条款，损害了采购人利益的。（3）成交人未在成交通知书发出30天内与采购人签订合同、向采购人提出不合理的要求作为签订合同的条件、无正当理由放弃中标资格等导致未与采购人在规定时间内签订采购合同。</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其他，①成交价为合同价。成交人在合同实施过程中不能以原材料价格变动、清单漏项等原因增加任何收费。结算时按已确定的合同单价进行结算；施工过程中如有变更，工程结算清单报价中有报价按报价单价调整结算，没有单价的按财政财审信息价结算，结算总价最终以财政财审结算为准。②投标报价应包含购置费、工程施工费、安装费、包装费、运输费、人工费、保险费、调试费、各种税费、资料费、送检费、验收费、包括开挖及原状恢复费用、售后服务费等进行总承包，最终结算以实际施工工程量为准。</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工程量报价清单</w:t>
            </w:r>
          </w:p>
        </w:tc>
        <w:tc>
          <w:tcPr>
            <w:tcW w:type="dxa" w:w="2076"/>
          </w:tcPr>
          <w:p>
            <w:pPr>
              <w:pStyle w:val="null3"/>
              <w:jc w:val="left"/>
            </w:pPr>
            <w:r>
              <w:rPr/>
              <w:t>1、成交供应商中标后须按总价不变的原则编制《工程量清单报价表》，成交后合同工程量清单综合单价按成交下浮率统一下浮，其中绿色施工安全防护措施费不可竞争，不做下浮。注：成交下浮率 = 100*(招标控制价(不含绿色施工安全防护措施费)-成交报价)/招标控制价(不含绿色施工安全防护措施费) 2、在发出成交通知书前，采购人可对成交供应商的已标价工程量清单进行审查，并按总价不变的原则，对已标价工程量清单的算术性错误及严重不平衡报价进行修正、调整，调整后的工程量清单经双方确认后，作为合同文件的组成部分，如果成交供应商拒绝修正、调整的要求，将被认为放弃中标资格。</w:t>
            </w:r>
          </w:p>
        </w:tc>
      </w:tr>
      <w:tr>
        <w:tc>
          <w:tcPr>
            <w:tcW w:type="dxa" w:w="2076"/>
          </w:tcPr>
          <w:p>
            <w:pPr>
              <w:pStyle w:val="null3"/>
              <w:jc w:val="center"/>
            </w:pPr>
            <w:r>
              <w:rPr/>
              <w:t>★</w:t>
            </w:r>
          </w:p>
        </w:tc>
        <w:tc>
          <w:tcPr>
            <w:tcW w:type="dxa" w:w="2076"/>
          </w:tcPr>
          <w:p>
            <w:pPr>
              <w:pStyle w:val="null3"/>
              <w:jc w:val="center"/>
            </w:pPr>
            <w:r>
              <w:rPr/>
              <w:t>2</w:t>
            </w:r>
          </w:p>
        </w:tc>
        <w:tc>
          <w:tcPr>
            <w:tcW w:type="dxa" w:w="2076"/>
          </w:tcPr>
          <w:p>
            <w:pPr>
              <w:pStyle w:val="null3"/>
              <w:jc w:val="left"/>
            </w:pPr>
            <w:r>
              <w:rPr/>
              <w:t>质量保修期</w:t>
            </w:r>
          </w:p>
        </w:tc>
        <w:tc>
          <w:tcPr>
            <w:tcW w:type="dxa" w:w="2076"/>
          </w:tcPr>
          <w:p>
            <w:pPr>
              <w:pStyle w:val="null3"/>
              <w:jc w:val="left"/>
            </w:pPr>
            <w:r>
              <w:rPr/>
              <w:t>自工程竣工验收合格之日起2年，具体按合同相应条款要求执行。</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项目缺陷责任期</w:t>
            </w:r>
          </w:p>
        </w:tc>
        <w:tc>
          <w:tcPr>
            <w:tcW w:type="dxa" w:w="2076"/>
          </w:tcPr>
          <w:p>
            <w:pPr>
              <w:pStyle w:val="null3"/>
              <w:jc w:val="left"/>
            </w:pPr>
            <w:r>
              <w:rPr/>
              <w:t>自工程通过竣工验收之日起2年。</w:t>
            </w:r>
          </w:p>
        </w:tc>
      </w:tr>
      <w:tr>
        <w:tc>
          <w:tcPr>
            <w:tcW w:type="dxa" w:w="2076"/>
          </w:tcPr>
          <w:p>
            <w:pPr>
              <w:pStyle w:val="null3"/>
              <w:jc w:val="center"/>
            </w:pPr>
            <w:r>
              <w:rPr/>
              <w:t>★</w:t>
            </w:r>
          </w:p>
        </w:tc>
        <w:tc>
          <w:tcPr>
            <w:tcW w:type="dxa" w:w="2076"/>
          </w:tcPr>
          <w:p>
            <w:pPr>
              <w:pStyle w:val="null3"/>
              <w:jc w:val="center"/>
            </w:pPr>
            <w:r>
              <w:rPr/>
              <w:t>4</w:t>
            </w:r>
          </w:p>
        </w:tc>
        <w:tc>
          <w:tcPr>
            <w:tcW w:type="dxa" w:w="2076"/>
          </w:tcPr>
          <w:p>
            <w:pPr>
              <w:pStyle w:val="null3"/>
              <w:jc w:val="left"/>
            </w:pPr>
            <w:r>
              <w:rPr/>
              <w:t>合同条款</w:t>
            </w:r>
          </w:p>
        </w:tc>
        <w:tc>
          <w:tcPr>
            <w:tcW w:type="dxa" w:w="2076"/>
          </w:tcPr>
          <w:p>
            <w:pPr>
              <w:pStyle w:val="null3"/>
              <w:jc w:val="left"/>
            </w:pPr>
            <w:r>
              <w:rPr/>
              <w:t>供应商实质响应合同各条款。</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城市道路工程施工</w:t>
            </w:r>
          </w:p>
        </w:tc>
        <w:tc>
          <w:tcPr>
            <w:tcW w:type="dxa" w:w="933"/>
          </w:tcPr>
          <w:p>
            <w:pPr>
              <w:pStyle w:val="null3"/>
              <w:jc w:val="left"/>
            </w:pPr>
            <w:r>
              <w:rPr/>
              <w:t>立沙大道路面维修工程</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3,409,382.08</w:t>
            </w:r>
          </w:p>
        </w:tc>
        <w:tc>
          <w:tcPr>
            <w:tcW w:type="dxa" w:w="933"/>
          </w:tcPr>
          <w:p>
            <w:pPr>
              <w:pStyle w:val="null3"/>
              <w:jc w:val="right"/>
            </w:pPr>
            <w:r>
              <w:rPr/>
              <w:t>3,409,382.08</w:t>
            </w:r>
          </w:p>
        </w:tc>
        <w:tc>
          <w:tcPr>
            <w:tcW w:type="dxa" w:w="840"/>
          </w:tcPr>
          <w:p>
            <w:pPr>
              <w:pStyle w:val="null3"/>
            </w:pPr>
            <w:r>
              <w:rPr/>
              <w:t>建筑业</w:t>
            </w:r>
          </w:p>
        </w:tc>
        <w:tc>
          <w:tcPr>
            <w:tcW w:type="dxa" w:w="933"/>
          </w:tcPr>
          <w:p>
            <w:pPr>
              <w:pStyle w:val="null3"/>
            </w:pPr>
            <w:r>
              <w:rPr/>
              <w:t>详见附表一</w:t>
            </w:r>
          </w:p>
        </w:tc>
      </w:tr>
    </w:tbl>
    <w:p>
      <w:pPr>
        <w:pStyle w:val="null3"/>
      </w:pPr>
      <w:r>
        <w:rPr>
          <w:b/>
        </w:rPr>
        <w:t>附表</w:t>
      </w:r>
      <w:r>
        <w:rPr>
          <w:b/>
        </w:rPr>
        <w:t>一</w:t>
      </w:r>
      <w:r>
        <w:rPr>
          <w:b/>
        </w:rPr>
        <w:t>：</w:t>
      </w:r>
      <w:r>
        <w:rPr>
          <w:b/>
        </w:rPr>
        <w:t>立沙大道路面维修工程</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b/>
              </w:rPr>
              <w:t>一</w:t>
            </w:r>
            <w:r>
              <w:rPr>
                <w:sz w:val="21"/>
                <w:b/>
              </w:rPr>
              <w:t>、设计图纸及工程量清单</w:t>
            </w:r>
          </w:p>
          <w:p>
            <w:pPr>
              <w:pStyle w:val="null3"/>
              <w:ind w:firstLine="440"/>
              <w:jc w:val="both"/>
            </w:pPr>
            <w:r>
              <w:rPr>
                <w:sz w:val="21"/>
              </w:rPr>
              <w:t>供应商请自行在</w:t>
            </w:r>
            <w:r>
              <w:rPr>
                <w:sz w:val="21"/>
              </w:rPr>
              <w:t>磋商</w:t>
            </w:r>
            <w:r>
              <w:rPr>
                <w:sz w:val="21"/>
              </w:rPr>
              <w:t>公告附件中下载设计图纸，供应商应按照施工图纸进行施工，确保达到设计方案中工程用料及效果，如清单与施工图纸不符，应以施工图纸为准。</w:t>
            </w:r>
          </w:p>
          <w:p>
            <w:pPr>
              <w:pStyle w:val="null3"/>
              <w:ind w:firstLine="440"/>
              <w:jc w:val="both"/>
            </w:pPr>
            <w:r>
              <w:rPr>
                <w:sz w:val="21"/>
                <w:b/>
              </w:rPr>
              <w:t>1、</w:t>
            </w:r>
            <w:r>
              <w:rPr>
                <w:sz w:val="21"/>
                <w:b/>
              </w:rPr>
              <w:t>工程量清单</w:t>
            </w:r>
          </w:p>
          <w:tbl>
            <w:tblPr>
              <w:tblBorders>
                <w:top w:val="none" w:color="000000" w:sz="4"/>
                <w:left w:val="none" w:color="000000" w:sz="4"/>
                <w:bottom w:val="none" w:color="000000" w:sz="4"/>
                <w:right w:val="none" w:color="000000" w:sz="4"/>
                <w:insideH w:val="none"/>
                <w:insideV w:val="none"/>
              </w:tblBorders>
            </w:tblPr>
            <w:tblGrid>
              <w:gridCol w:w="362"/>
              <w:gridCol w:w="907"/>
              <w:gridCol w:w="1002"/>
              <w:gridCol w:w="2038"/>
              <w:gridCol w:w="647"/>
              <w:gridCol w:w="613"/>
            </w:tblGrid>
            <w:tr>
              <w:tc>
                <w:tcPr>
                  <w:tcW w:type="dxa" w:w="362"/>
                  <w:vMerge w:val="restart"/>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序号</w:t>
                  </w:r>
                </w:p>
              </w:tc>
              <w:tc>
                <w:tcPr>
                  <w:tcW w:type="dxa" w:w="907"/>
                  <w:vMerge w:val="restart"/>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项目编码</w:t>
                  </w:r>
                </w:p>
              </w:tc>
              <w:tc>
                <w:tcPr>
                  <w:tcW w:type="dxa" w:w="1002"/>
                  <w:vMerge w:val="restart"/>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项目名称</w:t>
                  </w:r>
                </w:p>
              </w:tc>
              <w:tc>
                <w:tcPr>
                  <w:tcW w:type="dxa" w:w="2038"/>
                  <w:vMerge w:val="restart"/>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项目特征描述</w:t>
                  </w:r>
                </w:p>
              </w:tc>
              <w:tc>
                <w:tcPr>
                  <w:tcW w:type="dxa" w:w="647"/>
                  <w:vMerge w:val="restart"/>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计量单位</w:t>
                  </w:r>
                </w:p>
              </w:tc>
              <w:tc>
                <w:tcPr>
                  <w:tcW w:type="dxa" w:w="613"/>
                  <w:vMerge w:val="restart"/>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工程量</w:t>
                  </w:r>
                </w:p>
              </w:tc>
            </w:tr>
            <w:tr>
              <w:tc>
                <w:tcPr>
                  <w:tcW w:type="dxa" w:w="362"/>
                  <w:vMerge/>
                  <w:tcBorders>
                    <w:top w:val="single" w:color="000000" w:sz="4"/>
                    <w:left w:val="single" w:color="000000" w:sz="4"/>
                    <w:bottom w:val="single" w:color="000000" w:sz="4"/>
                    <w:right w:val="single" w:color="000000" w:sz="4"/>
                  </w:tcBorders>
                </w:tcPr>
                <w:p/>
              </w:tc>
              <w:tc>
                <w:tcPr>
                  <w:tcW w:type="dxa" w:w="907"/>
                  <w:vMerge/>
                  <w:tcBorders>
                    <w:top w:val="single" w:color="000000" w:sz="4"/>
                    <w:left w:val="none" w:color="000000" w:sz="4"/>
                    <w:bottom w:val="single" w:color="000000" w:sz="4"/>
                    <w:right w:val="single" w:color="000000" w:sz="4"/>
                  </w:tcBorders>
                </w:tcPr>
                <w:p/>
              </w:tc>
              <w:tc>
                <w:tcPr>
                  <w:tcW w:type="dxa" w:w="1002"/>
                  <w:vMerge/>
                  <w:tcBorders>
                    <w:top w:val="single" w:color="000000" w:sz="4"/>
                    <w:left w:val="none" w:color="000000" w:sz="4"/>
                    <w:bottom w:val="single" w:color="000000" w:sz="4"/>
                    <w:right w:val="single" w:color="000000" w:sz="4"/>
                  </w:tcBorders>
                </w:tcPr>
                <w:p/>
              </w:tc>
              <w:tc>
                <w:tcPr>
                  <w:tcW w:type="dxa" w:w="2038"/>
                  <w:vMerge/>
                  <w:tcBorders>
                    <w:top w:val="single" w:color="000000" w:sz="4"/>
                    <w:left w:val="none" w:color="000000" w:sz="4"/>
                    <w:bottom w:val="single" w:color="000000" w:sz="4"/>
                    <w:right w:val="single" w:color="000000" w:sz="4"/>
                  </w:tcBorders>
                </w:tcPr>
                <w:p/>
              </w:tc>
              <w:tc>
                <w:tcPr>
                  <w:tcW w:type="dxa" w:w="647"/>
                  <w:vMerge/>
                  <w:tcBorders>
                    <w:top w:val="single" w:color="000000" w:sz="4"/>
                    <w:left w:val="none" w:color="000000" w:sz="4"/>
                    <w:bottom w:val="single" w:color="000000" w:sz="4"/>
                    <w:right w:val="single" w:color="000000" w:sz="4"/>
                  </w:tcBorders>
                </w:tcPr>
                <w:p/>
              </w:tc>
              <w:tc>
                <w:tcPr>
                  <w:tcW w:type="dxa" w:w="613"/>
                  <w:vMerge/>
                  <w:tcBorders>
                    <w:top w:val="single" w:color="000000" w:sz="4"/>
                    <w:left w:val="none" w:color="000000" w:sz="4"/>
                    <w:bottom w:val="single" w:color="000000" w:sz="4"/>
                    <w:right w:val="single" w:color="000000" w:sz="4"/>
                  </w:tcBorders>
                </w:tcP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c>
                <w:tcPr>
                  <w:tcW w:type="dxa" w:w="3040"/>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b/>
                    </w:rPr>
                    <w:t xml:space="preserve"> </w:t>
                  </w:r>
                  <w:r>
                    <w:rPr>
                      <w:sz w:val="20"/>
                      <w:b/>
                    </w:rPr>
                    <w:t>铺装面层</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041001001001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拆除路面</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1.材质:沥青柏油类</w:t>
                  </w:r>
                  <w:r>
                    <w:br/>
                  </w:r>
                  <w:r>
                    <w:rPr>
                      <w:sz w:val="20"/>
                    </w:rPr>
                    <w:t>2.厚度:18cm</w:t>
                  </w:r>
                  <w:r>
                    <w:br/>
                  </w:r>
                  <w:r>
                    <w:rPr>
                      <w:sz w:val="20"/>
                    </w:rPr>
                    <w:t>3.运距:投标人自行考虑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5594.23</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2</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041001003001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拆除基层</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1.材质:水稳基层</w:t>
                  </w:r>
                  <w:r>
                    <w:br/>
                  </w:r>
                  <w:r>
                    <w:rPr>
                      <w:sz w:val="20"/>
                    </w:rPr>
                    <w:t>2.厚度:38cm</w:t>
                  </w:r>
                  <w:r>
                    <w:br/>
                  </w:r>
                  <w:r>
                    <w:rPr>
                      <w:sz w:val="20"/>
                    </w:rPr>
                    <w:t>3.运距:投标人自行考虑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5594.23</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3</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040202015001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水泥稳定碎</w:t>
                  </w:r>
                  <w:r>
                    <w:rPr>
                      <w:sz w:val="20"/>
                    </w:rPr>
                    <w:t>(砾)石</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1.水泥含量:5%</w:t>
                  </w:r>
                  <w:r>
                    <w:br/>
                  </w:r>
                  <w:r>
                    <w:rPr>
                      <w:sz w:val="20"/>
                    </w:rPr>
                    <w:t>2.石料规格:碎石</w:t>
                  </w:r>
                  <w:r>
                    <w:br/>
                  </w:r>
                  <w:r>
                    <w:rPr>
                      <w:sz w:val="20"/>
                    </w:rPr>
                    <w:t>3.厚度:20cm</w:t>
                  </w:r>
                  <w:r>
                    <w:br/>
                  </w:r>
                  <w:r>
                    <w:rPr>
                      <w:sz w:val="20"/>
                    </w:rPr>
                    <w:t>4.运距:投标人自行考虑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5594.23</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4</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040203007001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水泥混凝土</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1.混凝土强度等级:C40</w:t>
                  </w:r>
                  <w:r>
                    <w:br/>
                  </w:r>
                  <w:r>
                    <w:rPr>
                      <w:sz w:val="20"/>
                    </w:rPr>
                    <w:t>2.厚度:26cm</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5594.23</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5</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040901001001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现浇构件钢筋</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1.材料种类:三级钢筋</w:t>
                  </w:r>
                  <w:r>
                    <w:br/>
                  </w:r>
                  <w:r>
                    <w:rPr>
                      <w:sz w:val="20"/>
                    </w:rPr>
                    <w:t>2.钢筋规格:φ12~16</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49.677</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6</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040203006001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沥青混凝土</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1.沥青混凝土种类:中粒式沥青混凝土AC-20C</w:t>
                  </w:r>
                  <w:r>
                    <w:br/>
                  </w:r>
                  <w:r>
                    <w:rPr>
                      <w:sz w:val="20"/>
                    </w:rPr>
                    <w:t>2.厚度:6cm</w:t>
                  </w:r>
                  <w:r>
                    <w:br/>
                  </w:r>
                  <w:r>
                    <w:rPr>
                      <w:sz w:val="20"/>
                    </w:rPr>
                    <w:t>3.乳化沥青粘层油（PCR-3） 0.6L/㎡</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5594.23</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7</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040201021001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土工合成材料</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1.材料品种、规格:满铺玻璃纤维土工格栅</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5594.23</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8</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040203006002</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沥青混凝土</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1.沥青混凝土种类:细粒式SBS改性沥青混凝土AC-13C</w:t>
                  </w:r>
                  <w:r>
                    <w:br/>
                  </w:r>
                  <w:r>
                    <w:rPr>
                      <w:sz w:val="20"/>
                    </w:rPr>
                    <w:t>2.厚度:4cm</w:t>
                  </w:r>
                  <w:r>
                    <w:br/>
                  </w:r>
                  <w:r>
                    <w:rPr>
                      <w:sz w:val="20"/>
                    </w:rPr>
                    <w:t>3.改性乳化沥青粘层油（PCR-3） 0.6L/</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5594.23</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9</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041001002001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拆除人行道</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1.材质:人行道砖</w:t>
                  </w:r>
                  <w:r>
                    <w:br/>
                  </w:r>
                  <w:r>
                    <w:rPr>
                      <w:sz w:val="20"/>
                    </w:rPr>
                    <w:t>2.厚度:5cm</w:t>
                  </w:r>
                  <w:r>
                    <w:br/>
                  </w:r>
                  <w:r>
                    <w:rPr>
                      <w:sz w:val="20"/>
                    </w:rPr>
                    <w:t>3.运距:投标人自行考虑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421.06</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10</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041001003002</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拆除基层</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1.材质:水稳基层</w:t>
                  </w:r>
                  <w:r>
                    <w:br/>
                  </w:r>
                  <w:r>
                    <w:rPr>
                      <w:sz w:val="20"/>
                    </w:rPr>
                    <w:t>2.厚度:13cm</w:t>
                  </w:r>
                  <w:r>
                    <w:br/>
                  </w:r>
                  <w:r>
                    <w:rPr>
                      <w:sz w:val="20"/>
                    </w:rPr>
                    <w:t>3.运距:投标人自行考虑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421.06</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11</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040204003001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现浇混凝土人行道及进口坡</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1.混凝土强度等级:C25</w:t>
                  </w:r>
                  <w:r>
                    <w:br/>
                  </w:r>
                  <w:r>
                    <w:rPr>
                      <w:sz w:val="20"/>
                    </w:rPr>
                    <w:t>2.厚度:10cm</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421.06</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12</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040204002001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人行道块料铺设</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1.块料品种、规格:5cm厚25x25cm仿花岗岩混凝土砖</w:t>
                  </w:r>
                  <w:r>
                    <w:br/>
                  </w:r>
                  <w:r>
                    <w:rPr>
                      <w:sz w:val="20"/>
                    </w:rPr>
                    <w:t>2.结合层:3cm1:3水泥砂浆</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421.06</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13</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041001002002</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拆除人行道</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1.材质:拆除现状鹅卵石人行道面层</w:t>
                  </w:r>
                  <w:r>
                    <w:br/>
                  </w:r>
                  <w:r>
                    <w:rPr>
                      <w:sz w:val="20"/>
                    </w:rPr>
                    <w:t>2.厚度:8cm</w:t>
                  </w:r>
                  <w:r>
                    <w:br/>
                  </w:r>
                  <w:r>
                    <w:rPr>
                      <w:sz w:val="20"/>
                    </w:rPr>
                    <w:t>3.运距:投标人自行考虑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134.79</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14</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041001003003</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拆除基层</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1.材质:水稳基层</w:t>
                  </w:r>
                  <w:r>
                    <w:br/>
                  </w:r>
                  <w:r>
                    <w:rPr>
                      <w:sz w:val="20"/>
                    </w:rPr>
                    <w:t>2.厚度:10cm</w:t>
                  </w:r>
                  <w:r>
                    <w:br/>
                  </w:r>
                  <w:r>
                    <w:rPr>
                      <w:sz w:val="20"/>
                    </w:rPr>
                    <w:t>3.运距:投标人自行考虑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134.79</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15</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040204003002</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现浇混凝土人行道及进口坡</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1.混凝土强度等级:C25</w:t>
                  </w:r>
                  <w:r>
                    <w:br/>
                  </w:r>
                  <w:r>
                    <w:rPr>
                      <w:sz w:val="20"/>
                    </w:rPr>
                    <w:t>2.厚度:10cm</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134.79</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16</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040204002002</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人行道块料铺设</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1.块料品种、规格:8cm厚1:2水泥砂嵌卵石（φ5~8cm）</w:t>
                  </w:r>
                  <w:r>
                    <w:br/>
                  </w:r>
                  <w:r>
                    <w:rPr>
                      <w:sz w:val="20"/>
                    </w:rPr>
                    <w:t>2.铺装方式:竖铺</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134.79</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17</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041001005001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拆除侧、平</w:t>
                  </w:r>
                  <w:r>
                    <w:rPr>
                      <w:sz w:val="20"/>
                    </w:rPr>
                    <w:t>(缘)石</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1.材质:混凝土立缘石15X40X50cm+C25素混凝土基座</w:t>
                  </w:r>
                  <w:r>
                    <w:br/>
                  </w:r>
                  <w:r>
                    <w:rPr>
                      <w:sz w:val="20"/>
                    </w:rPr>
                    <w:t>2.运距:投标人自行考虑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m</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168.4</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18</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040204004001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安砌侧</w:t>
                  </w:r>
                  <w:r>
                    <w:rPr>
                      <w:sz w:val="20"/>
                    </w:rPr>
                    <w:t>(平、缘)石</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1.材料品种、规格:C40预制混凝土立缘石15X40X50cm</w:t>
                  </w:r>
                  <w:r>
                    <w:br/>
                  </w:r>
                  <w:r>
                    <w:rPr>
                      <w:sz w:val="20"/>
                    </w:rPr>
                    <w:t>2.基础、垫层:材料品种、厚度:C25素混凝土基座</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m</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168.4</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19</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041001005002</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拆除侧、平</w:t>
                  </w:r>
                  <w:r>
                    <w:rPr>
                      <w:sz w:val="20"/>
                    </w:rPr>
                    <w:t>(缘)石</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1.材质:C40预制混凝土平缘石8X20X50cm+C25素混凝土垫层</w:t>
                  </w:r>
                  <w:r>
                    <w:br/>
                  </w:r>
                  <w:r>
                    <w:rPr>
                      <w:sz w:val="20"/>
                    </w:rPr>
                    <w:t>2.运距:投标人自行考虑</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m</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161.66</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20</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040204004002</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安砌侧</w:t>
                  </w:r>
                  <w:r>
                    <w:rPr>
                      <w:sz w:val="20"/>
                    </w:rPr>
                    <w:t>(平、缘)石</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1.材料品种、规格:C40预制混凝土平缘石8X20X50cm</w:t>
                  </w:r>
                  <w:r>
                    <w:br/>
                  </w:r>
                  <w:r>
                    <w:rPr>
                      <w:sz w:val="20"/>
                    </w:rPr>
                    <w:t>2.基础、垫层:材料品种、厚度:C25素混凝土基座</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m</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161.66</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c>
                <w:tcPr>
                  <w:tcW w:type="dxa" w:w="3040"/>
                  <w:gridSpan w:val="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b/>
                    </w:rPr>
                    <w:t>井提升加固</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21</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040205006001</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标线</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1.材料品种:热熔标线，厚度2.5mm</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w:t>
                  </w:r>
                </w:p>
              </w:tc>
              <w:tc>
                <w:tcPr>
                  <w:tcW w:type="dxa" w:w="61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380.55</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22</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粤</w:t>
                  </w:r>
                  <w:r>
                    <w:rPr>
                      <w:sz w:val="20"/>
                    </w:rPr>
                    <w:t>R3-2-39</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现状电力井提升加固</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1.现状电力井提升加固1.4x1.8m</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座</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2</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23</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粤</w:t>
                  </w:r>
                  <w:r>
                    <w:rPr>
                      <w:sz w:val="20"/>
                    </w:rPr>
                    <w:t>R3-2-39</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现状通信井提升加固</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1.现状通信井提升加固0.9x1.2m</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座</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3</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24</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粤</w:t>
                  </w:r>
                  <w:r>
                    <w:rPr>
                      <w:sz w:val="20"/>
                    </w:rPr>
                    <w:t>R3-2-39</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现状排水检查井提升加固</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1.现状排水检查井提升加固</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座</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14</w:t>
                  </w:r>
                </w:p>
              </w:tc>
            </w:tr>
            <w:tr>
              <w:tc>
                <w:tcPr>
                  <w:tcW w:type="dxa" w:w="362"/>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25</w:t>
                  </w:r>
                </w:p>
              </w:tc>
              <w:tc>
                <w:tcPr>
                  <w:tcW w:type="dxa" w:w="9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粤</w:t>
                  </w:r>
                  <w:r>
                    <w:rPr>
                      <w:sz w:val="20"/>
                    </w:rPr>
                    <w:t>R3-2-47</w:t>
                  </w:r>
                </w:p>
              </w:tc>
              <w:tc>
                <w:tcPr>
                  <w:tcW w:type="dxa" w:w="10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现状雨水口井提升加固</w:t>
                  </w:r>
                </w:p>
              </w:tc>
              <w:tc>
                <w:tcPr>
                  <w:tcW w:type="dxa" w:w="2038"/>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0"/>
                    </w:rPr>
                    <w:t>1.现状雨水口井提升加固</w:t>
                  </w:r>
                  <w:r>
                    <w:br/>
                  </w:r>
                  <w:r>
                    <w:rPr>
                      <w:sz w:val="20"/>
                    </w:rPr>
                    <w:t>2.更换铸铁平篦</w:t>
                  </w:r>
                </w:p>
              </w:tc>
              <w:tc>
                <w:tcPr>
                  <w:tcW w:type="dxa" w:w="64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座</w:t>
                  </w:r>
                </w:p>
              </w:tc>
              <w:tc>
                <w:tcPr>
                  <w:tcW w:type="dxa" w:w="61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right"/>
                  </w:pPr>
                  <w:r>
                    <w:rPr>
                      <w:sz w:val="20"/>
                    </w:rPr>
                    <w:t>14</w:t>
                  </w:r>
                </w:p>
              </w:tc>
            </w:tr>
          </w:tbl>
          <w:p/>
        </w:tc>
      </w:tr>
      <w:tr>
        <w:tc>
          <w:tcPr>
            <w:tcW w:type="dxa" w:w="2076"/>
          </w:tcPr>
          <w:p/>
        </w:tc>
        <w:tc>
          <w:tcPr>
            <w:tcW w:type="dxa" w:w="415"/>
          </w:tcPr>
          <w:p>
            <w:pPr>
              <w:pStyle w:val="null3"/>
            </w:pPr>
            <w:r>
              <w:rPr/>
              <w:t>2</w:t>
            </w:r>
          </w:p>
        </w:tc>
        <w:tc>
          <w:tcPr>
            <w:tcW w:type="dxa" w:w="5814"/>
          </w:tcPr>
          <w:p>
            <w:pPr>
              <w:pStyle w:val="null3"/>
              <w:jc w:val="both"/>
            </w:pPr>
            <w:r>
              <w:rPr>
                <w:sz w:val="21"/>
                <w:b/>
              </w:rPr>
              <w:t>二</w:t>
            </w:r>
            <w:r>
              <w:rPr>
                <w:sz w:val="21"/>
                <w:b/>
              </w:rPr>
              <w:t>、施工要求</w:t>
            </w:r>
          </w:p>
          <w:p>
            <w:pPr>
              <w:pStyle w:val="null3"/>
              <w:ind w:firstLine="420"/>
              <w:jc w:val="both"/>
            </w:pPr>
            <w:r>
              <w:rPr>
                <w:sz w:val="21"/>
              </w:rPr>
              <w:t>1</w:t>
            </w:r>
            <w:r>
              <w:rPr>
                <w:sz w:val="21"/>
              </w:rPr>
              <w:t>、磋商响应人必须详细了解磋商文件中的规定与要求，并充分预见本项目磋商文件所列示的采购内容，提供对应设备和施工工作，由此产生的任何费用增加，均由磋商响应人承担，采购人不予任何追加。</w:t>
            </w:r>
          </w:p>
          <w:p>
            <w:pPr>
              <w:pStyle w:val="null3"/>
              <w:ind w:firstLine="420"/>
              <w:jc w:val="both"/>
            </w:pPr>
            <w:r>
              <w:rPr>
                <w:sz w:val="21"/>
              </w:rPr>
              <w:t>2</w:t>
            </w:r>
            <w:r>
              <w:rPr>
                <w:sz w:val="21"/>
              </w:rPr>
              <w:t>、磋商响应人必须在施工现场显眼位置设置正规施工工作警示牌，靠近人行通道边（或采购人认为有必要的其他周边）必须用整齐美观的板材围蔽（板材的标准必须得到采购人的许可）。</w:t>
            </w:r>
          </w:p>
          <w:p>
            <w:pPr>
              <w:pStyle w:val="null3"/>
              <w:ind w:firstLine="420"/>
              <w:jc w:val="both"/>
            </w:pPr>
            <w:r>
              <w:rPr>
                <w:sz w:val="21"/>
              </w:rPr>
              <w:t>3</w:t>
            </w:r>
            <w:r>
              <w:rPr>
                <w:sz w:val="21"/>
              </w:rPr>
              <w:t>、磋商响应人必须安全文明施工，确保施工场地区域道路通畅，保持施工现场整洁，做到工完场清。</w:t>
            </w:r>
          </w:p>
          <w:p>
            <w:pPr>
              <w:pStyle w:val="null3"/>
              <w:ind w:firstLine="420"/>
              <w:jc w:val="both"/>
            </w:pPr>
            <w:r>
              <w:rPr>
                <w:sz w:val="21"/>
              </w:rPr>
              <w:t>4</w:t>
            </w:r>
            <w:r>
              <w:rPr>
                <w:sz w:val="21"/>
              </w:rPr>
              <w:t>、磋商响应人必须在施工过程中注意自身及周边安全，负责施工过程中的所有事故处理和费用，如有对现状有损坏的，需对现状进行修复。</w:t>
            </w:r>
          </w:p>
          <w:p>
            <w:pPr>
              <w:pStyle w:val="null3"/>
              <w:ind w:firstLine="420"/>
              <w:jc w:val="both"/>
            </w:pPr>
            <w:r>
              <w:rPr>
                <w:sz w:val="21"/>
              </w:rPr>
              <w:t>5</w:t>
            </w:r>
            <w:r>
              <w:rPr>
                <w:sz w:val="21"/>
              </w:rPr>
              <w:t>、制定施工安全管理机构和安全管理责任制，配备工程建设项目专职安全员，并认真落实各项施工安全管理规定。</w:t>
            </w:r>
          </w:p>
          <w:p>
            <w:pPr>
              <w:pStyle w:val="null3"/>
              <w:ind w:firstLine="420"/>
              <w:jc w:val="both"/>
            </w:pPr>
            <w:r>
              <w:rPr>
                <w:sz w:val="21"/>
              </w:rPr>
              <w:t>6</w:t>
            </w:r>
            <w:r>
              <w:rPr>
                <w:sz w:val="21"/>
              </w:rPr>
              <w:t>、所有施工作业人员都要经过安全教育和技术操作培训，特殊工种的作业人员须有相应的技术资质证书。遵守消防安全操作规程，因违规操作引起的一切后果由磋商响应人负责。</w:t>
            </w:r>
          </w:p>
          <w:p>
            <w:pPr>
              <w:pStyle w:val="null3"/>
              <w:ind w:firstLine="420"/>
              <w:jc w:val="both"/>
            </w:pPr>
            <w:r>
              <w:rPr>
                <w:sz w:val="21"/>
              </w:rPr>
              <w:t>7</w:t>
            </w:r>
            <w:r>
              <w:rPr>
                <w:sz w:val="21"/>
              </w:rPr>
              <w:t>、磋商响应人须接受采购人、监督单位（如有）对工程建设中安全生产的监督。</w:t>
            </w:r>
          </w:p>
          <w:p>
            <w:pPr>
              <w:pStyle w:val="null3"/>
              <w:ind w:firstLine="420"/>
              <w:jc w:val="both"/>
            </w:pPr>
            <w:r>
              <w:rPr>
                <w:sz w:val="21"/>
              </w:rPr>
              <w:t>8</w:t>
            </w:r>
            <w:r>
              <w:rPr>
                <w:sz w:val="21"/>
              </w:rPr>
              <w:t>、施工期间发生任何安全责任事故，由磋商响应人承担一切责任。</w:t>
            </w:r>
          </w:p>
        </w:tc>
      </w:tr>
      <w:tr>
        <w:tc>
          <w:tcPr>
            <w:tcW w:type="dxa" w:w="2076"/>
          </w:tcPr>
          <w:p/>
        </w:tc>
        <w:tc>
          <w:tcPr>
            <w:tcW w:type="dxa" w:w="415"/>
          </w:tcPr>
          <w:p>
            <w:pPr>
              <w:pStyle w:val="null3"/>
            </w:pPr>
            <w:r>
              <w:rPr/>
              <w:t>3</w:t>
            </w:r>
          </w:p>
        </w:tc>
        <w:tc>
          <w:tcPr>
            <w:tcW w:type="dxa" w:w="5814"/>
          </w:tcPr>
          <w:p>
            <w:pPr>
              <w:pStyle w:val="null3"/>
              <w:jc w:val="both"/>
            </w:pPr>
            <w:r>
              <w:rPr>
                <w:sz w:val="21"/>
                <w:b/>
              </w:rPr>
              <w:t>三、人员要求</w:t>
            </w:r>
          </w:p>
          <w:p>
            <w:pPr>
              <w:pStyle w:val="null3"/>
              <w:ind w:firstLine="440"/>
              <w:jc w:val="both"/>
            </w:pPr>
            <w:r>
              <w:rPr>
                <w:sz w:val="21"/>
              </w:rPr>
              <w:t>1、成交供应商应依法保障其工作人员的合法权益并保持服务队伍的相对稳定，如有变动需提前通知采购人，并做好交接工作。所有工作人员必须遵守采购人的管理规定和各项规章制度，若出现违法违纪现象或管理不力，采购人有权要求更换人员，成交供应商需一周内作出换人处理，否则按缺员处理，并根据情节轻重扣罚服务费。对违反劳动纪律或工作责任心不强、工作效率低的人员，采购人有权建议成交供应商更换人员。在工作问题上，项目负责人不得以任何理由对采购人的工作安排不表态、不落实和拖延时间，以上问题发生三次，采购人有权要求更换项目负责人。</w:t>
            </w:r>
          </w:p>
          <w:p>
            <w:pPr>
              <w:pStyle w:val="null3"/>
              <w:ind w:firstLine="440"/>
              <w:jc w:val="both"/>
            </w:pPr>
            <w:r>
              <w:rPr>
                <w:sz w:val="21"/>
              </w:rPr>
              <w:t>2、成交供应商应按采购人要求的人数（含专职指定人员不少于4人）安排工作，并实行定员定岗制度，上下班做好签到记录。如检查发现人员不足，因缺岗造成的后果及责任，由成交供应商负责。严格执行特种作业人员相关管理规定要求，现场所有特种作业人员持证上岗。配备项目负责人、技术负责人、安全负责人、专职指定人员等，拟委派的施工架构人员必须是本公司的正式员工。</w:t>
            </w:r>
          </w:p>
          <w:p>
            <w:pPr>
              <w:pStyle w:val="null3"/>
              <w:ind w:firstLine="440"/>
              <w:jc w:val="both"/>
            </w:pPr>
            <w:r>
              <w:rPr>
                <w:sz w:val="21"/>
              </w:rPr>
              <w:t>3、成交供应商的工作安排必须科学、合理。工作人员须穿着统一工装，佩戴工号牌，不得串岗、聊天或做私人工作。工衣、工号牌及雨衣、水鞋、遮阳草帽、口罩等劳保用品由成交供应商负责供应。工作人员回乡探亲、休病事假等，相应派人员补充。</w:t>
            </w:r>
          </w:p>
          <w:p>
            <w:pPr>
              <w:pStyle w:val="null3"/>
              <w:ind w:firstLine="440"/>
              <w:jc w:val="both"/>
            </w:pPr>
            <w:r>
              <w:rPr>
                <w:sz w:val="21"/>
              </w:rPr>
              <w:t>4、成交供应商不得招收有违法乱纪记录的人员。人员上岗前须接受岗前培训，成交供应商必须按规定为员工购买工伤意外保险，保证员工收入达到东莞市当年最低工资标准。服务期间内发生的各种事故，包括治安、交通、防火等安全案件、劳资纠纷事件等，均由成交供应商承担相应责任。</w:t>
            </w:r>
          </w:p>
        </w:tc>
      </w:tr>
      <w:tr>
        <w:tc>
          <w:tcPr>
            <w:tcW w:type="dxa" w:w="2076"/>
          </w:tcPr>
          <w:p/>
        </w:tc>
        <w:tc>
          <w:tcPr>
            <w:tcW w:type="dxa" w:w="415"/>
          </w:tcPr>
          <w:p>
            <w:pPr>
              <w:pStyle w:val="null3"/>
            </w:pPr>
            <w:r>
              <w:rPr/>
              <w:t>4</w:t>
            </w:r>
          </w:p>
        </w:tc>
        <w:tc>
          <w:tcPr>
            <w:tcW w:type="dxa" w:w="5814"/>
          </w:tcPr>
          <w:p>
            <w:pPr>
              <w:pStyle w:val="null3"/>
              <w:jc w:val="left"/>
            </w:pPr>
            <w:r>
              <w:rPr>
                <w:sz w:val="21"/>
              </w:rPr>
              <w:t>★</w:t>
            </w:r>
            <w:r>
              <w:rPr>
                <w:sz w:val="21"/>
                <w:b/>
              </w:rPr>
              <w:t>四、项目负责人要求</w:t>
            </w:r>
          </w:p>
          <w:p>
            <w:pPr>
              <w:pStyle w:val="null3"/>
              <w:ind w:firstLine="422"/>
              <w:jc w:val="left"/>
            </w:pPr>
            <w:r>
              <w:rPr>
                <w:sz w:val="21"/>
                <w:b/>
              </w:rPr>
              <w:t>项目负责人（即项目经理）：</w:t>
            </w:r>
            <w:r>
              <w:rPr>
                <w:sz w:val="21"/>
                <w:b/>
              </w:rPr>
              <w:t>①二级或以上等级的注册建造师（不含临时注册建造师），建造师注册证书中列明的专业类别为</w:t>
            </w:r>
            <w:r>
              <w:rPr>
                <w:sz w:val="21"/>
                <w:b/>
                <w:u w:val="single"/>
              </w:rPr>
              <w:t>市政公用工程</w:t>
            </w:r>
            <w:r>
              <w:rPr>
                <w:sz w:val="21"/>
                <w:b/>
              </w:rPr>
              <w:t>；</w:t>
            </w:r>
            <w:r>
              <w:rPr>
                <w:sz w:val="21"/>
                <w:b/>
              </w:rPr>
              <w:t>②具备有效的</w:t>
            </w:r>
            <w:r>
              <w:rPr>
                <w:sz w:val="21"/>
                <w:b/>
                <w:u w:val="single"/>
              </w:rPr>
              <w:t>安全生产考核合格证</w:t>
            </w:r>
            <w:r>
              <w:rPr>
                <w:sz w:val="21"/>
                <w:b/>
              </w:rPr>
              <w:t>（须为项目负责人安全生产考核合格证，即</w:t>
            </w:r>
            <w:r>
              <w:rPr>
                <w:sz w:val="21"/>
                <w:b/>
              </w:rPr>
              <w:t>“建安</w:t>
            </w:r>
            <w:r>
              <w:rPr>
                <w:sz w:val="21"/>
                <w:b/>
              </w:rPr>
              <w:t>B</w:t>
            </w:r>
            <w:r>
              <w:rPr>
                <w:sz w:val="21"/>
                <w:b/>
              </w:rPr>
              <w:t>”类证）；③任职于供应商本单位。</w:t>
            </w:r>
          </w:p>
          <w:p>
            <w:pPr>
              <w:pStyle w:val="null3"/>
              <w:ind w:firstLine="422"/>
              <w:jc w:val="left"/>
            </w:pPr>
            <w:r>
              <w:rPr>
                <w:sz w:val="21"/>
                <w:b/>
              </w:rPr>
              <w:t>注：须同时提供相关人员以下资料的复印件并加盖供应商公章：</w:t>
            </w:r>
            <w:r>
              <w:rPr>
                <w:sz w:val="21"/>
                <w:b/>
              </w:rPr>
              <w:t>①</w:t>
            </w:r>
            <w:r>
              <w:rPr>
                <w:sz w:val="21"/>
                <w:b/>
              </w:rPr>
              <w:t>注册证书；</w:t>
            </w:r>
            <w:r>
              <w:rPr>
                <w:sz w:val="21"/>
                <w:b/>
              </w:rPr>
              <w:t>②</w:t>
            </w:r>
            <w:r>
              <w:rPr>
                <w:sz w:val="21"/>
                <w:b/>
              </w:rPr>
              <w:t>安全生产考核合格证书（供应商可提供所在省份相关建筑施工企业管理人员安全生产考核信息系统的证书查询信息网页打印件或电子证照打印件）；</w:t>
            </w:r>
            <w:r>
              <w:rPr>
                <w:sz w:val="21"/>
                <w:b/>
              </w:rPr>
              <w:t>③</w:t>
            </w:r>
            <w:r>
              <w:rPr>
                <w:sz w:val="21"/>
                <w:b/>
              </w:rPr>
              <w:t>社保部门出具的投标截止时间前</w:t>
            </w:r>
            <w:r>
              <w:rPr>
                <w:sz w:val="21"/>
                <w:b/>
              </w:rPr>
              <w:t>6</w:t>
            </w:r>
            <w:r>
              <w:rPr>
                <w:sz w:val="21"/>
                <w:b/>
              </w:rPr>
              <w:t>个月任意一个月（不含开标当月）供应商为其缴纳的社保证明复印件。</w:t>
            </w:r>
          </w:p>
        </w:tc>
      </w:tr>
      <w:tr>
        <w:tc>
          <w:tcPr>
            <w:tcW w:type="dxa" w:w="2076"/>
          </w:tcPr>
          <w:p/>
        </w:tc>
        <w:tc>
          <w:tcPr>
            <w:tcW w:type="dxa" w:w="415"/>
          </w:tcPr>
          <w:p>
            <w:pPr>
              <w:pStyle w:val="null3"/>
            </w:pPr>
            <w:r>
              <w:rPr/>
              <w:t>5</w:t>
            </w:r>
          </w:p>
        </w:tc>
        <w:tc>
          <w:tcPr>
            <w:tcW w:type="dxa" w:w="5814"/>
          </w:tcPr>
          <w:p>
            <w:pPr>
              <w:pStyle w:val="null3"/>
              <w:jc w:val="both"/>
            </w:pPr>
            <w:r>
              <w:rPr>
                <w:sz w:val="21"/>
                <w:b/>
              </w:rPr>
              <w:t>五</w:t>
            </w:r>
            <w:r>
              <w:rPr>
                <w:sz w:val="21"/>
                <w:b/>
              </w:rPr>
              <w:t>、质量保证要求</w:t>
            </w:r>
          </w:p>
          <w:p>
            <w:pPr>
              <w:pStyle w:val="null3"/>
              <w:ind w:firstLine="420"/>
              <w:jc w:val="both"/>
            </w:pPr>
            <w:r>
              <w:rPr>
                <w:sz w:val="21"/>
              </w:rPr>
              <w:t>1</w:t>
            </w:r>
            <w:r>
              <w:rPr>
                <w:sz w:val="21"/>
              </w:rPr>
              <w:t>、本项目所提供的货物需要是原厂生产的、全新的、未使用过的（包括零部件，专用工具等），并完全符合原厂质量检测标准和国家计量检测标准、行业标准。</w:t>
            </w:r>
          </w:p>
          <w:p>
            <w:pPr>
              <w:pStyle w:val="null3"/>
              <w:ind w:firstLine="420"/>
              <w:jc w:val="both"/>
            </w:pPr>
            <w:r>
              <w:rPr>
                <w:sz w:val="21"/>
              </w:rPr>
              <w:t>2</w:t>
            </w:r>
            <w:r>
              <w:rPr>
                <w:sz w:val="21"/>
              </w:rPr>
              <w:t>、磋商响应人应保证，采购人在使用该货物或货物的任何一部分时，免受第三方提出的侵犯其专利权、商标权、工业设计权、侵犯所有权和工业产权、著作权（版权）等知识产权的起诉。</w:t>
            </w:r>
          </w:p>
          <w:p>
            <w:pPr>
              <w:pStyle w:val="null3"/>
              <w:ind w:firstLine="420"/>
              <w:jc w:val="both"/>
            </w:pPr>
            <w:r>
              <w:rPr>
                <w:sz w:val="21"/>
              </w:rPr>
              <w:t>3</w:t>
            </w:r>
            <w:r>
              <w:rPr>
                <w:sz w:val="21"/>
              </w:rPr>
              <w:t>、磋商响应人购买的材料、设备必须符合设计、规范和磋商文件工程量清单要求。采购人可随时对磋商响应人所购买的材料、设备进行监督、检查。</w:t>
            </w:r>
          </w:p>
          <w:p>
            <w:pPr>
              <w:pStyle w:val="null3"/>
              <w:ind w:firstLine="420"/>
              <w:jc w:val="both"/>
            </w:pPr>
            <w:r>
              <w:rPr>
                <w:sz w:val="21"/>
              </w:rPr>
              <w:t>4</w:t>
            </w:r>
            <w:r>
              <w:rPr>
                <w:sz w:val="21"/>
              </w:rPr>
              <w:t>、磋商响应人必须按磋商文件和施工技术标准要求施工，不得擅自修改工程设计，不得偷工减料。</w:t>
            </w:r>
          </w:p>
          <w:p>
            <w:pPr>
              <w:pStyle w:val="null3"/>
              <w:ind w:firstLine="420"/>
              <w:jc w:val="both"/>
            </w:pPr>
            <w:r>
              <w:rPr>
                <w:sz w:val="21"/>
              </w:rPr>
              <w:t>5</w:t>
            </w:r>
            <w:r>
              <w:rPr>
                <w:sz w:val="21"/>
              </w:rPr>
              <w:t>、磋商响应人应建立并实施符合项目各项要求的质量管理体系，如因质量问题或磋商响应人自身管理原因使得对应类型项目工作受到影响或造成责任事故的，所有责任一概由磋商响应人承担。</w:t>
            </w:r>
          </w:p>
          <w:p>
            <w:pPr>
              <w:pStyle w:val="null3"/>
              <w:ind w:firstLine="420"/>
              <w:jc w:val="both"/>
            </w:pPr>
            <w:r>
              <w:rPr>
                <w:sz w:val="21"/>
              </w:rPr>
              <w:t>6</w:t>
            </w:r>
            <w:r>
              <w:rPr>
                <w:sz w:val="21"/>
              </w:rPr>
              <w:t>、采购人代表有权在工作时间内进入磋商响应人的工作地点，对其工作实行与合同有关的质保</w:t>
            </w:r>
            <w:r>
              <w:rPr>
                <w:sz w:val="21"/>
              </w:rPr>
              <w:t>检查</w:t>
            </w:r>
            <w:r>
              <w:rPr>
                <w:sz w:val="21"/>
              </w:rPr>
              <w:t>。</w:t>
            </w:r>
          </w:p>
          <w:p>
            <w:pPr>
              <w:pStyle w:val="null3"/>
              <w:ind w:firstLine="420"/>
              <w:jc w:val="both"/>
            </w:pPr>
            <w:r>
              <w:rPr>
                <w:sz w:val="21"/>
              </w:rPr>
              <w:t>7</w:t>
            </w:r>
            <w:r>
              <w:rPr>
                <w:sz w:val="21"/>
              </w:rPr>
              <w:t>、按照施工要求及国家相关施工及验收规范进行项目验收，达到合格标准。</w:t>
            </w:r>
          </w:p>
        </w:tc>
      </w:tr>
      <w:tr>
        <w:tc>
          <w:tcPr>
            <w:tcW w:type="dxa" w:w="2076"/>
          </w:tcPr>
          <w:p/>
        </w:tc>
        <w:tc>
          <w:tcPr>
            <w:tcW w:type="dxa" w:w="415"/>
          </w:tcPr>
          <w:p>
            <w:pPr>
              <w:pStyle w:val="null3"/>
            </w:pPr>
            <w:r>
              <w:rPr/>
              <w:t>6</w:t>
            </w:r>
          </w:p>
        </w:tc>
        <w:tc>
          <w:tcPr>
            <w:tcW w:type="dxa" w:w="5814"/>
          </w:tcPr>
          <w:p>
            <w:pPr>
              <w:pStyle w:val="null3"/>
              <w:jc w:val="both"/>
            </w:pPr>
            <w:r>
              <w:rPr>
                <w:sz w:val="21"/>
                <w:b/>
              </w:rPr>
              <w:t>六</w:t>
            </w:r>
            <w:r>
              <w:rPr>
                <w:sz w:val="21"/>
                <w:b/>
              </w:rPr>
              <w:t>、进度保证要求</w:t>
            </w:r>
          </w:p>
          <w:p>
            <w:pPr>
              <w:pStyle w:val="null3"/>
              <w:ind w:firstLine="420"/>
              <w:jc w:val="both"/>
            </w:pPr>
            <w:r>
              <w:rPr>
                <w:sz w:val="21"/>
              </w:rPr>
              <w:t>1</w:t>
            </w:r>
            <w:r>
              <w:rPr>
                <w:sz w:val="21"/>
              </w:rPr>
              <w:t>、磋商响应人应制定详细的进度计划安排；</w:t>
            </w:r>
          </w:p>
          <w:p>
            <w:pPr>
              <w:pStyle w:val="null3"/>
              <w:ind w:firstLine="420"/>
              <w:jc w:val="both"/>
            </w:pPr>
            <w:r>
              <w:rPr>
                <w:sz w:val="21"/>
              </w:rPr>
              <w:t>2</w:t>
            </w:r>
            <w:r>
              <w:rPr>
                <w:sz w:val="21"/>
              </w:rPr>
              <w:t>、磋商响应人应对项目实施全过程进行监督检查，确保工序合理；</w:t>
            </w:r>
          </w:p>
          <w:p>
            <w:pPr>
              <w:pStyle w:val="null3"/>
              <w:ind w:firstLine="420"/>
              <w:jc w:val="both"/>
            </w:pPr>
            <w:r>
              <w:rPr>
                <w:sz w:val="21"/>
              </w:rPr>
              <w:t>3</w:t>
            </w:r>
            <w:r>
              <w:rPr>
                <w:sz w:val="21"/>
              </w:rPr>
              <w:t>、磋商响应人应做好各阶段与采购人的密切沟通，保证工程进度能够按期完成。</w:t>
            </w:r>
          </w:p>
        </w:tc>
      </w:tr>
      <w:tr>
        <w:tc>
          <w:tcPr>
            <w:tcW w:type="dxa" w:w="2076"/>
          </w:tcPr>
          <w:p/>
        </w:tc>
        <w:tc>
          <w:tcPr>
            <w:tcW w:type="dxa" w:w="415"/>
          </w:tcPr>
          <w:p>
            <w:pPr>
              <w:pStyle w:val="null3"/>
            </w:pPr>
            <w:r>
              <w:rPr/>
              <w:t>7</w:t>
            </w:r>
          </w:p>
        </w:tc>
        <w:tc>
          <w:tcPr>
            <w:tcW w:type="dxa" w:w="5814"/>
          </w:tcPr>
          <w:p>
            <w:pPr>
              <w:pStyle w:val="null3"/>
              <w:jc w:val="both"/>
            </w:pPr>
            <w:r>
              <w:rPr>
                <w:sz w:val="21"/>
                <w:b/>
              </w:rPr>
              <w:t>七</w:t>
            </w:r>
            <w:r>
              <w:rPr>
                <w:sz w:val="21"/>
                <w:b/>
              </w:rPr>
              <w:t>、安全文明施工要求</w:t>
            </w:r>
          </w:p>
          <w:p>
            <w:pPr>
              <w:pStyle w:val="null3"/>
              <w:ind w:firstLine="420"/>
              <w:jc w:val="both"/>
            </w:pPr>
            <w:r>
              <w:rPr>
                <w:sz w:val="21"/>
              </w:rPr>
              <w:t>1</w:t>
            </w:r>
            <w:r>
              <w:rPr>
                <w:sz w:val="21"/>
              </w:rPr>
              <w:t>、磋商响应人应遵守工程建设安全的有关管理规定，严格按安全标准组织施工，采取必要的安全防护措施，消除事故隐患，如果由于磋商响应人违规操作或安全措施不力造成的事故而发生的费用，由磋商响应人自行承担，并负相关法律责任。</w:t>
            </w:r>
          </w:p>
          <w:p>
            <w:pPr>
              <w:pStyle w:val="null3"/>
              <w:ind w:firstLine="420"/>
              <w:jc w:val="both"/>
            </w:pPr>
            <w:r>
              <w:rPr>
                <w:sz w:val="21"/>
              </w:rPr>
              <w:t>2</w:t>
            </w:r>
            <w:r>
              <w:rPr>
                <w:sz w:val="21"/>
              </w:rPr>
              <w:t>、磋商响应人在施工过程中须提供符合相关工程标准的围蔽措施，采购人有权要求磋商响应人对不合格的围蔽措施进行整改，直至磋商响应人整改合格，否则按违约责任处理。如因磋商响应人原因对采购人工作人员、服务对象或第三者造成的损伤，由磋商响应人赔偿，并负相关法律责任。</w:t>
            </w:r>
          </w:p>
          <w:p>
            <w:pPr>
              <w:pStyle w:val="null3"/>
              <w:ind w:firstLine="420"/>
              <w:jc w:val="both"/>
            </w:pPr>
            <w:r>
              <w:rPr>
                <w:sz w:val="21"/>
              </w:rPr>
              <w:t>3</w:t>
            </w:r>
            <w:r>
              <w:rPr>
                <w:sz w:val="21"/>
              </w:rPr>
              <w:t>、磋商响应人应遵守国家及行业文明施工生产的有关规定，保持施工现场的整洁、有序。</w:t>
            </w:r>
          </w:p>
          <w:p>
            <w:pPr>
              <w:pStyle w:val="null3"/>
              <w:ind w:firstLine="420"/>
              <w:jc w:val="both"/>
            </w:pPr>
            <w:r>
              <w:rPr>
                <w:sz w:val="21"/>
              </w:rPr>
              <w:t>4</w:t>
            </w:r>
            <w:r>
              <w:rPr>
                <w:sz w:val="21"/>
              </w:rPr>
              <w:t>、在施工中存在安全隐患的，经采购人书面或口头通知后，磋商响应人应及时整改。</w:t>
            </w:r>
          </w:p>
          <w:p>
            <w:pPr>
              <w:pStyle w:val="null3"/>
              <w:ind w:firstLine="420"/>
              <w:jc w:val="both"/>
            </w:pPr>
            <w:r>
              <w:rPr>
                <w:sz w:val="21"/>
              </w:rPr>
              <w:t>5</w:t>
            </w:r>
            <w:r>
              <w:rPr>
                <w:sz w:val="21"/>
              </w:rPr>
              <w:t>、磋商响应人在施工中不遵守文明施工的有关规定，如材料乱堆、乱放，垃圾乱丢弃、施工场地混乱的，经采购人书面或口头通知后，磋商响应人应及时整改。</w:t>
            </w:r>
          </w:p>
          <w:p>
            <w:pPr>
              <w:pStyle w:val="null3"/>
              <w:ind w:firstLine="420"/>
              <w:jc w:val="both"/>
            </w:pPr>
            <w:r>
              <w:rPr>
                <w:sz w:val="21"/>
              </w:rPr>
              <w:t>6</w:t>
            </w:r>
            <w:r>
              <w:rPr>
                <w:sz w:val="21"/>
              </w:rPr>
              <w:t>、施工安全：切实做好安全生产各项防范措施，加强安全施工管理，磋商响应人须遵守国家、广东省、东莞市安全文明施工有关规定。</w:t>
            </w:r>
          </w:p>
        </w:tc>
      </w:tr>
      <w:tr>
        <w:tc>
          <w:tcPr>
            <w:tcW w:type="dxa" w:w="2076"/>
          </w:tcPr>
          <w:p/>
        </w:tc>
        <w:tc>
          <w:tcPr>
            <w:tcW w:type="dxa" w:w="415"/>
          </w:tcPr>
          <w:p>
            <w:pPr>
              <w:pStyle w:val="null3"/>
            </w:pPr>
            <w:r>
              <w:rPr/>
              <w:t>8</w:t>
            </w:r>
          </w:p>
        </w:tc>
        <w:tc>
          <w:tcPr>
            <w:tcW w:type="dxa" w:w="5814"/>
          </w:tcPr>
          <w:p>
            <w:pPr>
              <w:pStyle w:val="null3"/>
              <w:ind w:firstLine="422"/>
            </w:pPr>
            <w:r>
              <w:rPr>
                <w:sz w:val="21"/>
                <w:b/>
              </w:rPr>
              <w:t>八、</w:t>
            </w:r>
            <w:r>
              <w:rPr>
                <w:sz w:val="21"/>
                <w:b/>
              </w:rPr>
              <w:t>应急预案要求</w:t>
            </w:r>
          </w:p>
          <w:p>
            <w:pPr>
              <w:pStyle w:val="null3"/>
              <w:ind w:firstLine="420"/>
            </w:pPr>
            <w:r>
              <w:rPr>
                <w:sz w:val="21"/>
              </w:rPr>
              <w:t>1</w:t>
            </w:r>
            <w:r>
              <w:rPr>
                <w:sz w:val="21"/>
              </w:rPr>
              <w:t>、应急预案要求</w:t>
            </w:r>
          </w:p>
          <w:p>
            <w:pPr>
              <w:pStyle w:val="null3"/>
              <w:ind w:firstLine="420"/>
            </w:pPr>
            <w:r>
              <w:rPr>
                <w:sz w:val="21"/>
              </w:rPr>
              <w:t>1.1</w:t>
            </w:r>
            <w:r>
              <w:rPr>
                <w:sz w:val="21"/>
              </w:rPr>
              <w:t>制定应急预案，落实风险施工应急措施，确保施工安全；确保本项目作业人员的人身安全、健康状态。</w:t>
            </w:r>
          </w:p>
          <w:p>
            <w:pPr>
              <w:pStyle w:val="null3"/>
              <w:ind w:firstLine="420"/>
            </w:pPr>
            <w:r>
              <w:rPr>
                <w:sz w:val="21"/>
              </w:rPr>
              <w:t>1.2</w:t>
            </w:r>
            <w:r>
              <w:rPr>
                <w:sz w:val="21"/>
              </w:rPr>
              <w:t>根据现场情况，成立应急抢险小组，根据应急响应机制，应急响应应急抢险小组。</w:t>
            </w:r>
          </w:p>
          <w:p>
            <w:pPr>
              <w:pStyle w:val="null3"/>
              <w:ind w:firstLine="420"/>
            </w:pPr>
            <w:r>
              <w:rPr>
                <w:sz w:val="21"/>
              </w:rPr>
              <w:t>1.3</w:t>
            </w:r>
            <w:r>
              <w:rPr>
                <w:sz w:val="21"/>
              </w:rPr>
              <w:t>应急抢险小组的分工职责需要清晰明确。</w:t>
            </w:r>
          </w:p>
          <w:p>
            <w:pPr>
              <w:pStyle w:val="null3"/>
              <w:ind w:firstLine="420"/>
            </w:pPr>
            <w:r>
              <w:rPr>
                <w:sz w:val="21"/>
              </w:rPr>
              <w:t>1.4</w:t>
            </w:r>
            <w:r>
              <w:rPr>
                <w:sz w:val="21"/>
              </w:rPr>
              <w:t>制定详细的应急响应机制、应急处理流程和应急处理措施。</w:t>
            </w:r>
          </w:p>
          <w:p>
            <w:pPr>
              <w:pStyle w:val="null3"/>
              <w:ind w:firstLine="420"/>
            </w:pPr>
            <w:r>
              <w:rPr>
                <w:sz w:val="21"/>
              </w:rPr>
              <w:t>2</w:t>
            </w:r>
            <w:r>
              <w:rPr>
                <w:sz w:val="21"/>
              </w:rPr>
              <w:t>、应急处理措施</w:t>
            </w:r>
          </w:p>
          <w:p>
            <w:pPr>
              <w:pStyle w:val="null3"/>
              <w:ind w:firstLine="420"/>
            </w:pPr>
            <w:r>
              <w:rPr>
                <w:sz w:val="21"/>
              </w:rPr>
              <w:t>2.1</w:t>
            </w:r>
            <w:r>
              <w:rPr>
                <w:sz w:val="21"/>
              </w:rPr>
              <w:t>当发生安全事故时，现场负责人在第一时间向采购人报告。</w:t>
            </w:r>
          </w:p>
          <w:p>
            <w:pPr>
              <w:pStyle w:val="null3"/>
              <w:ind w:firstLine="420"/>
            </w:pPr>
            <w:r>
              <w:rPr>
                <w:sz w:val="21"/>
              </w:rPr>
              <w:t>2.2</w:t>
            </w:r>
            <w:r>
              <w:rPr>
                <w:sz w:val="21"/>
              </w:rPr>
              <w:t>发生伤人情况时，要及时将受伤人员送医救治，向采购人报告并拨打医疗急救电话，第一时间封锁现场，做好现场保护工作，等待采购人来进行统一协调工作。</w:t>
            </w:r>
          </w:p>
          <w:p>
            <w:pPr>
              <w:pStyle w:val="null3"/>
              <w:ind w:firstLine="420"/>
            </w:pPr>
            <w:r>
              <w:rPr>
                <w:sz w:val="21"/>
              </w:rPr>
              <w:t>2.3</w:t>
            </w:r>
            <w:r>
              <w:rPr>
                <w:sz w:val="21"/>
              </w:rPr>
              <w:t>发生火灾情况时，要及时进行扑救，向采购人报告并及时拨打消防报警电话，及时疏散现场人员和转移财产。对有触电或灼伤等伤亡人员时，要及时送医或拨打医疗急救电话，配合消防和医疗人员进行救援，以及事后调查。</w:t>
            </w:r>
          </w:p>
          <w:p>
            <w:pPr>
              <w:pStyle w:val="null3"/>
              <w:ind w:firstLine="420"/>
            </w:pPr>
          </w:p>
        </w:tc>
      </w:tr>
      <w:tr>
        <w:tc>
          <w:tcPr>
            <w:tcW w:type="dxa" w:w="2076"/>
          </w:tcPr>
          <w:p/>
        </w:tc>
        <w:tc>
          <w:tcPr>
            <w:tcW w:type="dxa" w:w="415"/>
          </w:tcPr>
          <w:p>
            <w:pPr>
              <w:pStyle w:val="null3"/>
            </w:pPr>
            <w:r>
              <w:rPr/>
              <w:t>9</w:t>
            </w:r>
          </w:p>
        </w:tc>
        <w:tc>
          <w:tcPr>
            <w:tcW w:type="dxa" w:w="5814"/>
          </w:tcPr>
          <w:p>
            <w:pPr>
              <w:pStyle w:val="null3"/>
              <w:jc w:val="both"/>
            </w:pPr>
            <w:r>
              <w:rPr>
                <w:sz w:val="21"/>
                <w:b/>
              </w:rPr>
              <w:t>九</w:t>
            </w:r>
            <w:r>
              <w:rPr>
                <w:sz w:val="21"/>
                <w:b/>
              </w:rPr>
              <w:t>、验收要求</w:t>
            </w:r>
          </w:p>
          <w:p>
            <w:pPr>
              <w:pStyle w:val="null3"/>
              <w:ind w:firstLine="440"/>
              <w:jc w:val="both"/>
            </w:pPr>
            <w:r>
              <w:rPr>
                <w:sz w:val="21"/>
              </w:rPr>
              <w:t>1、验收应在采购人和成交人双方共同参加下进行。</w:t>
            </w:r>
          </w:p>
          <w:p>
            <w:pPr>
              <w:pStyle w:val="null3"/>
              <w:ind w:firstLine="440"/>
              <w:jc w:val="both"/>
            </w:pPr>
            <w:r>
              <w:rPr>
                <w:sz w:val="21"/>
              </w:rPr>
              <w:t>2、按照国家颁布的现行相关行业规定标准进行验收，如验收不合格的必须返工，返工费由成交人负责。</w:t>
            </w:r>
          </w:p>
          <w:p>
            <w:pPr>
              <w:pStyle w:val="null3"/>
              <w:ind w:firstLine="440"/>
              <w:jc w:val="both"/>
            </w:pPr>
            <w:r>
              <w:rPr>
                <w:sz w:val="21"/>
              </w:rPr>
              <w:t>3、各项技术经济指标先进，应结合当前的施工技术水平，建设方案，具有可实施性。</w:t>
            </w:r>
          </w:p>
          <w:p>
            <w:pPr>
              <w:pStyle w:val="null3"/>
              <w:ind w:firstLine="440"/>
              <w:jc w:val="both"/>
            </w:pPr>
            <w:r>
              <w:rPr>
                <w:sz w:val="21"/>
              </w:rPr>
              <w:t>4、</w:t>
            </w:r>
            <w:r>
              <w:rPr>
                <w:sz w:val="21"/>
              </w:rPr>
              <w:t>按照</w:t>
            </w:r>
            <w:r>
              <w:rPr>
                <w:sz w:val="21"/>
              </w:rPr>
              <w:t>工程规划要点和工程建设的要求，在满足主要功能的前提下，应优先采用科学、先进的设计理念和方法。</w:t>
            </w:r>
          </w:p>
          <w:p>
            <w:pPr>
              <w:pStyle w:val="null3"/>
              <w:ind w:firstLine="440"/>
              <w:jc w:val="both"/>
            </w:pPr>
            <w:r>
              <w:rPr>
                <w:sz w:val="21"/>
              </w:rPr>
              <w:t>5、当施工效果无法达到采购人的要求时，采购人可拒绝验收，由此造成的损失全部由成交人承担。</w:t>
            </w:r>
          </w:p>
          <w:p>
            <w:pPr>
              <w:pStyle w:val="null3"/>
              <w:ind w:firstLine="440"/>
              <w:jc w:val="both"/>
            </w:pPr>
            <w:r>
              <w:rPr>
                <w:sz w:val="21"/>
              </w:rPr>
              <w:t>6、所有验收文件，测试报告，资料要提交给采购人以作留档备案。</w:t>
            </w:r>
          </w:p>
          <w:p>
            <w:pPr>
              <w:pStyle w:val="null3"/>
              <w:ind w:firstLine="440"/>
              <w:jc w:val="both"/>
            </w:pPr>
            <w:r>
              <w:rPr>
                <w:sz w:val="21"/>
              </w:rPr>
              <w:t>7、成交人若违反相关规定，发生重大安全事故的，采购人有权单方终止合同。</w:t>
            </w:r>
          </w:p>
        </w:tc>
      </w:tr>
      <w:tr>
        <w:tc>
          <w:tcPr>
            <w:tcW w:type="dxa" w:w="2076"/>
          </w:tcPr>
          <w:p/>
        </w:tc>
        <w:tc>
          <w:tcPr>
            <w:tcW w:type="dxa" w:w="415"/>
          </w:tcPr>
          <w:p>
            <w:pPr>
              <w:pStyle w:val="null3"/>
            </w:pPr>
            <w:r>
              <w:rPr/>
              <w:t>10</w:t>
            </w:r>
          </w:p>
        </w:tc>
        <w:tc>
          <w:tcPr>
            <w:tcW w:type="dxa" w:w="5814"/>
          </w:tcPr>
          <w:p>
            <w:pPr>
              <w:pStyle w:val="null3"/>
              <w:jc w:val="both"/>
            </w:pPr>
            <w:r>
              <w:rPr>
                <w:sz w:val="21"/>
                <w:b/>
              </w:rPr>
              <w:t>十</w:t>
            </w:r>
            <w:r>
              <w:rPr>
                <w:sz w:val="21"/>
                <w:b/>
              </w:rPr>
              <w:t>、企业管理制度</w:t>
            </w:r>
          </w:p>
          <w:p>
            <w:pPr>
              <w:pStyle w:val="null3"/>
              <w:ind w:firstLine="420"/>
              <w:jc w:val="both"/>
            </w:pPr>
            <w:r>
              <w:rPr>
                <w:sz w:val="21"/>
              </w:rPr>
              <w:t>1</w:t>
            </w:r>
            <w:r>
              <w:rPr>
                <w:sz w:val="21"/>
              </w:rPr>
              <w:t>、磋商响应人应具备完善的组织管理架构及岗位职责，组织架构设置科学合理，岗位分工具体明确。</w:t>
            </w:r>
          </w:p>
          <w:p>
            <w:pPr>
              <w:pStyle w:val="null3"/>
              <w:ind w:firstLine="420"/>
              <w:jc w:val="both"/>
            </w:pPr>
            <w:r>
              <w:rPr>
                <w:sz w:val="21"/>
              </w:rPr>
              <w:t>2</w:t>
            </w:r>
            <w:r>
              <w:rPr>
                <w:sz w:val="21"/>
              </w:rPr>
              <w:t>、磋商响应人应具备健全的规章制度，包括但不限于：技术管理制度、材料设备管理制度、消防与治安管理制度、施工队伍管理制度等。</w:t>
            </w:r>
          </w:p>
        </w:tc>
      </w:tr>
      <w:tr>
        <w:tc>
          <w:tcPr>
            <w:tcW w:type="dxa" w:w="2076"/>
          </w:tcPr>
          <w:p/>
        </w:tc>
        <w:tc>
          <w:tcPr>
            <w:tcW w:type="dxa" w:w="415"/>
          </w:tcPr>
          <w:p>
            <w:pPr>
              <w:pStyle w:val="null3"/>
            </w:pPr>
            <w:r>
              <w:rPr/>
              <w:t>11</w:t>
            </w:r>
          </w:p>
        </w:tc>
        <w:tc>
          <w:tcPr>
            <w:tcW w:type="dxa" w:w="5814"/>
          </w:tcPr>
          <w:p>
            <w:pPr>
              <w:pStyle w:val="null3"/>
              <w:jc w:val="both"/>
            </w:pPr>
            <w:r>
              <w:rPr>
                <w:sz w:val="21"/>
                <w:b/>
              </w:rPr>
              <w:t>十一</w:t>
            </w:r>
            <w:r>
              <w:rPr>
                <w:sz w:val="21"/>
                <w:b/>
              </w:rPr>
              <w:t>、售后服务要求</w:t>
            </w:r>
          </w:p>
          <w:p>
            <w:pPr>
              <w:pStyle w:val="null3"/>
              <w:ind w:firstLine="420"/>
              <w:jc w:val="both"/>
            </w:pPr>
            <w:r>
              <w:rPr>
                <w:sz w:val="21"/>
              </w:rPr>
              <w:t>1</w:t>
            </w:r>
            <w:r>
              <w:rPr>
                <w:sz w:val="21"/>
              </w:rPr>
              <w:t>、保修期内：工程因质量问题不能正常运转或使用，由磋商响应人负责安排专业人员到现场解决问题。包括免费维修、更换配件与调试。</w:t>
            </w:r>
          </w:p>
          <w:p>
            <w:pPr>
              <w:pStyle w:val="null3"/>
              <w:ind w:firstLine="420"/>
              <w:jc w:val="both"/>
            </w:pPr>
            <w:r>
              <w:rPr>
                <w:sz w:val="21"/>
              </w:rPr>
              <w:t>2</w:t>
            </w:r>
            <w:r>
              <w:rPr>
                <w:sz w:val="21"/>
              </w:rPr>
              <w:t>、维修响应时间：免费保修期内，工程出现质量问题，磋商响应人接到质量问题通知后</w:t>
            </w:r>
            <w:r>
              <w:rPr>
                <w:sz w:val="21"/>
              </w:rPr>
              <w:t>12</w:t>
            </w:r>
            <w:r>
              <w:rPr>
                <w:sz w:val="21"/>
              </w:rPr>
              <w:t>个小时内响应，</w:t>
            </w:r>
            <w:r>
              <w:rPr>
                <w:sz w:val="21"/>
              </w:rPr>
              <w:t>24</w:t>
            </w:r>
            <w:r>
              <w:rPr>
                <w:sz w:val="21"/>
              </w:rPr>
              <w:t>个小时内提供处理方案，</w:t>
            </w:r>
            <w:r>
              <w:rPr>
                <w:sz w:val="21"/>
              </w:rPr>
              <w:t>5</w:t>
            </w:r>
            <w:r>
              <w:rPr>
                <w:sz w:val="21"/>
              </w:rPr>
              <w:t>个工作日内解决问题；其他服务承诺在响应文件中说明。</w:t>
            </w:r>
          </w:p>
          <w:p>
            <w:pPr>
              <w:pStyle w:val="null3"/>
              <w:ind w:firstLine="420"/>
              <w:jc w:val="both"/>
            </w:pPr>
            <w:r>
              <w:rPr>
                <w:sz w:val="21"/>
              </w:rPr>
              <w:t>3</w:t>
            </w:r>
            <w:r>
              <w:rPr>
                <w:sz w:val="21"/>
              </w:rPr>
              <w:t>、保修期后：提供技术支持和详细的售后服务计划，成交人应按其在东莞地区同类产品的最优惠价格提供保修服务，终身保证配品配件的供应，更换配件的费用以成本计。</w:t>
            </w:r>
          </w:p>
          <w:p>
            <w:pPr>
              <w:pStyle w:val="null3"/>
              <w:ind w:firstLine="420"/>
              <w:jc w:val="both"/>
            </w:pPr>
            <w:r>
              <w:rPr>
                <w:sz w:val="21"/>
              </w:rPr>
              <w:t>4</w:t>
            </w:r>
            <w:r>
              <w:rPr>
                <w:sz w:val="21"/>
              </w:rPr>
              <w:t>、售后服务机构：设有稳定的维修点或售后服务机构，具有提供日常维护和技术支持的能力，能提供正常的技术、备品备件、服务等，需提供服务机构名称、人员情况、办公地址、联系电话。</w:t>
            </w:r>
          </w:p>
          <w:p>
            <w:pPr>
              <w:pStyle w:val="null3"/>
              <w:ind w:firstLine="420"/>
              <w:jc w:val="both"/>
            </w:pPr>
            <w:r>
              <w:rPr>
                <w:sz w:val="21"/>
              </w:rPr>
              <w:t>5</w:t>
            </w:r>
            <w:r>
              <w:rPr>
                <w:sz w:val="21"/>
              </w:rPr>
              <w:t>、培训要求：磋商响应人应负责对采购人的使用、操作、维修、保养人员进行免费培训，并提供安装使用和维护说明。</w:t>
            </w:r>
          </w:p>
        </w:tc>
      </w:tr>
      <w:tr>
        <w:tc>
          <w:tcPr>
            <w:tcW w:type="dxa" w:w="2076"/>
          </w:tcPr>
          <w:p/>
        </w:tc>
        <w:tc>
          <w:tcPr>
            <w:tcW w:type="dxa" w:w="415"/>
          </w:tcPr>
          <w:p>
            <w:pPr>
              <w:pStyle w:val="null3"/>
            </w:pPr>
            <w:r>
              <w:rPr/>
              <w:t>12</w:t>
            </w:r>
          </w:p>
        </w:tc>
        <w:tc>
          <w:tcPr>
            <w:tcW w:type="dxa" w:w="5814"/>
          </w:tcPr>
          <w:p>
            <w:pPr>
              <w:pStyle w:val="null3"/>
              <w:jc w:val="both"/>
            </w:pPr>
            <w:r>
              <w:rPr>
                <w:sz w:val="21"/>
                <w:b/>
              </w:rPr>
              <w:t>十</w:t>
            </w:r>
            <w:r>
              <w:rPr>
                <w:sz w:val="21"/>
                <w:b/>
              </w:rPr>
              <w:t>二</w:t>
            </w:r>
            <w:r>
              <w:rPr>
                <w:sz w:val="21"/>
                <w:b/>
              </w:rPr>
              <w:t>、技术资料</w:t>
            </w:r>
          </w:p>
          <w:p>
            <w:pPr>
              <w:pStyle w:val="null3"/>
              <w:ind w:firstLine="420"/>
              <w:jc w:val="both"/>
            </w:pPr>
            <w:r>
              <w:rPr>
                <w:sz w:val="21"/>
              </w:rPr>
              <w:t>1</w:t>
            </w:r>
            <w:r>
              <w:rPr>
                <w:sz w:val="21"/>
              </w:rPr>
              <w:t>、磋商响应人应于验收后向采购人提供验收报告，负责技术文档的归纳、整理、提交，并提供完整的技术资料。</w:t>
            </w:r>
          </w:p>
          <w:p>
            <w:pPr>
              <w:pStyle w:val="null3"/>
              <w:ind w:firstLine="420"/>
              <w:jc w:val="both"/>
            </w:pPr>
            <w:r>
              <w:rPr>
                <w:sz w:val="21"/>
              </w:rPr>
              <w:t>2</w:t>
            </w:r>
            <w:r>
              <w:rPr>
                <w:sz w:val="21"/>
              </w:rPr>
              <w:t>、磋商响应人须无偿提供采购人所需的有关的资料。</w:t>
            </w:r>
          </w:p>
        </w:tc>
      </w:tr>
      <w:tr>
        <w:tc>
          <w:tcPr>
            <w:tcW w:type="dxa" w:w="2076"/>
          </w:tcPr>
          <w:p/>
        </w:tc>
        <w:tc>
          <w:tcPr>
            <w:tcW w:type="dxa" w:w="415"/>
          </w:tcPr>
          <w:p>
            <w:pPr>
              <w:pStyle w:val="null3"/>
            </w:pPr>
            <w:r>
              <w:rPr/>
              <w:t>13</w:t>
            </w:r>
          </w:p>
        </w:tc>
        <w:tc>
          <w:tcPr>
            <w:tcW w:type="dxa" w:w="5814"/>
          </w:tcPr>
          <w:p>
            <w:pPr>
              <w:pStyle w:val="null3"/>
              <w:jc w:val="both"/>
            </w:pPr>
            <w:r>
              <w:rPr>
                <w:sz w:val="21"/>
                <w:b/>
              </w:rPr>
              <w:t>十三</w:t>
            </w:r>
            <w:r>
              <w:rPr>
                <w:sz w:val="21"/>
                <w:b/>
              </w:rPr>
              <w:t>、其他要求</w:t>
            </w:r>
          </w:p>
          <w:p>
            <w:pPr>
              <w:pStyle w:val="null3"/>
              <w:ind w:firstLine="440"/>
              <w:jc w:val="both"/>
            </w:pPr>
            <w:r>
              <w:rPr>
                <w:sz w:val="21"/>
              </w:rPr>
              <w:t>1、成交人须对项目实施提供必要的技术支持和服务保证。</w:t>
            </w:r>
          </w:p>
          <w:p>
            <w:pPr>
              <w:pStyle w:val="null3"/>
              <w:ind w:firstLine="440"/>
              <w:jc w:val="both"/>
            </w:pPr>
            <w:r>
              <w:rPr>
                <w:sz w:val="21"/>
              </w:rPr>
              <w:t>2、最终成果要求：成交人提交的项目成果质量必须符合项目要求且通过采购人的验收。</w:t>
            </w:r>
          </w:p>
          <w:p>
            <w:pPr>
              <w:pStyle w:val="null3"/>
              <w:ind w:firstLine="440"/>
              <w:jc w:val="both"/>
            </w:pPr>
            <w:r>
              <w:rPr>
                <w:sz w:val="21"/>
              </w:rPr>
              <w:t>3、项目缺陷责任期自工程通过竣工验收之日起</w:t>
            </w:r>
            <w:r>
              <w:rPr>
                <w:sz w:val="21"/>
              </w:rPr>
              <w:t>算</w:t>
            </w:r>
            <w:r>
              <w:rPr>
                <w:sz w:val="21"/>
              </w:rPr>
              <w:t>，在项目缺陷责任期内成交人须承担因施工质量问题而造成的返修，其费用由成交人负责。若因成交人原因给采购人或第三方造成损失，成交人须承担赔偿责任，成交人须在采购人要求的期限内完成采购人通知要求更换或维修的任务，并达到合格标准，若成交人未满足对采购人的维修承诺，或不在规定的期限内派人更换、维修，采购人不再另行通知，有权委托其他施工队伍更换、维修，发生的费用及成交人为此应承担的违约责任按合同违约责任条款执行，采购人因成交人违约而委托他人对工程进行维修，不解除成交人对本工程的保修责任，返修费用由成交人承担。</w:t>
            </w:r>
          </w:p>
          <w:p>
            <w:pPr>
              <w:pStyle w:val="null3"/>
              <w:ind w:firstLine="440"/>
              <w:jc w:val="both"/>
            </w:pPr>
            <w:r>
              <w:rPr>
                <w:sz w:val="21"/>
              </w:rPr>
              <w:t>4、工程质量不合格、不符合设计标准、达不到设计要求，或施工程序不按施工规范的，采购人有权要求成交人停工和返工，因停工和返工造成的一切损失由成交人自行承担，工期不予顺延。</w:t>
            </w:r>
          </w:p>
          <w:p>
            <w:pPr>
              <w:pStyle w:val="null3"/>
              <w:ind w:firstLine="440"/>
              <w:jc w:val="both"/>
            </w:pPr>
            <w:r>
              <w:rPr>
                <w:sz w:val="21"/>
              </w:rPr>
              <w:t>5、发生须紧急抢修事故的，成交人在接到事故通知后，应当立即到达事故现场抢修。</w:t>
            </w:r>
          </w:p>
          <w:p>
            <w:pPr>
              <w:pStyle w:val="null3"/>
              <w:ind w:firstLine="440"/>
              <w:jc w:val="both"/>
            </w:pPr>
            <w:r>
              <w:rPr>
                <w:sz w:val="21"/>
              </w:rPr>
              <w:t>6、因成交人原因致使工程在国家规定的工程合理使用期限内造成人身和财产损害的，成交人应承担赔偿责任。</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1.采购代理机构：本项目是指东莞市建业工程造价咨询事务所有限公司，负责整个采购活动的组织，依法负责编制和发布磋商文件，对磋商文件拥有最终的解释权，不以任何身份出任磋商小组成员。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东莞市交通运输局沙田分局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采购机构代理服务收费标准：成交服务费根据国家计委[计价格[2002]1980号]文和国家发改委[发改价格[2011]534号]文及相关规定收取，按差额定率累进法计算，以成交总金额作为收费的计算依据。</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pPr>
              <w:pStyle w:val="null3"/>
              <w:jc w:val="left"/>
            </w:pPr>
            <w:r>
              <w:rPr/>
              <w:t>其他，纸质响应文件要求，供应商应在开启时间后将纸质响应文件（数量：正本1套、副本1套，纸质响应文件应与电子响应文件一致）密封快递或送至东莞市建业工程造价咨询事务所有限公司（地址：广东省东莞市南城街道元美西路22号601-606室（丰硕广场六楼），电话：0769-27287123，联系人：周工）</w:t>
            </w: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东莞市建业工程造价咨询事务所有限公司</w:t>
      </w:r>
      <w:r>
        <w:rPr/>
        <w:t>代收。具体操作要求详见</w:t>
      </w:r>
      <w:r>
        <w:rPr/>
        <w:t>东莞市建业工程造价咨询事务所有限公司</w:t>
      </w:r>
      <w:r>
        <w:rPr/>
        <w:t>有关指引，递交事宜请自行咨询</w:t>
      </w:r>
      <w:r>
        <w:rPr/>
        <w:t>东莞市建业工程造价咨询事务所有限公司</w:t>
      </w:r>
      <w:r>
        <w:rPr/>
        <w:t>；请各供应商在响应文件递交截止时间前按须知前附表规定的金额递交至</w:t>
      </w:r>
      <w:r>
        <w:rPr/>
        <w:t>东莞市建业工程造价咨询事务所有限公司</w:t>
      </w:r>
      <w:r>
        <w:rPr/>
        <w:t>，到账情况以开启时</w:t>
      </w:r>
      <w:r>
        <w:rPr/>
        <w:t>东莞市建业工程造价咨询事务所有限公司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中国东莞沙田频道（http://www.dg.gov.cn/shatian/）</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中国东莞沙田频道（http://www.dg.gov.cn/shatian/）</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周工</w:t>
      </w:r>
    </w:p>
    <w:p>
      <w:pPr>
        <w:pStyle w:val="null3"/>
        <w:ind w:firstLine="480"/>
      </w:pPr>
      <w:r>
        <w:rPr/>
        <w:t>电话：</w:t>
      </w:r>
      <w:r>
        <w:rPr/>
        <w:t>0769-27287123</w:t>
      </w:r>
    </w:p>
    <w:p>
      <w:pPr>
        <w:pStyle w:val="null3"/>
        <w:ind w:firstLine="480"/>
      </w:pPr>
      <w:r>
        <w:rPr/>
        <w:t>传真：</w:t>
      </w:r>
      <w:r>
        <w:rPr/>
        <w:t>/</w:t>
      </w:r>
    </w:p>
    <w:p>
      <w:pPr>
        <w:pStyle w:val="null3"/>
        <w:ind w:firstLine="480"/>
      </w:pPr>
      <w:r>
        <w:rPr/>
        <w:t>邮箱：</w:t>
      </w:r>
      <w:r>
        <w:rPr/>
        <w:t>854618256@qq.com</w:t>
      </w:r>
    </w:p>
    <w:p>
      <w:pPr>
        <w:pStyle w:val="null3"/>
        <w:ind w:firstLine="480"/>
      </w:pPr>
      <w:r>
        <w:rPr/>
        <w:t>地址：</w:t>
      </w:r>
      <w:r>
        <w:rPr/>
        <w:t>广东省东莞市南城街道元美西路22号601-606室（丰硕广场六楼）</w:t>
      </w:r>
    </w:p>
    <w:p>
      <w:pPr>
        <w:pStyle w:val="null3"/>
        <w:ind w:firstLine="480"/>
      </w:pPr>
      <w:r>
        <w:rPr/>
        <w:t>邮编：</w:t>
      </w:r>
      <w:r>
        <w:rPr/>
        <w:t>523000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政府采购监督管理机构名称：东莞市财政局政府采购监管科</w:t>
      </w:r>
    </w:p>
    <w:p>
      <w:pPr>
        <w:pStyle w:val="null3"/>
      </w:pPr>
      <w:r>
        <w:rPr/>
        <w:t>地 址：东莞市南城区鸿福路99号行政办事中心主楼12楼28室</w:t>
      </w:r>
    </w:p>
    <w:p>
      <w:pPr>
        <w:pStyle w:val="null3"/>
      </w:pPr>
      <w:r>
        <w:rPr/>
        <w:t>电 话：0769-22831025、0769-22830161</w:t>
      </w:r>
    </w:p>
    <w:p>
      <w:pPr>
        <w:pStyle w:val="null3"/>
      </w:pPr>
      <w:r>
        <w:rPr/>
        <w:t>邮 编：523000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采购包1(立沙大道路面维修工程)：综合评分法,是指响应文件满足磋商文件全部实质性要求，且按照评审因素的量化指标评审得分最高的投标人为成交候选人的评标方法。（最低报价不是成交的唯一依据。）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东莞市建业工程造价咨询事务所有限公司</w:t>
      </w:r>
      <w:r>
        <w:rPr/>
        <w:t>统一对外发布。</w:t>
      </w:r>
    </w:p>
    <w:p>
      <w:pPr>
        <w:pStyle w:val="null3"/>
        <w:ind w:firstLine="480"/>
      </w:pPr>
      <w:r>
        <w:rPr/>
        <w:t>（2）对</w:t>
      </w:r>
      <w:r>
        <w:rPr/>
        <w:t>东莞市建业工程造价咨询事务所有限公司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4.7供应商上传的电子响应文件使用该项目其他响应供应商的数字证书加密的或加盖该项目的其他响应供应商的电子印章的。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采购包1（立沙大道路面维修工程）：</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采购包1（立沙大道路面维修工程）：</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在中华人民共和国境内注册的法人或其他组织或自然人，投标（响应）时提交有效的营业执照（或事业法人登记证或身份证等相关证明）复印件。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提供《资格条件承诺函》（格式详见竞争性磋商公告附件）。</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提供《资格条件承诺函》（格式详见竞争性磋商公告附件）。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提供《资格条件承诺函》（格式详见竞争性磋商公告附件）。</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格式详见竞争性磋商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供应商须同时具备以下有效证书：①建设行政主管部门颁发的市政公用工程施工总承包乙级或以上资质（或更换前的市政公用工程施工总承包三级或以上资质）；②建设行政主管部门颁发的《安全生产许可证》。（提供相关证书，注：如能提供供应商所在地区有关顺延资质资格有效期规定的，则视为仍然有效。）</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参与的供应商工程的施工单位全部为符合政策要求的中小企业。供应商须符合本项目采购标的对应行业的政策划分标准，本项目中小企业划分标准所属行业为：建筑业。监狱企业、残疾人福利单位视同小型、微型企业。 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r>
    </w:tbl>
    <w:p>
      <w:pPr>
        <w:pStyle w:val="null3"/>
        <w:ind w:firstLine="480"/>
      </w:pPr>
      <w:r>
        <w:rPr/>
        <w:t>表二符合性审查表：</w:t>
      </w:r>
    </w:p>
    <w:p>
      <w:pPr>
        <w:pStyle w:val="null3"/>
      </w:pPr>
      <w:r>
        <w:rPr/>
        <w:t>采购包1（立沙大道路面维修工程）：</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响应报价</w:t>
            </w:r>
          </w:p>
        </w:tc>
        <w:tc>
          <w:tcPr>
            <w:tcW w:type="dxa" w:w="4238"/>
          </w:tcPr>
          <w:p>
            <w:pPr>
              <w:pStyle w:val="null3"/>
            </w:pPr>
            <w:r>
              <w:rPr/>
              <w:t>响应报价是固定唯一的，且不超过预算金额及最高限价的，满足报价要求的，评审结果为通过。</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响应文件中承诺的响应有效期不少于磋商文件中载明的响应有效期的，评审结果为通过。</w:t>
            </w:r>
          </w:p>
        </w:tc>
      </w:tr>
      <w:tr>
        <w:tc>
          <w:tcPr>
            <w:tcW w:type="dxa" w:w="890"/>
          </w:tcPr>
          <w:p>
            <w:pPr>
              <w:pStyle w:val="null3"/>
            </w:pPr>
            <w:r>
              <w:rPr/>
              <w:t>3</w:t>
            </w:r>
          </w:p>
        </w:tc>
        <w:tc>
          <w:tcPr>
            <w:tcW w:type="dxa" w:w="3178"/>
          </w:tcPr>
          <w:p>
            <w:pPr>
              <w:pStyle w:val="null3"/>
            </w:pPr>
            <w:r>
              <w:rPr/>
              <w:t>签署和盖章</w:t>
            </w:r>
          </w:p>
        </w:tc>
        <w:tc>
          <w:tcPr>
            <w:tcW w:type="dxa" w:w="4238"/>
          </w:tcPr>
          <w:p>
            <w:pPr>
              <w:pStyle w:val="null3"/>
            </w:pPr>
            <w:r>
              <w:rPr/>
              <w:t>响应文件按照磋商文件规定要求签署和盖章的，评审结果为通过。</w:t>
            </w:r>
          </w:p>
        </w:tc>
      </w:tr>
      <w:tr>
        <w:tc>
          <w:tcPr>
            <w:tcW w:type="dxa" w:w="890"/>
          </w:tcPr>
          <w:p>
            <w:pPr>
              <w:pStyle w:val="null3"/>
            </w:pPr>
            <w:r>
              <w:rPr/>
              <w:t>4</w:t>
            </w:r>
          </w:p>
        </w:tc>
        <w:tc>
          <w:tcPr>
            <w:tcW w:type="dxa" w:w="3178"/>
          </w:tcPr>
          <w:p>
            <w:pPr>
              <w:pStyle w:val="null3"/>
            </w:pPr>
            <w:r>
              <w:rPr/>
              <w:t>需求中带“★”要求</w:t>
            </w:r>
          </w:p>
        </w:tc>
        <w:tc>
          <w:tcPr>
            <w:tcW w:type="dxa" w:w="4238"/>
          </w:tcPr>
          <w:p>
            <w:pPr>
              <w:pStyle w:val="null3"/>
            </w:pPr>
            <w:r>
              <w:rPr/>
              <w:t>响应文件满足磋商文件带“★”要求的，评审结果为通过。（本条款适用于磋商文件用户需求有★号条款的情形，无则填通过）。</w:t>
            </w:r>
          </w:p>
        </w:tc>
      </w:tr>
      <w:tr>
        <w:tc>
          <w:tcPr>
            <w:tcW w:type="dxa" w:w="890"/>
          </w:tcPr>
          <w:p>
            <w:pPr>
              <w:pStyle w:val="null3"/>
            </w:pPr>
            <w:r>
              <w:rPr/>
              <w:t>5</w:t>
            </w:r>
          </w:p>
        </w:tc>
        <w:tc>
          <w:tcPr>
            <w:tcW w:type="dxa" w:w="3178"/>
          </w:tcPr>
          <w:p>
            <w:pPr>
              <w:pStyle w:val="null3"/>
            </w:pPr>
            <w:r>
              <w:rPr/>
              <w:t>附加条件</w:t>
            </w:r>
          </w:p>
        </w:tc>
        <w:tc>
          <w:tcPr>
            <w:tcW w:type="dxa" w:w="4238"/>
          </w:tcPr>
          <w:p>
            <w:pPr>
              <w:pStyle w:val="null3"/>
            </w:pPr>
            <w:r>
              <w:rPr/>
              <w:t>响应文件不含有采购人不能接受的附加条件，评审结果为通过。</w:t>
            </w:r>
          </w:p>
        </w:tc>
      </w:tr>
      <w:tr>
        <w:tc>
          <w:tcPr>
            <w:tcW w:type="dxa" w:w="890"/>
          </w:tcPr>
          <w:p>
            <w:pPr>
              <w:pStyle w:val="null3"/>
            </w:pPr>
            <w:r>
              <w:rPr/>
              <w:t>6</w:t>
            </w:r>
          </w:p>
        </w:tc>
        <w:tc>
          <w:tcPr>
            <w:tcW w:type="dxa" w:w="3178"/>
          </w:tcPr>
          <w:p>
            <w:pPr>
              <w:pStyle w:val="null3"/>
            </w:pPr>
            <w:r>
              <w:rPr/>
              <w:t>其他投标无效情形</w:t>
            </w:r>
          </w:p>
        </w:tc>
        <w:tc>
          <w:tcPr>
            <w:tcW w:type="dxa" w:w="4238"/>
          </w:tcPr>
          <w:p>
            <w:pPr>
              <w:pStyle w:val="null3"/>
            </w:pPr>
            <w:r>
              <w:rPr/>
              <w:t>供应商不存在属于法律、法规及磋商文件规定的其他无效情形，评审结果为通过。</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采购包1(立沙大道路面维修工程):</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技术部分60.0分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(15.0分)</w:t>
            </w:r>
            <w:r>
              <w:rPr/>
              <w:t>，（等次分值选择：</w:t>
            </w:r>
            <w:r>
              <w:rPr/>
              <w:t>0.0;</w:t>
            </w:r>
            <w:r>
              <w:rPr/>
              <w:t>1.0;</w:t>
            </w:r>
            <w:r>
              <w:rPr/>
              <w:t>5.0;</w:t>
            </w:r>
            <w:r>
              <w:rPr/>
              <w:t>10.0;</w:t>
            </w:r>
            <w:r>
              <w:rPr/>
              <w:t>15.0;</w:t>
            </w:r>
            <w:r>
              <w:rPr/>
              <w:t>）</w:t>
            </w:r>
          </w:p>
        </w:tc>
        <w:tc>
          <w:tcPr>
            <w:tcW w:type="dxa" w:w="5076"/>
          </w:tcPr>
          <w:p>
            <w:pPr>
              <w:pStyle w:val="null3"/>
              <w:jc w:val="left"/>
            </w:pPr>
            <w:r>
              <w:rPr/>
              <w:t>根据供应商所提供的实施方案（包括但不限于：技术措施、保障计划、质量标准等）进行评审： （1）实施方案非常齐全合理，技术措施考虑全面、可行、针对性强，人、材、机保障计划切实可行的，得15分； （2）实施方案内容比较齐全，技术措施考虑比较全面、可行、针对性较强，人、材、机保障计划可行的，得10分； （3）实施方案内容基本齐全，技术措施考虑基本全面、可行、针对性较一般，人、材、机保障计划基本可行的，得5分； （4）实施方案内容欠缺，技术措施考虑不全面，人、材、机保障计划的可行性较差的，得1分； （5）未提供对应方案不得分。</w:t>
            </w:r>
          </w:p>
        </w:tc>
      </w:tr>
      <w:tr>
        <w:tc>
          <w:tcPr>
            <w:tcW w:type="dxa" w:w="922"/>
            <w:gridSpan w:val="2"/>
            <w:vMerge/>
          </w:tcPr>
          <w:p/>
        </w:tc>
        <w:tc>
          <w:tcPr>
            <w:tcW w:type="dxa" w:w="2307"/>
          </w:tcPr>
          <w:p>
            <w:pPr>
              <w:pStyle w:val="null3"/>
              <w:jc w:val="left"/>
            </w:pPr>
            <w:r>
              <w:rPr/>
              <w:t>进度管理 (15.0分)</w:t>
            </w:r>
            <w:r>
              <w:rPr/>
              <w:t>，（等次分值选择：</w:t>
            </w:r>
            <w:r>
              <w:rPr/>
              <w:t>0.0;</w:t>
            </w:r>
            <w:r>
              <w:rPr/>
              <w:t>1.0;</w:t>
            </w:r>
            <w:r>
              <w:rPr/>
              <w:t>5.0;</w:t>
            </w:r>
            <w:r>
              <w:rPr/>
              <w:t>10.0;</w:t>
            </w:r>
            <w:r>
              <w:rPr/>
              <w:t>15.0;</w:t>
            </w:r>
            <w:r>
              <w:rPr/>
              <w:t>）</w:t>
            </w:r>
          </w:p>
        </w:tc>
        <w:tc>
          <w:tcPr>
            <w:tcW w:type="dxa" w:w="5076"/>
          </w:tcPr>
          <w:p>
            <w:pPr>
              <w:pStyle w:val="null3"/>
              <w:jc w:val="left"/>
            </w:pPr>
            <w:r>
              <w:rPr/>
              <w:t>根据供应商提供的进度管理（包括但不限于：施工目标、进度计划、工期安排等）进行评审： （1）施工目标非常清晰、明确，进度计划与项目实际情况贴切相符，并且工期安排切实可行的，得15分； （2）施工目标比较清晰、明确，进度计划与项目实际情况较符合，工期安排能满足任务需求的，得10分； （3）施工目标基本清晰、明确，进度计划与项目实际情况基本符合，工期安排的可行性一般的，得5分； （4）施工目标较模糊，进度计划的可行性较差，工期安排不太可行的，得1分； 未提供对应方案不得分。</w:t>
            </w:r>
          </w:p>
        </w:tc>
      </w:tr>
      <w:tr>
        <w:tc>
          <w:tcPr>
            <w:tcW w:type="dxa" w:w="922"/>
            <w:gridSpan w:val="2"/>
            <w:vMerge/>
          </w:tcPr>
          <w:p/>
        </w:tc>
        <w:tc>
          <w:tcPr>
            <w:tcW w:type="dxa" w:w="2307"/>
          </w:tcPr>
          <w:p>
            <w:pPr>
              <w:pStyle w:val="null3"/>
              <w:jc w:val="left"/>
            </w:pPr>
            <w:r>
              <w:rPr/>
              <w:t>质量保证措施 (10.0分)</w:t>
            </w:r>
            <w:r>
              <w:rPr/>
              <w:t>，（等次分值选择：</w:t>
            </w:r>
            <w:r>
              <w:rPr/>
              <w:t>0.0;</w:t>
            </w:r>
            <w:r>
              <w:rPr/>
              <w:t>1.0;</w:t>
            </w:r>
            <w:r>
              <w:rPr/>
              <w:t>4.0;</w:t>
            </w:r>
            <w:r>
              <w:rPr/>
              <w:t>7.0;</w:t>
            </w:r>
            <w:r>
              <w:rPr/>
              <w:t>10.0;</w:t>
            </w:r>
            <w:r>
              <w:rPr/>
              <w:t>）</w:t>
            </w:r>
          </w:p>
        </w:tc>
        <w:tc>
          <w:tcPr>
            <w:tcW w:type="dxa" w:w="5076"/>
          </w:tcPr>
          <w:p>
            <w:pPr>
              <w:pStyle w:val="null3"/>
              <w:jc w:val="left"/>
            </w:pPr>
            <w:r>
              <w:rPr/>
              <w:t>根据供应商提供的质量保证措施（包括但不限于质量保证目标、质量管理架构、质量控制点的设置、质量保证体系等）进行评审： （1）质量保证目标非常详细明确，质量管理架构完善，分工明确，质量控制点设置科学合理、质量保证体系完善，措施非常具体可行的，得10分； （2）质量保证目标比较明确，质量管理架构较为完善，分工较为明确，质量控制点设置较为合理、质量保证体系较为完善，措施可行的，得7分； （3）质量保证目标基本明确，质量管理架构简单，分工不明确，质量控制点设置一般、质量保证体系简单，措施可行性一般的，得4分； （4）质量保证措施不够合理全面、合理性、可行性较差，得1分； （5）未提供对应方案不得分。</w:t>
            </w:r>
          </w:p>
        </w:tc>
      </w:tr>
      <w:tr>
        <w:tc>
          <w:tcPr>
            <w:tcW w:type="dxa" w:w="922"/>
            <w:gridSpan w:val="2"/>
            <w:vMerge/>
          </w:tcPr>
          <w:p/>
        </w:tc>
        <w:tc>
          <w:tcPr>
            <w:tcW w:type="dxa" w:w="2307"/>
          </w:tcPr>
          <w:p>
            <w:pPr>
              <w:pStyle w:val="null3"/>
              <w:jc w:val="left"/>
            </w:pPr>
            <w:r>
              <w:rPr/>
              <w:t>安全文明施工措施 (10.0分)</w:t>
            </w:r>
            <w:r>
              <w:rPr/>
              <w:t>，（等次分值选择：</w:t>
            </w:r>
            <w:r>
              <w:rPr/>
              <w:t>0.0;</w:t>
            </w:r>
            <w:r>
              <w:rPr/>
              <w:t>1.0;</w:t>
            </w:r>
            <w:r>
              <w:rPr/>
              <w:t>4.0;</w:t>
            </w:r>
            <w:r>
              <w:rPr/>
              <w:t>7.0;</w:t>
            </w:r>
            <w:r>
              <w:rPr/>
              <w:t>10.0;</w:t>
            </w:r>
            <w:r>
              <w:rPr/>
              <w:t>）</w:t>
            </w:r>
          </w:p>
        </w:tc>
        <w:tc>
          <w:tcPr>
            <w:tcW w:type="dxa" w:w="5076"/>
          </w:tcPr>
          <w:p>
            <w:pPr>
              <w:pStyle w:val="null3"/>
              <w:jc w:val="left"/>
            </w:pPr>
            <w:r>
              <w:rPr/>
              <w:t>根据供应商针对本项目提供的安全文明施工措施方案（包括不限于：①安全保证体系制度、②安全文明措施、③配套设备设施、④达到的标准及承诺等）进行评审： （1）具有健全的安全保证体系制度，控制措施得力有效、操作性合理可行，文明施工及安全保证措施合理可靠，具有齐全的安全配套设备设施满足用户需求，具有准确行业规范标准的，得10分； （2）具有安全保证体系制度，控制措施较为合理，可行性较强，安全配套设备设施较能满足项目需求，具有一定的行业规范标准的得7分； （3）安全保证体系制度不严谨，安全文明施工措施一般、可行性一般，有部分安全配套设备设施，有基本的行业规范标准的，得4分； （4）安全和文明施工措施不明确，安全配套设备设施差，规范标准不适用，得1分； （5）未提供对应方案不得分。</w:t>
            </w:r>
          </w:p>
        </w:tc>
      </w:tr>
      <w:tr>
        <w:tc>
          <w:tcPr>
            <w:tcW w:type="dxa" w:w="922"/>
            <w:gridSpan w:val="2"/>
            <w:vMerge/>
          </w:tcPr>
          <w:p/>
        </w:tc>
        <w:tc>
          <w:tcPr>
            <w:tcW w:type="dxa" w:w="2307"/>
          </w:tcPr>
          <w:p>
            <w:pPr>
              <w:pStyle w:val="null3"/>
              <w:jc w:val="left"/>
            </w:pPr>
            <w:r>
              <w:rPr/>
              <w:t>应急方案 (10.0分)</w:t>
            </w:r>
            <w:r>
              <w:rPr/>
              <w:t>，（等次分值选择：</w:t>
            </w:r>
            <w:r>
              <w:rPr/>
              <w:t>0.0;</w:t>
            </w:r>
            <w:r>
              <w:rPr/>
              <w:t>1.0;</w:t>
            </w:r>
            <w:r>
              <w:rPr/>
              <w:t>4.0;</w:t>
            </w:r>
            <w:r>
              <w:rPr/>
              <w:t>7.0;</w:t>
            </w:r>
            <w:r>
              <w:rPr/>
              <w:t>10.0;</w:t>
            </w:r>
            <w:r>
              <w:rPr/>
              <w:t>）</w:t>
            </w:r>
          </w:p>
        </w:tc>
        <w:tc>
          <w:tcPr>
            <w:tcW w:type="dxa" w:w="5076"/>
          </w:tcPr>
          <w:p>
            <w:pPr>
              <w:pStyle w:val="null3"/>
              <w:jc w:val="left"/>
            </w:pPr>
            <w:r>
              <w:rPr/>
              <w:t>根据供应商提供的应急方案（包括但不限于应急抢险小组的组织机构、传达机制、人员调配、设备调配、责任分工、处理流程、处理措施、时间安排等）进行评审： （1）针对本项目突发事件制定的应急预案完全可行、传达机制完善、人员和设备调配科学到位、责任分工明确，能高效的解决突发事件，得10分； （2）针对本项目突发事件制定的应急预案较全面、可行性较强，传达机制比较完善、人员和设备调配到位、责任分工比较明确，能解决突发事件，得7分； （3）针对本项目突发事件制定的应急预案不够全面、有一定的可行性，应急方案一般，传达机制不够完善、人员和设备调配一般、责任分工一般的，得4分； （4）针对本项目突发事件制定的应急预案内容欠缺、可行性较差，传达机制较差、人员和设备调配一般较差、责任分工较差的，得1分； （5）未提供对应方案不得分。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 (12.0分)</w:t>
            </w:r>
          </w:p>
        </w:tc>
        <w:tc>
          <w:tcPr>
            <w:tcW w:type="dxa" w:w="5076"/>
          </w:tcPr>
          <w:p>
            <w:pPr>
              <w:pStyle w:val="null3"/>
              <w:jc w:val="left"/>
            </w:pPr>
            <w:r>
              <w:rPr/>
              <w:t>供应商至今完成的市政公用工程施工类业绩合同，每提供一项得4分，此项最高得12分。 注：须提供合同关键页复印件（关键页需包含以下内容：封面页、合同内容页、双方盖章签署页）复印件加盖供应商公章。如相关合同不能反映评分条件时，还须提供其他证明材料原件扫描件。</w:t>
            </w:r>
          </w:p>
        </w:tc>
      </w:tr>
      <w:tr>
        <w:tc>
          <w:tcPr>
            <w:tcW w:type="dxa" w:w="922"/>
            <w:gridSpan w:val="2"/>
            <w:vMerge/>
          </w:tcPr>
          <w:p/>
        </w:tc>
        <w:tc>
          <w:tcPr>
            <w:tcW w:type="dxa" w:w="2307"/>
          </w:tcPr>
          <w:p>
            <w:pPr>
              <w:pStyle w:val="null3"/>
              <w:jc w:val="left"/>
            </w:pPr>
            <w:r>
              <w:rPr/>
              <w:t>拟投入人员情况 (3.0分)</w:t>
            </w:r>
          </w:p>
        </w:tc>
        <w:tc>
          <w:tcPr>
            <w:tcW w:type="dxa" w:w="5076"/>
          </w:tcPr>
          <w:p>
            <w:pPr>
              <w:pStyle w:val="null3"/>
              <w:jc w:val="left"/>
            </w:pPr>
            <w:r>
              <w:rPr/>
              <w:t>团队人员（除项目负责人）：具有工程类中级或以上技术职称的，得3分。 注：须提供相关人员的证书复印件及社保部门出具的供应商为其购买的投标截止时间前6个月任意一个月（不含开标当月）任意一个月的社保缴纳证明复印件加盖供应商公章。</w:t>
            </w:r>
          </w:p>
        </w:tc>
      </w:tr>
      <w:tr>
        <w:tc>
          <w:tcPr>
            <w:tcW w:type="dxa" w:w="922"/>
            <w:gridSpan w:val="2"/>
            <w:vMerge/>
          </w:tcPr>
          <w:p/>
        </w:tc>
        <w:tc>
          <w:tcPr>
            <w:tcW w:type="dxa" w:w="2307"/>
          </w:tcPr>
          <w:p>
            <w:pPr>
              <w:pStyle w:val="null3"/>
              <w:jc w:val="left"/>
            </w:pPr>
            <w:r>
              <w:rPr/>
              <w:t>响应时间承诺 (5.0分)</w:t>
            </w:r>
          </w:p>
        </w:tc>
        <w:tc>
          <w:tcPr>
            <w:tcW w:type="dxa" w:w="5076"/>
          </w:tcPr>
          <w:p>
            <w:pPr>
              <w:pStyle w:val="null3"/>
              <w:jc w:val="left"/>
            </w:pPr>
            <w:r>
              <w:rPr/>
              <w:t>根据供应商提供的响应时间承诺进行评分： ①供应商接到采购人或使用方通知后，承诺1小时（含）内达到现场处理的，得5分； ②供应商接到采购人或使用方通知后，承诺1-2小时（含）内达到现场处理的，得3分； ③供应商接到采购人或使用方通知后，承诺2-3小时内（含）达到现场处理的，得1分。 ④供应商接到采购人或使用方通知后，承诺3小时以上到达现场处理的不得分。 注：本项目不接受外包形式的服务,供应商须单独提供承诺函（格式自拟）并加盖公章，不符合以上要求的不得分。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15"/>
        <w:jc w:val="right"/>
      </w:pPr>
      <w:r>
        <w:rPr>
          <w:sz w:val="32"/>
        </w:rPr>
        <w:t>合同编号：</w:t>
      </w:r>
      <w:r>
        <w:rPr>
          <w:sz w:val="24"/>
          <w:b/>
        </w:rPr>
        <w:t xml:space="preserve">        </w:t>
      </w:r>
    </w:p>
    <w:p>
      <w:pPr>
        <w:pStyle w:val="null3"/>
        <w:jc w:val="both"/>
      </w:pPr>
      <w:r>
        <w:rPr>
          <w:sz w:val="44"/>
        </w:rPr>
        <w:t>立沙大道路面维修工程</w:t>
      </w:r>
      <w:r>
        <w:rPr>
          <w:sz w:val="44"/>
        </w:rPr>
        <w:t>合同</w:t>
      </w:r>
    </w:p>
    <w:p>
      <w:pPr>
        <w:pStyle w:val="null3"/>
        <w:jc w:val="both"/>
      </w:pPr>
      <w:r>
        <w:rPr/>
        <w:t xml:space="preserve"> </w:t>
      </w:r>
    </w:p>
    <w:p>
      <w:pPr>
        <w:pStyle w:val="null3"/>
        <w:ind w:firstLine="2389"/>
        <w:jc w:val="both"/>
      </w:pPr>
      <w:r>
        <w:rPr/>
        <w:t xml:space="preserve"> </w:t>
      </w:r>
    </w:p>
    <w:p>
      <w:pPr>
        <w:pStyle w:val="null3"/>
        <w:ind w:firstLine="2389"/>
        <w:jc w:val="both"/>
      </w:pPr>
      <w:r>
        <w:rPr>
          <w:sz w:val="28"/>
          <w:b/>
        </w:rPr>
        <w:t>合同编号：</w:t>
      </w:r>
      <w:r>
        <w:rPr>
          <w:b/>
          <w:u w:val="single"/>
        </w:rPr>
        <w:t xml:space="preserve">                             </w:t>
      </w:r>
    </w:p>
    <w:p>
      <w:pPr>
        <w:pStyle w:val="null3"/>
        <w:ind w:firstLine="984"/>
        <w:jc w:val="both"/>
      </w:pPr>
      <w:r>
        <w:rPr/>
        <w:t xml:space="preserve"> </w:t>
      </w:r>
    </w:p>
    <w:p>
      <w:pPr>
        <w:pStyle w:val="null3"/>
        <w:ind w:firstLine="2389"/>
        <w:jc w:val="both"/>
      </w:pPr>
      <w:r>
        <w:rPr/>
        <w:t xml:space="preserve"> </w:t>
      </w:r>
    </w:p>
    <w:p>
      <w:pPr>
        <w:pStyle w:val="null3"/>
        <w:ind w:firstLine="2389"/>
        <w:jc w:val="both"/>
      </w:pPr>
      <w:r>
        <w:rPr>
          <w:sz w:val="28"/>
          <w:b/>
        </w:rPr>
        <w:t>签约地点：</w:t>
      </w:r>
      <w:r>
        <w:rPr>
          <w:b/>
          <w:u w:val="single"/>
        </w:rPr>
        <w:t xml:space="preserve">                             </w:t>
      </w:r>
    </w:p>
    <w:p>
      <w:pPr>
        <w:pStyle w:val="null3"/>
        <w:ind w:firstLine="480"/>
        <w:jc w:val="both"/>
      </w:pPr>
      <w:r>
        <w:rPr/>
        <w:t xml:space="preserve"> </w:t>
      </w:r>
    </w:p>
    <w:p>
      <w:pPr>
        <w:pStyle w:val="null3"/>
        <w:jc w:val="center"/>
      </w:pPr>
      <w:r>
        <w:rPr/>
        <w:t xml:space="preserve"> </w:t>
      </w:r>
    </w:p>
    <w:p>
      <w:pPr>
        <w:pStyle w:val="null3"/>
        <w:jc w:val="center"/>
      </w:pPr>
      <w:r>
        <w:rPr>
          <w:sz w:val="28"/>
          <w:b/>
        </w:rPr>
        <w:t>签订日期：</w:t>
      </w:r>
      <w:r>
        <w:rPr>
          <w:b/>
        </w:rPr>
        <w:t xml:space="preserve">      </w:t>
      </w:r>
      <w:r>
        <w:rPr>
          <w:sz w:val="28"/>
          <w:b/>
        </w:rPr>
        <w:t>年</w:t>
      </w:r>
      <w:r>
        <w:rPr>
          <w:sz w:val="28"/>
          <w:b/>
        </w:rPr>
        <w:t xml:space="preserve">    </w:t>
      </w:r>
      <w:r>
        <w:rPr>
          <w:sz w:val="28"/>
          <w:b/>
        </w:rPr>
        <w:t>月</w:t>
      </w:r>
      <w:r>
        <w:rPr>
          <w:sz w:val="28"/>
          <w:b/>
        </w:rPr>
        <w:t xml:space="preserve">     </w:t>
      </w:r>
      <w:r>
        <w:rPr>
          <w:sz w:val="28"/>
          <w:b/>
        </w:rPr>
        <w:t>日</w:t>
      </w:r>
    </w:p>
    <w:p>
      <w:pPr>
        <w:pStyle w:val="null3"/>
        <w:jc w:val="both"/>
      </w:pPr>
      <w:r>
        <w:rPr/>
        <w:t xml:space="preserve"> </w:t>
      </w:r>
    </w:p>
    <w:p>
      <w:pPr>
        <w:pStyle w:val="null3"/>
        <w:ind w:firstLine="440"/>
        <w:jc w:val="both"/>
      </w:pPr>
      <w:r>
        <w:rPr>
          <w:sz w:val="22"/>
        </w:rPr>
        <w:t>甲方（采购人）：</w:t>
      </w:r>
      <w:r>
        <w:rPr>
          <w:sz w:val="22"/>
        </w:rPr>
        <w:t xml:space="preserve">                                </w:t>
      </w:r>
      <w:r>
        <w:rPr>
          <w:sz w:val="22"/>
        </w:rPr>
        <w:t>合同编号：</w:t>
      </w:r>
    </w:p>
    <w:p>
      <w:pPr>
        <w:pStyle w:val="null3"/>
        <w:ind w:firstLine="440"/>
        <w:jc w:val="both"/>
      </w:pPr>
      <w:r>
        <w:rPr>
          <w:sz w:val="22"/>
        </w:rPr>
        <w:t>乙方（成交人）：</w:t>
      </w:r>
      <w:r>
        <w:rPr>
          <w:sz w:val="22"/>
        </w:rPr>
        <w:t xml:space="preserve">                                </w:t>
      </w:r>
      <w:r>
        <w:rPr>
          <w:sz w:val="22"/>
        </w:rPr>
        <w:t>签约地点：</w:t>
      </w:r>
    </w:p>
    <w:p>
      <w:pPr>
        <w:pStyle w:val="null3"/>
        <w:ind w:firstLine="220"/>
        <w:jc w:val="both"/>
      </w:pPr>
      <w:r>
        <w:rPr>
          <w:sz w:val="22"/>
        </w:rPr>
        <w:t>甲、乙双方根据</w:t>
      </w:r>
      <w:r>
        <w:rPr>
          <w:sz w:val="22"/>
          <w:u w:val="single"/>
        </w:rPr>
        <w:t>立沙大道路面维修工程</w:t>
      </w:r>
      <w:r>
        <w:rPr>
          <w:sz w:val="22"/>
          <w:u w:val="single"/>
        </w:rPr>
        <w:t>（项目编号：</w:t>
      </w:r>
      <w:r>
        <w:rPr>
          <w:sz w:val="21"/>
          <w:u w:val="single"/>
        </w:rPr>
        <w:t>441900030-2025-00005</w:t>
      </w:r>
      <w:r>
        <w:rPr>
          <w:u w:val="single"/>
        </w:rPr>
        <w:t xml:space="preserve"> </w:t>
      </w:r>
      <w:r>
        <w:rPr>
          <w:sz w:val="22"/>
          <w:u w:val="single"/>
        </w:rPr>
        <w:t>）</w:t>
      </w:r>
      <w:r>
        <w:rPr>
          <w:sz w:val="22"/>
        </w:rPr>
        <w:t>采购的结果，以及磋商文件、磋商文件补充或澄清文件，乙方的响应文件及各种书面承诺，并经双方协调一致，签订本合同。</w:t>
      </w:r>
    </w:p>
    <w:p>
      <w:pPr>
        <w:pStyle w:val="null3"/>
        <w:ind w:firstLine="480"/>
        <w:jc w:val="both"/>
      </w:pPr>
      <w:r>
        <w:rPr>
          <w:sz w:val="22"/>
          <w:b/>
        </w:rPr>
        <w:t>一、合同金额：</w:t>
      </w:r>
    </w:p>
    <w:p>
      <w:pPr>
        <w:pStyle w:val="null3"/>
        <w:ind w:firstLine="480"/>
        <w:jc w:val="both"/>
      </w:pPr>
      <w:r>
        <w:rPr>
          <w:sz w:val="22"/>
        </w:rPr>
        <w:t>合同总价：</w:t>
      </w:r>
      <w:r>
        <w:rPr>
          <w:sz w:val="22"/>
          <w:u w:val="single"/>
        </w:rPr>
        <w:t xml:space="preserve">           </w:t>
      </w:r>
      <w:r>
        <w:rPr>
          <w:sz w:val="22"/>
          <w:u w:val="single"/>
        </w:rPr>
        <w:t>元</w:t>
      </w:r>
      <w:r>
        <w:rPr>
          <w:sz w:val="22"/>
        </w:rPr>
        <w:t>，（人民币</w:t>
      </w:r>
      <w:r>
        <w:rPr>
          <w:sz w:val="22"/>
          <w:u w:val="single"/>
        </w:rPr>
        <w:t>大写：</w:t>
      </w:r>
      <w:r>
        <w:rPr>
          <w:sz w:val="22"/>
          <w:u w:val="single"/>
        </w:rPr>
        <w:t xml:space="preserve">         </w:t>
      </w:r>
      <w:r>
        <w:rPr>
          <w:sz w:val="22"/>
        </w:rPr>
        <w:t>）。</w:t>
      </w:r>
    </w:p>
    <w:p>
      <w:pPr>
        <w:pStyle w:val="null3"/>
        <w:ind w:firstLine="440"/>
        <w:jc w:val="both"/>
      </w:pPr>
      <w:r>
        <w:rPr>
          <w:sz w:val="22"/>
        </w:rPr>
        <w:t>其中，合同总价包括：绿色施工安全防护措施费（固定报价）</w:t>
      </w:r>
      <w:r>
        <w:rPr>
          <w:sz w:val="22"/>
        </w:rPr>
        <w:t>:</w:t>
      </w:r>
      <w:r>
        <w:rPr>
          <w:sz w:val="22"/>
          <w:u w:val="single"/>
        </w:rPr>
        <w:t xml:space="preserve"> </w:t>
      </w:r>
      <w:r>
        <w:rPr>
          <w:sz w:val="22"/>
          <w:u w:val="single"/>
        </w:rPr>
        <w:t>¥</w:t>
      </w:r>
      <w:r>
        <w:rPr>
          <w:u w:val="single"/>
        </w:rPr>
        <w:t xml:space="preserve">      </w:t>
      </w:r>
      <w:r>
        <w:rPr>
          <w:sz w:val="22"/>
          <w:u w:val="single"/>
        </w:rPr>
        <w:t>元</w:t>
      </w:r>
      <w:r>
        <w:rPr>
          <w:sz w:val="22"/>
        </w:rPr>
        <w:t>，（人民币</w:t>
      </w:r>
      <w:r>
        <w:rPr>
          <w:sz w:val="22"/>
          <w:u w:val="single"/>
        </w:rPr>
        <w:t>大写：</w:t>
      </w:r>
      <w:r>
        <w:rPr>
          <w:u w:val="single"/>
        </w:rPr>
        <w:t xml:space="preserve">     </w:t>
      </w:r>
      <w:r>
        <w:rPr>
          <w:sz w:val="22"/>
        </w:rPr>
        <w:t>）。</w:t>
      </w:r>
    </w:p>
    <w:p>
      <w:pPr>
        <w:pStyle w:val="null3"/>
        <w:ind w:firstLine="480"/>
        <w:jc w:val="both"/>
      </w:pPr>
      <w:r>
        <w:rPr>
          <w:sz w:val="22"/>
          <w:b/>
        </w:rPr>
        <w:t>二、完工期</w:t>
      </w:r>
    </w:p>
    <w:p>
      <w:pPr>
        <w:pStyle w:val="null3"/>
        <w:ind w:firstLine="440"/>
        <w:jc w:val="both"/>
      </w:pPr>
      <w:r>
        <w:rPr>
          <w:sz w:val="22"/>
        </w:rPr>
        <w:t>自签订施工合同之日起</w:t>
      </w:r>
      <w:r>
        <w:rPr>
          <w:sz w:val="22"/>
        </w:rPr>
        <w:t>50日历天内完工。</w:t>
      </w:r>
    </w:p>
    <w:p>
      <w:pPr>
        <w:pStyle w:val="null3"/>
        <w:ind w:firstLine="480"/>
        <w:jc w:val="both"/>
      </w:pPr>
      <w:r>
        <w:rPr>
          <w:sz w:val="22"/>
          <w:b/>
        </w:rPr>
        <w:t>三、项目缺陷责任期</w:t>
      </w:r>
    </w:p>
    <w:p>
      <w:pPr>
        <w:pStyle w:val="null3"/>
        <w:ind w:firstLine="440"/>
        <w:jc w:val="both"/>
      </w:pPr>
      <w:r>
        <w:rPr>
          <w:sz w:val="22"/>
        </w:rPr>
        <w:t>项目缺陷责任期为自工程通过竣工验收之日起</w:t>
      </w:r>
      <w:r>
        <w:rPr>
          <w:sz w:val="22"/>
        </w:rPr>
        <w:t>2</w:t>
      </w:r>
      <w:r>
        <w:rPr>
          <w:sz w:val="22"/>
        </w:rPr>
        <w:t>年</w:t>
      </w:r>
      <w:r>
        <w:rPr>
          <w:sz w:val="22"/>
        </w:rPr>
        <w:t>，项目缺陷责任期内所产生的由于质量原因的维修费用由乙方承担。</w:t>
      </w:r>
    </w:p>
    <w:p>
      <w:pPr>
        <w:pStyle w:val="null3"/>
        <w:ind w:firstLine="480"/>
        <w:jc w:val="both"/>
      </w:pPr>
      <w:r>
        <w:rPr>
          <w:sz w:val="22"/>
          <w:b/>
        </w:rPr>
        <w:t>四、付款方法和条件</w:t>
      </w:r>
    </w:p>
    <w:p>
      <w:pPr>
        <w:pStyle w:val="null3"/>
        <w:ind w:firstLine="440"/>
        <w:jc w:val="both"/>
      </w:pPr>
      <w:r>
        <w:rPr>
          <w:sz w:val="22"/>
        </w:rPr>
        <w:t>成交价为合同价。乙方在合同实施过程中不能以原材料价格变动、清单漏项等原因增加任何收费。结算时按已确定的合同单价进行结算；施工过程中如有变更，工程结算清单报价中有报价按报价单价调整结算，没有单价的按财政财审信息价结算，结算总价最终以财政财审结算为准。</w:t>
      </w:r>
    </w:p>
    <w:p>
      <w:pPr>
        <w:pStyle w:val="null3"/>
        <w:ind w:firstLine="440"/>
      </w:pPr>
      <w:r>
        <w:rPr>
          <w:sz w:val="22"/>
        </w:rPr>
        <w:t>1期：支付比例30%,合同签订后，</w:t>
      </w:r>
      <w:r>
        <w:rPr>
          <w:sz w:val="22"/>
        </w:rPr>
        <w:t>甲方</w:t>
      </w:r>
      <w:r>
        <w:rPr>
          <w:sz w:val="22"/>
        </w:rPr>
        <w:t>30个工作日内向</w:t>
      </w:r>
      <w:r>
        <w:rPr>
          <w:sz w:val="22"/>
        </w:rPr>
        <w:t>乙方</w:t>
      </w:r>
      <w:r>
        <w:rPr>
          <w:sz w:val="22"/>
        </w:rPr>
        <w:t>支付合同总价的</w:t>
      </w:r>
      <w:r>
        <w:rPr>
          <w:sz w:val="22"/>
        </w:rPr>
        <w:t>30%。</w:t>
      </w:r>
    </w:p>
    <w:p>
      <w:pPr>
        <w:pStyle w:val="null3"/>
        <w:ind w:firstLine="440"/>
      </w:pPr>
      <w:r>
        <w:rPr>
          <w:sz w:val="22"/>
        </w:rPr>
        <w:t>2期：支付比例50%,工程竣工验收后，</w:t>
      </w:r>
      <w:r>
        <w:rPr>
          <w:sz w:val="22"/>
        </w:rPr>
        <w:t>乙方</w:t>
      </w:r>
      <w:r>
        <w:rPr>
          <w:sz w:val="22"/>
        </w:rPr>
        <w:t>提供验收报告，</w:t>
      </w:r>
      <w:r>
        <w:rPr>
          <w:sz w:val="22"/>
        </w:rPr>
        <w:t>甲方</w:t>
      </w:r>
      <w:r>
        <w:rPr>
          <w:sz w:val="22"/>
        </w:rPr>
        <w:t>30个工作日内向</w:t>
      </w:r>
      <w:r>
        <w:rPr>
          <w:sz w:val="22"/>
        </w:rPr>
        <w:t>乙方</w:t>
      </w:r>
      <w:r>
        <w:rPr>
          <w:sz w:val="22"/>
        </w:rPr>
        <w:t>支付合同总价的</w:t>
      </w:r>
      <w:r>
        <w:rPr>
          <w:sz w:val="22"/>
        </w:rPr>
        <w:t>50%。</w:t>
      </w:r>
    </w:p>
    <w:p>
      <w:pPr>
        <w:pStyle w:val="null3"/>
        <w:ind w:firstLine="440"/>
      </w:pPr>
      <w:r>
        <w:rPr>
          <w:sz w:val="22"/>
        </w:rPr>
        <w:t>3期：支付比例17%,工程完成结算后，</w:t>
      </w:r>
      <w:r>
        <w:rPr>
          <w:sz w:val="22"/>
        </w:rPr>
        <w:t>甲方</w:t>
      </w:r>
      <w:r>
        <w:rPr>
          <w:sz w:val="22"/>
        </w:rPr>
        <w:t>30个工作日内向</w:t>
      </w:r>
      <w:r>
        <w:rPr>
          <w:sz w:val="22"/>
        </w:rPr>
        <w:t>乙方</w:t>
      </w:r>
      <w:r>
        <w:rPr>
          <w:sz w:val="22"/>
        </w:rPr>
        <w:t>支付至结算价的</w:t>
      </w:r>
      <w:r>
        <w:rPr>
          <w:sz w:val="22"/>
        </w:rPr>
        <w:t>97%。</w:t>
      </w:r>
    </w:p>
    <w:p>
      <w:pPr>
        <w:pStyle w:val="null3"/>
        <w:ind w:firstLine="440"/>
      </w:pPr>
      <w:r>
        <w:rPr>
          <w:sz w:val="22"/>
        </w:rPr>
        <w:t>4期：支付比例3%,待工程项目缺陷责任期结束后，</w:t>
      </w:r>
      <w:r>
        <w:rPr>
          <w:sz w:val="22"/>
        </w:rPr>
        <w:t>甲方</w:t>
      </w:r>
      <w:r>
        <w:rPr>
          <w:sz w:val="22"/>
        </w:rPr>
        <w:t>自收到发票</w:t>
      </w:r>
      <w:r>
        <w:rPr>
          <w:sz w:val="22"/>
        </w:rPr>
        <w:t>30个工作日内向</w:t>
      </w:r>
      <w:r>
        <w:rPr>
          <w:sz w:val="22"/>
        </w:rPr>
        <w:t>乙方</w:t>
      </w:r>
      <w:r>
        <w:rPr>
          <w:sz w:val="22"/>
        </w:rPr>
        <w:t>支付剩余款项。</w:t>
      </w:r>
      <w:r>
        <w:rPr/>
        <w:t xml:space="preserve"> </w:t>
      </w:r>
    </w:p>
    <w:p>
      <w:pPr>
        <w:pStyle w:val="null3"/>
        <w:ind w:firstLine="440"/>
        <w:jc w:val="both"/>
      </w:pPr>
      <w:r>
        <w:rPr>
          <w:sz w:val="22"/>
        </w:rPr>
        <w:t>注：付款前乙方应向甲方提出请款申请及所需的材料和等额合格发票。本合同的经费由财政拨款，如因政策影响，拨款未能及时到位，乙方不得以此为由而不履行本合同规定的义务，如果乙方怠于或者拒绝提供资料或者办理手续的，则因此产生的付款迟延的责任全部由乙方承担。</w:t>
      </w:r>
    </w:p>
    <w:p>
      <w:pPr>
        <w:pStyle w:val="null3"/>
        <w:ind w:firstLine="440"/>
        <w:jc w:val="both"/>
      </w:pPr>
      <w:r>
        <w:rPr>
          <w:sz w:val="22"/>
        </w:rPr>
        <w:t>乙方凭以下有效文件与甲方结算：</w:t>
      </w:r>
      <w:r>
        <w:rPr>
          <w:sz w:val="22"/>
        </w:rPr>
        <w:t>①合同；②乙方开具的进度等额正式发票；③竣工验收资料（加盖甲方公章）；④成交通知书；⑤完工时间确认表（双方签盖）。</w:t>
      </w:r>
    </w:p>
    <w:p>
      <w:pPr>
        <w:pStyle w:val="null3"/>
        <w:ind w:firstLine="440"/>
        <w:jc w:val="both"/>
      </w:pPr>
      <w:r>
        <w:rPr>
          <w:sz w:val="22"/>
        </w:rPr>
        <w:t>付款前乙方应向甲方提出请款申请及所需的材料和等额合格发票。本合同的经费由财政拨款，如因政策影响，拨款未能及时到位，乙方不得以此为由而不履行本合同规定的义务，如果乙方怠于或者拒绝提供资料或者办理手续的，则因此产生的付款迟延的责任全部由乙方承担。</w:t>
      </w:r>
    </w:p>
    <w:p>
      <w:pPr>
        <w:pStyle w:val="null3"/>
        <w:ind w:firstLine="480"/>
        <w:jc w:val="both"/>
      </w:pPr>
      <w:r>
        <w:rPr>
          <w:sz w:val="22"/>
          <w:b/>
        </w:rPr>
        <w:t>五、项目概况</w:t>
      </w:r>
    </w:p>
    <w:p>
      <w:pPr>
        <w:pStyle w:val="null3"/>
        <w:ind w:firstLine="440"/>
        <w:jc w:val="both"/>
      </w:pPr>
      <w:r>
        <w:rPr>
          <w:sz w:val="22"/>
          <w:u w:val="single"/>
        </w:rPr>
        <w:t>（详见采购文件</w:t>
      </w:r>
      <w:r>
        <w:rPr>
          <w:sz w:val="22"/>
          <w:u w:val="single"/>
        </w:rPr>
        <w:t>“第二章 采购需求”。）</w:t>
      </w:r>
    </w:p>
    <w:p>
      <w:pPr>
        <w:pStyle w:val="null3"/>
        <w:ind w:firstLine="420"/>
      </w:pPr>
      <w:r>
        <w:rPr>
          <w:sz w:val="22"/>
          <w:b/>
        </w:rPr>
        <w:t>六、项目实施内容</w:t>
      </w:r>
    </w:p>
    <w:p>
      <w:pPr>
        <w:pStyle w:val="null3"/>
        <w:ind w:firstLine="440"/>
        <w:jc w:val="both"/>
      </w:pPr>
      <w:r>
        <w:rPr>
          <w:sz w:val="22"/>
          <w:u w:val="single"/>
        </w:rPr>
        <w:t>（详见采购文件</w:t>
      </w:r>
      <w:r>
        <w:rPr>
          <w:sz w:val="22"/>
          <w:u w:val="single"/>
        </w:rPr>
        <w:t>“第二章 采购需求”。）</w:t>
      </w:r>
    </w:p>
    <w:p>
      <w:pPr>
        <w:pStyle w:val="null3"/>
        <w:ind w:firstLine="480"/>
        <w:jc w:val="both"/>
      </w:pPr>
      <w:r>
        <w:rPr>
          <w:sz w:val="22"/>
          <w:b/>
        </w:rPr>
        <w:t>七、争议的解决</w:t>
      </w:r>
    </w:p>
    <w:p>
      <w:pPr>
        <w:pStyle w:val="null3"/>
        <w:ind w:left="420" w:firstLine="480"/>
        <w:jc w:val="both"/>
      </w:pPr>
      <w:r>
        <w:rPr>
          <w:sz w:val="22"/>
        </w:rPr>
        <w:t>本合同自签订之日起即自动生效，执行过程中若发生纠纷。经调解无效，送东莞市人民法院解决。</w:t>
      </w:r>
    </w:p>
    <w:p>
      <w:pPr>
        <w:pStyle w:val="null3"/>
        <w:ind w:firstLine="480"/>
        <w:jc w:val="both"/>
      </w:pPr>
      <w:r>
        <w:rPr>
          <w:sz w:val="22"/>
          <w:b/>
        </w:rPr>
        <w:t>八、合同生效</w:t>
      </w:r>
    </w:p>
    <w:p>
      <w:pPr>
        <w:pStyle w:val="null3"/>
        <w:ind w:firstLine="440"/>
        <w:jc w:val="both"/>
      </w:pPr>
      <w:r>
        <w:rPr>
          <w:sz w:val="22"/>
        </w:rPr>
        <w:t>本合同由双方法定代表人或委托代理人签字盖章后立即生效，具有同等法律效力，服务期由合同签定日至</w:t>
      </w:r>
      <w:r>
        <w:rPr>
          <w:u w:val="single"/>
        </w:rPr>
        <w:t xml:space="preserve">   </w:t>
      </w:r>
      <w:r>
        <w:rPr>
          <w:sz w:val="22"/>
        </w:rPr>
        <w:t>年</w:t>
      </w:r>
      <w:r>
        <w:rPr>
          <w:u w:val="single"/>
        </w:rPr>
        <w:t xml:space="preserve">   </w:t>
      </w:r>
      <w:r>
        <w:rPr>
          <w:sz w:val="22"/>
        </w:rPr>
        <w:t>月</w:t>
      </w:r>
      <w:r>
        <w:rPr>
          <w:u w:val="single"/>
        </w:rPr>
        <w:t xml:space="preserve">   </w:t>
      </w:r>
      <w:r>
        <w:rPr>
          <w:sz w:val="22"/>
        </w:rPr>
        <w:t>日，合同有效期随服务期结束而自然终止。</w:t>
      </w:r>
    </w:p>
    <w:p>
      <w:pPr>
        <w:pStyle w:val="null3"/>
        <w:ind w:left="420" w:firstLine="480"/>
        <w:jc w:val="both"/>
      </w:pPr>
      <w:r>
        <w:rPr>
          <w:sz w:val="22"/>
        </w:rPr>
        <w:t>本合同一式</w:t>
      </w:r>
      <w:r>
        <w:rPr>
          <w:i/>
          <w:u w:val="single"/>
        </w:rPr>
        <w:t xml:space="preserve"> </w:t>
      </w:r>
      <w:r>
        <w:rPr>
          <w:u w:val="single"/>
        </w:rPr>
        <w:t xml:space="preserve">   </w:t>
      </w:r>
      <w:r>
        <w:rPr>
          <w:sz w:val="22"/>
        </w:rPr>
        <w:t>份，其中甲方</w:t>
      </w:r>
      <w:r>
        <w:rPr>
          <w:u w:val="single"/>
        </w:rPr>
        <w:t xml:space="preserve">    </w:t>
      </w:r>
      <w:r>
        <w:rPr>
          <w:sz w:val="22"/>
        </w:rPr>
        <w:t>份、乙方</w:t>
      </w:r>
      <w:r>
        <w:rPr>
          <w:u w:val="single"/>
        </w:rPr>
        <w:t xml:space="preserve">    </w:t>
      </w:r>
      <w:r>
        <w:rPr>
          <w:sz w:val="22"/>
        </w:rPr>
        <w:t>份，采购代理机构</w:t>
      </w:r>
      <w:r>
        <w:rPr>
          <w:sz w:val="22"/>
          <w:u w:val="single"/>
        </w:rPr>
        <w:t xml:space="preserve"> </w:t>
      </w:r>
      <w:r>
        <w:rPr>
          <w:sz w:val="22"/>
          <w:u w:val="single"/>
        </w:rPr>
        <w:t>壹</w:t>
      </w:r>
      <w:r>
        <w:rPr>
          <w:sz w:val="22"/>
        </w:rPr>
        <w:t>份。</w:t>
      </w:r>
    </w:p>
    <w:p>
      <w:pPr>
        <w:pStyle w:val="null3"/>
        <w:ind w:firstLine="480"/>
        <w:jc w:val="both"/>
      </w:pPr>
      <w:r>
        <w:rPr>
          <w:sz w:val="22"/>
          <w:b/>
        </w:rPr>
        <w:t>九、其它</w:t>
      </w:r>
    </w:p>
    <w:p>
      <w:pPr>
        <w:pStyle w:val="null3"/>
        <w:ind w:firstLine="440"/>
        <w:jc w:val="both"/>
      </w:pPr>
      <w:r>
        <w:rPr>
          <w:sz w:val="22"/>
        </w:rPr>
        <w:t>本合同未尽事宜，双方签订补充合同。签订补充合同与本合同具有同等法律效力。</w:t>
      </w:r>
    </w:p>
    <w:p>
      <w:pPr>
        <w:pStyle w:val="null3"/>
        <w:ind w:left="420" w:firstLine="480"/>
        <w:jc w:val="both"/>
      </w:pPr>
      <w:r>
        <w:rPr>
          <w:sz w:val="22"/>
        </w:rPr>
        <w:t>本项目磋商文件及澄清文件，乙方的响应文件和各种书面承诺均作为本合同的附件，具有同等的法律效力。</w:t>
      </w:r>
    </w:p>
    <w:p>
      <w:pPr>
        <w:pStyle w:val="null3"/>
        <w:ind w:firstLine="480"/>
        <w:jc w:val="both"/>
      </w:pPr>
      <w:r>
        <w:rPr>
          <w:sz w:val="22"/>
        </w:rPr>
        <w:t xml:space="preserve">    </w:t>
      </w:r>
      <w:r>
        <w:rPr>
          <w:sz w:val="22"/>
        </w:rPr>
        <w:t>甲方：</w:t>
      </w:r>
      <w:r>
        <w:rPr>
          <w:u w:val="single"/>
        </w:rPr>
        <w:t xml:space="preserve">                      </w:t>
      </w:r>
      <w:r>
        <w:rPr>
          <w:sz w:val="22"/>
        </w:rPr>
        <w:t xml:space="preserve">           </w:t>
      </w:r>
      <w:r>
        <w:rPr>
          <w:sz w:val="22"/>
        </w:rPr>
        <w:t>乙方：</w:t>
      </w:r>
      <w:r>
        <w:rPr>
          <w:u w:val="single"/>
        </w:rPr>
        <w:t xml:space="preserve">                  </w:t>
      </w:r>
    </w:p>
    <w:p>
      <w:pPr>
        <w:pStyle w:val="null3"/>
        <w:ind w:firstLine="880"/>
        <w:jc w:val="both"/>
      </w:pPr>
      <w:r>
        <w:rPr>
          <w:sz w:val="22"/>
        </w:rPr>
        <w:t>地址：</w:t>
      </w:r>
      <w:r>
        <w:rPr>
          <w:u w:val="single"/>
        </w:rPr>
        <w:t xml:space="preserve">                     </w:t>
      </w:r>
      <w:r>
        <w:rPr/>
        <w:t xml:space="preserve">             </w:t>
      </w:r>
      <w:r>
        <w:rPr>
          <w:sz w:val="22"/>
        </w:rPr>
        <w:t>地址：</w:t>
      </w:r>
      <w:r>
        <w:rPr>
          <w:u w:val="single"/>
        </w:rPr>
        <w:t xml:space="preserve">                   </w:t>
      </w:r>
    </w:p>
    <w:p>
      <w:pPr>
        <w:pStyle w:val="null3"/>
        <w:ind w:firstLine="880"/>
        <w:jc w:val="both"/>
      </w:pPr>
      <w:r>
        <w:rPr>
          <w:sz w:val="22"/>
        </w:rPr>
        <w:t>法定代表人：</w:t>
      </w:r>
      <w:r>
        <w:rPr>
          <w:u w:val="single"/>
        </w:rPr>
        <w:t xml:space="preserve">                 </w:t>
      </w:r>
      <w:r>
        <w:rPr>
          <w:sz w:val="22"/>
        </w:rPr>
        <w:t xml:space="preserve">           </w:t>
      </w:r>
      <w:r>
        <w:rPr>
          <w:sz w:val="22"/>
        </w:rPr>
        <w:t>法定代表人：</w:t>
      </w:r>
      <w:r>
        <w:rPr>
          <w:u w:val="single"/>
        </w:rPr>
        <w:t xml:space="preserve">                </w:t>
      </w:r>
    </w:p>
    <w:p>
      <w:pPr>
        <w:pStyle w:val="null3"/>
        <w:ind w:firstLine="880"/>
        <w:jc w:val="both"/>
      </w:pPr>
      <w:r>
        <w:rPr>
          <w:sz w:val="22"/>
        </w:rPr>
        <w:t>委托代理人：</w:t>
      </w:r>
      <w:r>
        <w:rPr>
          <w:u w:val="single"/>
        </w:rPr>
        <w:t xml:space="preserve">                 </w:t>
      </w:r>
      <w:r>
        <w:rPr>
          <w:sz w:val="22"/>
        </w:rPr>
        <w:t xml:space="preserve">           </w:t>
      </w:r>
      <w:r>
        <w:rPr>
          <w:sz w:val="22"/>
        </w:rPr>
        <w:t>委托代理人：</w:t>
      </w:r>
      <w:r>
        <w:rPr>
          <w:u w:val="single"/>
        </w:rPr>
        <w:t xml:space="preserve">                </w:t>
      </w:r>
    </w:p>
    <w:p>
      <w:pPr>
        <w:pStyle w:val="null3"/>
        <w:ind w:left="810" w:firstLine="110"/>
        <w:jc w:val="both"/>
      </w:pPr>
      <w:r>
        <w:rPr>
          <w:sz w:val="22"/>
        </w:rPr>
        <w:t>电话：</w:t>
      </w:r>
      <w:r>
        <w:rPr>
          <w:u w:val="single"/>
        </w:rPr>
        <w:t xml:space="preserve">                       </w:t>
      </w:r>
      <w:r>
        <w:rPr>
          <w:sz w:val="22"/>
        </w:rPr>
        <w:t xml:space="preserve">           </w:t>
      </w:r>
      <w:r>
        <w:rPr>
          <w:sz w:val="22"/>
        </w:rPr>
        <w:t>电</w:t>
      </w:r>
      <w:r>
        <w:rPr>
          <w:sz w:val="22"/>
        </w:rPr>
        <w:t xml:space="preserve">   </w:t>
      </w:r>
      <w:r>
        <w:rPr>
          <w:sz w:val="22"/>
        </w:rPr>
        <w:t>话：</w:t>
      </w:r>
      <w:r>
        <w:rPr>
          <w:u w:val="single"/>
        </w:rPr>
        <w:t xml:space="preserve">                  </w:t>
      </w:r>
    </w:p>
    <w:p>
      <w:pPr>
        <w:pStyle w:val="null3"/>
        <w:ind w:left="810" w:firstLine="110"/>
        <w:jc w:val="both"/>
      </w:pPr>
      <w:r>
        <w:rPr>
          <w:sz w:val="22"/>
        </w:rPr>
        <w:t>开户银行：</w:t>
      </w:r>
      <w:r>
        <w:rPr>
          <w:u w:val="single"/>
        </w:rPr>
        <w:t xml:space="preserve">                   </w:t>
      </w:r>
      <w:r>
        <w:rPr>
          <w:sz w:val="22"/>
        </w:rPr>
        <w:t xml:space="preserve">           </w:t>
      </w:r>
      <w:r>
        <w:rPr>
          <w:sz w:val="22"/>
        </w:rPr>
        <w:t>开户银行：</w:t>
      </w:r>
      <w:r>
        <w:rPr>
          <w:u w:val="single"/>
        </w:rPr>
        <w:t xml:space="preserve">                 </w:t>
      </w:r>
    </w:p>
    <w:p>
      <w:pPr>
        <w:pStyle w:val="null3"/>
        <w:ind w:left="810" w:firstLine="110"/>
        <w:jc w:val="both"/>
      </w:pPr>
      <w:r>
        <w:rPr>
          <w:sz w:val="22"/>
        </w:rPr>
        <w:t>账</w:t>
      </w:r>
      <w:r>
        <w:rPr>
          <w:sz w:val="22"/>
        </w:rPr>
        <w:t>号：</w:t>
      </w:r>
      <w:r>
        <w:rPr>
          <w:u w:val="single"/>
        </w:rPr>
        <w:t xml:space="preserve">                     </w:t>
      </w:r>
      <w:r>
        <w:rPr>
          <w:sz w:val="22"/>
        </w:rPr>
        <w:t xml:space="preserve">            </w:t>
      </w:r>
      <w:r>
        <w:rPr>
          <w:sz w:val="22"/>
        </w:rPr>
        <w:t>账</w:t>
      </w:r>
      <w:r>
        <w:rPr>
          <w:sz w:val="22"/>
        </w:rPr>
        <w:t>号：</w:t>
      </w:r>
      <w:r>
        <w:rPr>
          <w:u w:val="single"/>
        </w:rPr>
        <w:t xml:space="preserve">                  </w:t>
      </w:r>
    </w:p>
    <w:p>
      <w:pPr>
        <w:pStyle w:val="null3"/>
        <w:ind w:left="810" w:firstLine="110"/>
        <w:jc w:val="both"/>
      </w:pPr>
      <w:r>
        <w:rPr>
          <w:sz w:val="22"/>
        </w:rPr>
        <w:t>日</w:t>
      </w:r>
      <w:r>
        <w:rPr>
          <w:sz w:val="22"/>
        </w:rPr>
        <w:t>期：</w:t>
      </w:r>
      <w:r>
        <w:rPr>
          <w:sz w:val="22"/>
        </w:rPr>
        <w:t xml:space="preserve">                                </w:t>
      </w:r>
      <w:r>
        <w:rPr>
          <w:sz w:val="22"/>
        </w:rPr>
        <w:t>日</w:t>
      </w:r>
      <w:r>
        <w:rPr>
          <w:sz w:val="22"/>
        </w:rPr>
        <w:t xml:space="preserve">  </w:t>
      </w:r>
      <w:r>
        <w:rPr>
          <w:sz w:val="22"/>
        </w:rPr>
        <w:t>期：</w:t>
      </w:r>
    </w:p>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441900030-2025-00005</w:t>
      </w:r>
    </w:p>
    <w:p>
      <w:pPr>
        <w:pStyle w:val="null3"/>
        <w:jc w:val="center"/>
        <w:outlineLvl w:val="3"/>
      </w:pPr>
      <w:r>
        <w:rPr>
          <w:sz w:val="24"/>
          <w:b/>
        </w:rPr>
        <w:t>采购项目编号：</w:t>
      </w:r>
      <w:r>
        <w:rPr>
          <w:sz w:val="24"/>
          <w:b/>
        </w:rPr>
        <w:t>441900030-2025-00005</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东莞市建业工程造价咨询事务所有限公司</w:t>
      </w:r>
    </w:p>
    <w:p>
      <w:pPr>
        <w:pStyle w:val="null3"/>
        <w:ind w:firstLine="480"/>
      </w:pPr>
      <w:r>
        <w:rPr/>
        <w:t xml:space="preserve"> 你方组织的</w:t>
      </w:r>
      <w:r>
        <w:rPr>
          <w:u w:val="single"/>
        </w:rPr>
        <w:t>“</w:t>
      </w:r>
      <w:r>
        <w:rPr>
          <w:u w:val="single"/>
        </w:rPr>
        <w:t>立沙大道路面维修工程</w:t>
      </w:r>
      <w:r>
        <w:rPr>
          <w:u w:val="single"/>
        </w:rPr>
        <w:t>”</w:t>
      </w:r>
      <w:r>
        <w:rPr/>
        <w:t>项目的竞争性磋商[采购项目编号为：</w:t>
      </w:r>
      <w:r>
        <w:rPr>
          <w:u w:val="single"/>
        </w:rPr>
        <w:t>441900030-2025-00005</w:t>
      </w:r>
      <w:r>
        <w:rPr/>
        <w:t>]，我方愿参与响应。</w:t>
      </w:r>
    </w:p>
    <w:p>
      <w:pPr>
        <w:pStyle w:val="null3"/>
        <w:ind w:firstLine="480"/>
      </w:pPr>
      <w:r>
        <w:rPr/>
        <w:t>我方确认收到贵方提供的</w:t>
      </w:r>
      <w:r>
        <w:rPr>
          <w:u w:val="single"/>
        </w:rPr>
        <w:t>“</w:t>
      </w:r>
      <w:r>
        <w:rPr>
          <w:u w:val="single"/>
        </w:rPr>
        <w:t>立沙大道路面维修工程</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（一）按磋商文件提供的全部货物（工程、服务）与相关服务的磋商总价详见《首轮报价表》。</w:t>
      </w:r>
    </w:p>
    <w:p>
      <w:pPr>
        <w:pStyle w:val="null3"/>
        <w:ind w:firstLine="480"/>
      </w:pPr>
      <w:r>
        <w:rPr/>
        <w:t xml:space="preserve"> （二）本响应文件的有效期为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则贵方将不予退还响应保证金。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（十）我方与其他供应商不存在单位负责人为同一人或者存在直接控股、管理关系。</w:t>
      </w:r>
    </w:p>
    <w:p>
      <w:pPr>
        <w:pStyle w:val="null3"/>
        <w:ind w:firstLine="480"/>
      </w:pPr>
      <w:r>
        <w:rPr/>
        <w:t>（十一）我方承诺未为本项目提供整体设计、规范编制或者项目管理、监理、检测等服务。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以上内容如有虚假或与事实不符的，磋商小组可将我方做无效响应处理，我方愿意承担相应的法律责任。</w:t>
      </w:r>
    </w:p>
    <w:p>
      <w:pPr>
        <w:pStyle w:val="null3"/>
        <w:ind w:firstLine="480"/>
      </w:pPr>
      <w:r>
        <w:rPr/>
        <w:t>（十五）我方对在本函及响应文件中所作的所有承诺承担法律责任。</w:t>
      </w:r>
    </w:p>
    <w:p>
      <w:pPr>
        <w:pStyle w:val="null3"/>
        <w:ind w:firstLine="480"/>
      </w:pPr>
      <w:r>
        <w:rPr/>
        <w:t>（十六）所有与本磋商有关的函件请发往下列地址：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东莞市建业工程造价咨询事务所有限公司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立沙大道路面维修工程</w:t>
      </w:r>
      <w:r>
        <w:rPr/>
        <w:t>”项目采购[采购项目编号为</w:t>
      </w:r>
      <w:r>
        <w:rPr/>
        <w:t>441900030-2025-00005</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东莞市交通运输局沙田分局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东莞市建业工程造价咨询事务所有限公司</w:t>
      </w:r>
    </w:p>
    <w:p>
      <w:pPr>
        <w:pStyle w:val="null3"/>
        <w:ind w:firstLine="480"/>
      </w:pPr>
      <w:r>
        <w:rPr/>
        <w:t>我单位参加贵公司组织的</w:t>
      </w:r>
      <w:r>
        <w:rPr/>
        <w:t>立沙大道路面维修工程</w:t>
      </w:r>
      <w:r>
        <w:rPr/>
        <w:t>（采购项目编号：</w:t>
      </w:r>
      <w:r>
        <w:rPr/>
        <w:t>441900030-2025-00005</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东莞市建业工程造价咨询事务所有限公司</w:t>
      </w:r>
    </w:p>
    <w:p>
      <w:pPr>
        <w:pStyle w:val="null3"/>
        <w:ind w:firstLine="480"/>
      </w:pPr>
      <w:r>
        <w:rPr/>
        <w:t>我单位已登记并准备参与“</w:t>
      </w:r>
      <w:r>
        <w:rPr/>
        <w:t>立沙大道路面维修工程</w:t>
      </w:r>
      <w:r>
        <w:rPr/>
        <w:t>”项目（采购项目编号：</w:t>
      </w:r>
      <w:r>
        <w:rPr/>
        <w:t>441900030-2025-00005</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