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napToGrid w:val="0"/>
        <w:jc w:val="both"/>
        <w:rPr>
          <w:rFonts w:ascii="Times New Roman" w:hAnsi="Times New Roman" w:eastAsia="仿宋_GB2312" w:cs="Times New Roman"/>
          <w:kern w:val="2"/>
          <w:sz w:val="32"/>
          <w:szCs w:val="32"/>
          <w:lang w:val="en-US" w:eastAsia="zh-CN" w:bidi="ar-SA"/>
        </w:rPr>
      </w:pPr>
      <w:bookmarkStart w:id="0" w:name="xxqqWholeArea"/>
      <w:r>
        <w:rPr>
          <w:rFonts w:hint="eastAsia" w:ascii="Times New Roman" w:hAnsi="Times New Roman" w:eastAsia="仿宋_GB2312" w:cs="Times New Roman"/>
          <w:kern w:val="2"/>
          <w:sz w:val="32"/>
          <w:szCs w:val="32"/>
          <w:lang w:val="en-US" w:eastAsia="zh-CN" w:bidi="ar-SA"/>
        </w:rPr>
        <w:t>附件1：</w:t>
      </w:r>
      <w:bookmarkEnd w:id="0"/>
    </w:p>
    <w:p>
      <w:pPr>
        <w:adjustRightInd w:val="0"/>
        <w:snapToGrid w:val="0"/>
        <w:spacing w:line="600" w:lineRule="exact"/>
        <w:jc w:val="center"/>
        <w:rPr>
          <w:rFonts w:eastAsia="方正小标宋简体"/>
          <w:snapToGrid w:val="0"/>
          <w:kern w:val="0"/>
          <w:sz w:val="44"/>
          <w:szCs w:val="44"/>
        </w:rPr>
      </w:pPr>
    </w:p>
    <w:p>
      <w:pPr>
        <w:adjustRightInd w:val="0"/>
        <w:snapToGrid w:val="0"/>
        <w:spacing w:line="600" w:lineRule="exact"/>
        <w:jc w:val="center"/>
        <w:rPr>
          <w:rFonts w:eastAsia="方正小标宋简体"/>
          <w:snapToGrid w:val="0"/>
          <w:kern w:val="0"/>
          <w:sz w:val="44"/>
          <w:szCs w:val="44"/>
        </w:rPr>
      </w:pPr>
      <w:r>
        <w:fldChar w:fldCharType="begin"/>
      </w:r>
      <w:r>
        <w:instrText xml:space="preserve"> DOCVARIABLE  FlSubject  \* MERGEFORMAT </w:instrText>
      </w:r>
      <w:r>
        <w:fldChar w:fldCharType="separate"/>
      </w:r>
      <w:r>
        <w:rPr>
          <w:rFonts w:eastAsia="方正小标宋简体"/>
          <w:snapToGrid w:val="0"/>
          <w:kern w:val="0"/>
          <w:sz w:val="44"/>
          <w:szCs w:val="44"/>
        </w:rPr>
        <w:t>202</w:t>
      </w:r>
      <w:r>
        <w:rPr>
          <w:rFonts w:hint="eastAsia" w:eastAsia="方正小标宋简体"/>
          <w:snapToGrid w:val="0"/>
          <w:kern w:val="0"/>
          <w:sz w:val="44"/>
          <w:szCs w:val="44"/>
          <w:lang w:val="en-US" w:eastAsia="zh-CN"/>
        </w:rPr>
        <w:t>3</w:t>
      </w:r>
      <w:r>
        <w:rPr>
          <w:rFonts w:eastAsia="方正小标宋简体"/>
          <w:snapToGrid w:val="0"/>
          <w:kern w:val="0"/>
          <w:sz w:val="44"/>
          <w:szCs w:val="44"/>
        </w:rPr>
        <w:t>年东莞市</w:t>
      </w:r>
      <w:r>
        <w:rPr>
          <w:rFonts w:hint="eastAsia" w:eastAsia="方正小标宋简体"/>
          <w:snapToGrid w:val="0"/>
          <w:kern w:val="0"/>
          <w:sz w:val="44"/>
          <w:szCs w:val="44"/>
        </w:rPr>
        <w:t>省级以上人才计划配套服务对象</w:t>
      </w:r>
      <w:r>
        <w:rPr>
          <w:rFonts w:hint="eastAsia" w:eastAsia="方正小标宋简体"/>
          <w:snapToGrid w:val="0"/>
          <w:kern w:val="0"/>
          <w:sz w:val="44"/>
          <w:szCs w:val="44"/>
          <w:lang w:eastAsia="zh-CN"/>
        </w:rPr>
        <w:t>和特色人才</w:t>
      </w:r>
      <w:r>
        <w:rPr>
          <w:rFonts w:eastAsia="方正小标宋简体"/>
          <w:snapToGrid w:val="0"/>
          <w:kern w:val="0"/>
          <w:sz w:val="44"/>
          <w:szCs w:val="44"/>
        </w:rPr>
        <w:t>住房补贴、生活补助、引进人才奖励、创业贷款贴息申报公告</w:t>
      </w:r>
      <w:r>
        <w:rPr>
          <w:rFonts w:eastAsia="方正小标宋简体"/>
          <w:snapToGrid w:val="0"/>
          <w:kern w:val="0"/>
          <w:sz w:val="44"/>
          <w:szCs w:val="44"/>
        </w:rPr>
        <w:fldChar w:fldCharType="end"/>
      </w:r>
    </w:p>
    <w:p>
      <w:pPr>
        <w:autoSpaceDE w:val="0"/>
        <w:autoSpaceDN w:val="0"/>
        <w:adjustRightInd w:val="0"/>
        <w:spacing w:line="600" w:lineRule="exact"/>
        <w:jc w:val="center"/>
        <w:rPr>
          <w:snapToGrid w:val="0"/>
          <w:kern w:val="0"/>
          <w:szCs w:val="32"/>
        </w:rPr>
      </w:pPr>
    </w:p>
    <w:p>
      <w:pPr>
        <w:keepNext w:val="0"/>
        <w:keepLines w:val="0"/>
        <w:pageBreakBefore w:val="0"/>
        <w:widowControl w:val="0"/>
        <w:kinsoku/>
        <w:wordWrap/>
        <w:overflowPunct/>
        <w:topLinePunct w:val="0"/>
        <w:autoSpaceDE w:val="0"/>
        <w:autoSpaceDN w:val="0"/>
        <w:bidi w:val="0"/>
        <w:adjustRightInd w:val="0"/>
        <w:snapToGrid/>
        <w:spacing w:line="620" w:lineRule="exact"/>
        <w:jc w:val="left"/>
        <w:textAlignment w:val="auto"/>
        <w:rPr>
          <w:szCs w:val="32"/>
        </w:rPr>
      </w:pPr>
      <w:r>
        <w:rPr>
          <w:rFonts w:hint="eastAsia"/>
          <w:snapToGrid w:val="0"/>
          <w:kern w:val="0"/>
          <w:szCs w:val="32"/>
        </w:rPr>
        <w:t xml:space="preserve">   </w:t>
      </w:r>
      <w:r>
        <w:rPr>
          <w:szCs w:val="32"/>
        </w:rPr>
        <w:t>为落实我市</w:t>
      </w:r>
      <w:r>
        <w:rPr>
          <w:rFonts w:hint="eastAsia"/>
          <w:kern w:val="0"/>
          <w:szCs w:val="32"/>
        </w:rPr>
        <w:t>省级以上人才</w:t>
      </w:r>
      <w:r>
        <w:rPr>
          <w:szCs w:val="32"/>
        </w:rPr>
        <w:t>和特色人才</w:t>
      </w:r>
      <w:r>
        <w:rPr>
          <w:rFonts w:hint="eastAsia"/>
          <w:szCs w:val="32"/>
        </w:rPr>
        <w:t>系列奖补政策</w:t>
      </w:r>
      <w:r>
        <w:rPr>
          <w:szCs w:val="32"/>
        </w:rPr>
        <w:t>，做好202</w:t>
      </w:r>
      <w:r>
        <w:rPr>
          <w:rFonts w:hint="eastAsia"/>
          <w:szCs w:val="32"/>
          <w:lang w:val="en-US" w:eastAsia="zh-CN"/>
        </w:rPr>
        <w:t>3</w:t>
      </w:r>
      <w:r>
        <w:rPr>
          <w:szCs w:val="32"/>
        </w:rPr>
        <w:t>年申报工作，根据</w:t>
      </w:r>
      <w:r>
        <w:rPr>
          <w:rFonts w:hint="eastAsia"/>
          <w:kern w:val="0"/>
          <w:szCs w:val="32"/>
        </w:rPr>
        <w:t>《东莞市省级以上人才计划配套服务实施办法》</w:t>
      </w:r>
      <w:r>
        <w:rPr>
          <w:kern w:val="0"/>
          <w:szCs w:val="32"/>
        </w:rPr>
        <w:t>(东府办〔</w:t>
      </w:r>
      <w:r>
        <w:rPr>
          <w:szCs w:val="32"/>
        </w:rPr>
        <w:t>2021</w:t>
      </w:r>
      <w:r>
        <w:rPr>
          <w:kern w:val="0"/>
          <w:szCs w:val="32"/>
        </w:rPr>
        <w:t>〕5</w:t>
      </w:r>
      <w:r>
        <w:rPr>
          <w:rFonts w:hint="eastAsia"/>
          <w:kern w:val="0"/>
          <w:szCs w:val="32"/>
        </w:rPr>
        <w:t>4</w:t>
      </w:r>
      <w:r>
        <w:rPr>
          <w:kern w:val="0"/>
          <w:szCs w:val="32"/>
        </w:rPr>
        <w:t>号</w:t>
      </w:r>
      <w:r>
        <w:rPr>
          <w:rFonts w:hint="eastAsia"/>
          <w:kern w:val="0"/>
          <w:szCs w:val="32"/>
        </w:rPr>
        <w:t>)、</w:t>
      </w:r>
      <w:r>
        <w:rPr>
          <w:szCs w:val="32"/>
        </w:rPr>
        <w:t>《东莞市特色人才特殊政策实施办法》</w:t>
      </w:r>
      <w:r>
        <w:rPr>
          <w:kern w:val="0"/>
          <w:szCs w:val="32"/>
        </w:rPr>
        <w:t>(东府办〔</w:t>
      </w:r>
      <w:r>
        <w:rPr>
          <w:szCs w:val="32"/>
        </w:rPr>
        <w:t>2021</w:t>
      </w:r>
      <w:r>
        <w:rPr>
          <w:kern w:val="0"/>
          <w:szCs w:val="32"/>
        </w:rPr>
        <w:t>〕53号</w:t>
      </w:r>
      <w:r>
        <w:rPr>
          <w:rFonts w:hint="eastAsia"/>
          <w:kern w:val="0"/>
          <w:szCs w:val="32"/>
        </w:rPr>
        <w:t>)</w:t>
      </w:r>
      <w:r>
        <w:rPr>
          <w:rFonts w:hint="eastAsia"/>
          <w:snapToGrid w:val="0"/>
          <w:kern w:val="0"/>
          <w:szCs w:val="32"/>
        </w:rPr>
        <w:t>以及</w:t>
      </w:r>
      <w:r>
        <w:rPr>
          <w:kern w:val="0"/>
          <w:szCs w:val="32"/>
        </w:rPr>
        <w:t>《东莞市特色人才住房补贴申领</w:t>
      </w:r>
      <w:r>
        <w:rPr>
          <w:rFonts w:hint="eastAsia"/>
          <w:kern w:val="0"/>
          <w:szCs w:val="32"/>
        </w:rPr>
        <w:t>暂行</w:t>
      </w:r>
      <w:r>
        <w:rPr>
          <w:kern w:val="0"/>
          <w:szCs w:val="32"/>
        </w:rPr>
        <w:t>细则》</w:t>
      </w:r>
      <w:r>
        <w:rPr>
          <w:rFonts w:hint="eastAsia"/>
          <w:kern w:val="0"/>
          <w:szCs w:val="32"/>
          <w:lang w:eastAsia="zh-CN"/>
        </w:rPr>
        <w:t>、</w:t>
      </w:r>
      <w:r>
        <w:rPr>
          <w:kern w:val="0"/>
          <w:szCs w:val="32"/>
        </w:rPr>
        <w:t>《东莞市特色人才生活补助申领</w:t>
      </w:r>
      <w:r>
        <w:rPr>
          <w:rFonts w:hint="eastAsia"/>
          <w:kern w:val="0"/>
          <w:szCs w:val="32"/>
        </w:rPr>
        <w:t>暂行</w:t>
      </w:r>
      <w:r>
        <w:rPr>
          <w:kern w:val="0"/>
          <w:szCs w:val="32"/>
        </w:rPr>
        <w:t>细则》</w:t>
      </w:r>
      <w:r>
        <w:rPr>
          <w:rFonts w:hint="eastAsia"/>
          <w:kern w:val="0"/>
          <w:szCs w:val="32"/>
          <w:lang w:eastAsia="zh-CN"/>
        </w:rPr>
        <w:t>、</w:t>
      </w:r>
      <w:r>
        <w:rPr>
          <w:kern w:val="0"/>
          <w:szCs w:val="32"/>
        </w:rPr>
        <w:t>《东莞市引进特色人才奖励申领</w:t>
      </w:r>
      <w:r>
        <w:rPr>
          <w:rFonts w:hint="eastAsia"/>
          <w:kern w:val="0"/>
          <w:szCs w:val="32"/>
        </w:rPr>
        <w:t>暂行</w:t>
      </w:r>
      <w:r>
        <w:rPr>
          <w:kern w:val="0"/>
          <w:szCs w:val="32"/>
        </w:rPr>
        <w:t>细则》</w:t>
      </w:r>
      <w:r>
        <w:rPr>
          <w:rFonts w:hint="eastAsia"/>
          <w:kern w:val="0"/>
          <w:szCs w:val="32"/>
          <w:lang w:eastAsia="zh-CN"/>
        </w:rPr>
        <w:t>、</w:t>
      </w:r>
      <w:r>
        <w:rPr>
          <w:snapToGrid w:val="0"/>
          <w:kern w:val="0"/>
          <w:szCs w:val="32"/>
        </w:rPr>
        <w:t>《东莞市特色人才创业贷款贴息申领</w:t>
      </w:r>
      <w:r>
        <w:rPr>
          <w:rFonts w:hint="eastAsia"/>
          <w:snapToGrid w:val="0"/>
          <w:kern w:val="0"/>
          <w:szCs w:val="32"/>
        </w:rPr>
        <w:t>暂行</w:t>
      </w:r>
      <w:r>
        <w:rPr>
          <w:snapToGrid w:val="0"/>
          <w:kern w:val="0"/>
          <w:szCs w:val="32"/>
        </w:rPr>
        <w:t>细则》</w:t>
      </w:r>
      <w:r>
        <w:rPr>
          <w:szCs w:val="32"/>
        </w:rPr>
        <w:t>，现就</w:t>
      </w:r>
      <w:r>
        <w:rPr>
          <w:rFonts w:hint="eastAsia"/>
          <w:szCs w:val="32"/>
        </w:rPr>
        <w:t>202</w:t>
      </w:r>
      <w:r>
        <w:rPr>
          <w:rFonts w:hint="eastAsia"/>
          <w:szCs w:val="32"/>
          <w:lang w:val="en-US" w:eastAsia="zh-CN"/>
        </w:rPr>
        <w:t>3</w:t>
      </w:r>
      <w:r>
        <w:rPr>
          <w:rFonts w:hint="eastAsia"/>
          <w:szCs w:val="32"/>
        </w:rPr>
        <w:t>年有关奖补申报</w:t>
      </w:r>
      <w:r>
        <w:rPr>
          <w:szCs w:val="32"/>
        </w:rPr>
        <w:t>事项公告如下：</w:t>
      </w:r>
    </w:p>
    <w:p>
      <w:pPr>
        <w:keepNext w:val="0"/>
        <w:keepLines w:val="0"/>
        <w:pageBreakBefore w:val="0"/>
        <w:widowControl w:val="0"/>
        <w:kinsoku/>
        <w:wordWrap/>
        <w:overflowPunct/>
        <w:topLinePunct w:val="0"/>
        <w:bidi w:val="0"/>
        <w:snapToGrid/>
        <w:spacing w:line="620" w:lineRule="exact"/>
        <w:ind w:left="620"/>
        <w:textAlignment w:val="auto"/>
        <w:rPr>
          <w:rFonts w:eastAsia="黑体"/>
          <w:bCs/>
          <w:kern w:val="0"/>
          <w:szCs w:val="32"/>
        </w:rPr>
      </w:pPr>
      <w:r>
        <w:rPr>
          <w:rFonts w:eastAsia="黑体"/>
          <w:bCs/>
          <w:kern w:val="0"/>
          <w:szCs w:val="32"/>
        </w:rPr>
        <w:t>一、受理时间</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eastAsia"/>
          <w:szCs w:val="32"/>
        </w:rPr>
      </w:pPr>
      <w:r>
        <w:rPr>
          <w:szCs w:val="32"/>
        </w:rPr>
        <w:t>202</w:t>
      </w:r>
      <w:r>
        <w:rPr>
          <w:rFonts w:hint="eastAsia"/>
          <w:szCs w:val="32"/>
          <w:lang w:val="en-US" w:eastAsia="zh-CN"/>
        </w:rPr>
        <w:t>3</w:t>
      </w:r>
      <w:r>
        <w:rPr>
          <w:szCs w:val="32"/>
        </w:rPr>
        <w:t>年</w:t>
      </w:r>
      <w:r>
        <w:rPr>
          <w:rFonts w:hint="eastAsia"/>
          <w:szCs w:val="32"/>
          <w:lang w:val="en-US" w:eastAsia="zh-CN"/>
        </w:rPr>
        <w:t>9</w:t>
      </w:r>
      <w:r>
        <w:rPr>
          <w:szCs w:val="32"/>
        </w:rPr>
        <w:t>月</w:t>
      </w:r>
      <w:r>
        <w:rPr>
          <w:rFonts w:hint="eastAsia"/>
          <w:szCs w:val="32"/>
          <w:lang w:val="en-US" w:eastAsia="zh-CN"/>
        </w:rPr>
        <w:t>11</w:t>
      </w:r>
      <w:r>
        <w:rPr>
          <w:szCs w:val="32"/>
        </w:rPr>
        <w:t>日至</w:t>
      </w:r>
      <w:r>
        <w:rPr>
          <w:rFonts w:hint="eastAsia"/>
          <w:szCs w:val="32"/>
          <w:lang w:val="en-US" w:eastAsia="zh-CN"/>
        </w:rPr>
        <w:t>10</w:t>
      </w:r>
      <w:r>
        <w:rPr>
          <w:szCs w:val="32"/>
        </w:rPr>
        <w:t>月</w:t>
      </w:r>
      <w:r>
        <w:rPr>
          <w:rFonts w:hint="eastAsia"/>
          <w:szCs w:val="32"/>
          <w:lang w:val="en-US" w:eastAsia="zh-CN"/>
        </w:rPr>
        <w:t>11</w:t>
      </w:r>
      <w:r>
        <w:rPr>
          <w:szCs w:val="32"/>
        </w:rPr>
        <w:t>日</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eastAsia" w:eastAsia="黑体"/>
          <w:bCs/>
          <w:kern w:val="0"/>
          <w:szCs w:val="32"/>
        </w:rPr>
      </w:pPr>
      <w:r>
        <w:rPr>
          <w:rFonts w:eastAsia="黑体"/>
          <w:bCs/>
          <w:kern w:val="0"/>
          <w:szCs w:val="32"/>
        </w:rPr>
        <w:t>二、申报</w:t>
      </w:r>
      <w:r>
        <w:rPr>
          <w:rFonts w:hint="eastAsia" w:eastAsia="黑体"/>
          <w:bCs/>
          <w:kern w:val="0"/>
          <w:szCs w:val="32"/>
        </w:rPr>
        <w:t>项目</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kern w:val="0"/>
          <w:szCs w:val="32"/>
        </w:rPr>
      </w:pPr>
      <w:r>
        <w:rPr>
          <w:rFonts w:hint="eastAsia"/>
          <w:kern w:val="0"/>
          <w:szCs w:val="32"/>
        </w:rPr>
        <w:t>（一）省级以上人才计划配套服务对象住房补贴、生活补助、引进人才奖励、创业贷款贴息</w:t>
      </w:r>
      <w:r>
        <w:rPr>
          <w:rFonts w:hint="eastAsia"/>
          <w:kern w:val="0"/>
          <w:szCs w:val="32"/>
          <w:lang w:eastAsia="zh-CN"/>
        </w:rPr>
        <w:t>。</w:t>
      </w:r>
      <w:r>
        <w:rPr>
          <w:rFonts w:hint="eastAsia"/>
          <w:kern w:val="0"/>
          <w:szCs w:val="32"/>
        </w:rPr>
        <w:t>依据《东莞市省级以上人才计划配套服务实施办法》（东府办〔2021〕54号），经市政府确认获得我市配套服务资格的人才（A、B、C</w:t>
      </w:r>
      <w:r>
        <w:rPr>
          <w:rFonts w:hint="eastAsia"/>
          <w:kern w:val="0"/>
          <w:szCs w:val="32"/>
        </w:rPr>
        <w:tab/>
      </w:r>
      <w:r>
        <w:rPr>
          <w:rFonts w:hint="eastAsia"/>
          <w:kern w:val="0"/>
          <w:szCs w:val="32"/>
        </w:rPr>
        <w:t>类</w:t>
      </w:r>
      <w:r>
        <w:rPr>
          <w:rFonts w:hint="eastAsia"/>
          <w:kern w:val="0"/>
          <w:szCs w:val="32"/>
          <w:lang w:val="en-US" w:eastAsia="zh-CN"/>
        </w:rPr>
        <w:t>分别</w:t>
      </w:r>
      <w:r>
        <w:rPr>
          <w:rFonts w:hint="eastAsia"/>
          <w:kern w:val="0"/>
          <w:szCs w:val="32"/>
        </w:rPr>
        <w:t>相当于特色人才一、二、三类），参照特色人才细则规定申请补贴。</w:t>
      </w:r>
    </w:p>
    <w:p>
      <w:pPr>
        <w:autoSpaceDE w:val="0"/>
        <w:autoSpaceDN w:val="0"/>
        <w:adjustRightInd w:val="0"/>
        <w:spacing w:line="600" w:lineRule="exact"/>
        <w:ind w:firstLine="640" w:firstLineChars="200"/>
        <w:jc w:val="left"/>
        <w:rPr>
          <w:rFonts w:hint="eastAsia"/>
          <w:kern w:val="0"/>
          <w:szCs w:val="32"/>
        </w:rPr>
      </w:pPr>
      <w:r>
        <w:rPr>
          <w:rFonts w:hint="eastAsia"/>
          <w:kern w:val="0"/>
          <w:szCs w:val="32"/>
        </w:rPr>
        <w:t>（二）特色人才住房补贴、生活补助、引进人才奖励、创业贷款贴息。</w:t>
      </w:r>
    </w:p>
    <w:p>
      <w:pPr>
        <w:spacing w:line="600" w:lineRule="exact"/>
        <w:ind w:firstLine="640" w:firstLineChars="200"/>
        <w:rPr>
          <w:rFonts w:eastAsia="黑体"/>
          <w:bCs/>
          <w:kern w:val="0"/>
          <w:szCs w:val="32"/>
        </w:rPr>
      </w:pPr>
      <w:r>
        <w:rPr>
          <w:rFonts w:hint="eastAsia" w:eastAsia="黑体"/>
          <w:bCs/>
          <w:kern w:val="0"/>
          <w:szCs w:val="32"/>
        </w:rPr>
        <w:t>三、</w:t>
      </w:r>
      <w:r>
        <w:rPr>
          <w:rFonts w:eastAsia="黑体"/>
          <w:bCs/>
          <w:kern w:val="0"/>
          <w:szCs w:val="32"/>
        </w:rPr>
        <w:t>特色人才住房补贴</w:t>
      </w:r>
    </w:p>
    <w:p>
      <w:pPr>
        <w:spacing w:line="600" w:lineRule="exact"/>
        <w:ind w:firstLine="640" w:firstLineChars="200"/>
        <w:rPr>
          <w:rFonts w:eastAsia="楷体_GB2312"/>
          <w:szCs w:val="32"/>
        </w:rPr>
      </w:pPr>
      <w:r>
        <w:rPr>
          <w:rFonts w:eastAsia="楷体_GB2312"/>
          <w:szCs w:val="32"/>
        </w:rPr>
        <w:t>（一）申报对象</w:t>
      </w:r>
    </w:p>
    <w:p>
      <w:pPr>
        <w:spacing w:line="600" w:lineRule="exact"/>
        <w:ind w:firstLine="640" w:firstLineChars="200"/>
        <w:rPr>
          <w:rFonts w:hint="eastAsia"/>
          <w:kern w:val="0"/>
          <w:szCs w:val="32"/>
        </w:rPr>
      </w:pPr>
      <w:r>
        <w:rPr>
          <w:szCs w:val="32"/>
        </w:rPr>
        <w:t>经认定、评定或经市委、市政府“一事一议”确定的东莞市特色人才，含2022年1月1日前获认定、评定或“一事一议”确定，且2022年1月1日后已办理换领特色人才证书的东莞市特色人才</w:t>
      </w:r>
      <w:r>
        <w:rPr>
          <w:rFonts w:hint="eastAsia"/>
          <w:szCs w:val="32"/>
        </w:rPr>
        <w:t>，以及</w:t>
      </w:r>
      <w:r>
        <w:rPr>
          <w:kern w:val="0"/>
          <w:szCs w:val="32"/>
        </w:rPr>
        <w:t>省级以上人才计划配套服务对象（</w:t>
      </w:r>
      <w:r>
        <w:rPr>
          <w:rFonts w:hint="eastAsia"/>
          <w:kern w:val="0"/>
          <w:szCs w:val="32"/>
        </w:rPr>
        <w:t>A、B、C</w:t>
      </w:r>
      <w:r>
        <w:rPr>
          <w:rFonts w:hint="eastAsia"/>
          <w:kern w:val="0"/>
          <w:szCs w:val="32"/>
        </w:rPr>
        <w:tab/>
      </w:r>
      <w:r>
        <w:rPr>
          <w:rFonts w:hint="eastAsia"/>
          <w:kern w:val="0"/>
          <w:szCs w:val="32"/>
        </w:rPr>
        <w:t>类</w:t>
      </w:r>
      <w:r>
        <w:rPr>
          <w:rFonts w:hint="eastAsia"/>
          <w:kern w:val="0"/>
          <w:szCs w:val="32"/>
          <w:lang w:val="en-US" w:eastAsia="zh-CN"/>
        </w:rPr>
        <w:t>分别</w:t>
      </w:r>
      <w:r>
        <w:rPr>
          <w:rFonts w:hint="eastAsia"/>
          <w:kern w:val="0"/>
          <w:szCs w:val="32"/>
        </w:rPr>
        <w:t>相当于特色人才一、二、三类</w:t>
      </w:r>
      <w:r>
        <w:rPr>
          <w:kern w:val="0"/>
          <w:szCs w:val="32"/>
        </w:rPr>
        <w:t>）</w:t>
      </w:r>
      <w:r>
        <w:rPr>
          <w:rFonts w:hint="eastAsia"/>
          <w:kern w:val="0"/>
          <w:szCs w:val="32"/>
        </w:rPr>
        <w:t>。</w:t>
      </w:r>
    </w:p>
    <w:p>
      <w:pPr>
        <w:spacing w:line="600" w:lineRule="exact"/>
        <w:ind w:firstLine="640" w:firstLineChars="200"/>
        <w:rPr>
          <w:rFonts w:eastAsia="楷体_GB2312"/>
          <w:szCs w:val="32"/>
        </w:rPr>
      </w:pPr>
      <w:r>
        <w:rPr>
          <w:rFonts w:eastAsia="楷体_GB2312"/>
          <w:szCs w:val="32"/>
        </w:rPr>
        <w:t>（二）补贴条件及标准</w:t>
      </w:r>
    </w:p>
    <w:p>
      <w:pPr>
        <w:spacing w:line="600" w:lineRule="exact"/>
        <w:ind w:firstLine="640" w:firstLineChars="200"/>
        <w:rPr>
          <w:szCs w:val="32"/>
        </w:rPr>
      </w:pPr>
      <w:r>
        <w:rPr>
          <w:szCs w:val="32"/>
        </w:rPr>
        <w:t>特色人才住房补贴包括租房补贴和购房补贴</w:t>
      </w:r>
      <w:r>
        <w:rPr>
          <w:rFonts w:hint="eastAsia"/>
          <w:szCs w:val="32"/>
        </w:rPr>
        <w:t>，</w:t>
      </w:r>
      <w:r>
        <w:rPr>
          <w:szCs w:val="32"/>
        </w:rPr>
        <w:t>对应的住房性质须为商品住房。</w:t>
      </w:r>
    </w:p>
    <w:p>
      <w:pPr>
        <w:numPr>
          <w:ilvl w:val="0"/>
          <w:numId w:val="2"/>
        </w:numPr>
        <w:spacing w:line="600" w:lineRule="exact"/>
        <w:ind w:firstLine="640" w:firstLineChars="200"/>
        <w:rPr>
          <w:b w:val="0"/>
          <w:bCs w:val="0"/>
          <w:szCs w:val="32"/>
        </w:rPr>
      </w:pPr>
      <w:r>
        <w:rPr>
          <w:b w:val="0"/>
          <w:bCs w:val="0"/>
          <w:szCs w:val="32"/>
        </w:rPr>
        <w:t>租房补贴</w:t>
      </w:r>
    </w:p>
    <w:p>
      <w:pPr>
        <w:widowControl/>
        <w:spacing w:line="600" w:lineRule="exact"/>
        <w:ind w:firstLine="640" w:firstLineChars="200"/>
        <w:jc w:val="left"/>
        <w:rPr>
          <w:kern w:val="0"/>
          <w:szCs w:val="32"/>
        </w:rPr>
      </w:pPr>
      <w:r>
        <w:rPr>
          <w:kern w:val="0"/>
          <w:szCs w:val="32"/>
        </w:rPr>
        <w:t>特色人才申领租房补贴应符合以下条件：</w:t>
      </w:r>
    </w:p>
    <w:p>
      <w:pPr>
        <w:widowControl/>
        <w:spacing w:line="600" w:lineRule="exact"/>
        <w:ind w:firstLine="640" w:firstLineChars="200"/>
        <w:jc w:val="left"/>
        <w:rPr>
          <w:kern w:val="0"/>
          <w:szCs w:val="32"/>
        </w:rPr>
      </w:pPr>
      <w:r>
        <w:rPr>
          <w:kern w:val="0"/>
          <w:szCs w:val="32"/>
        </w:rPr>
        <w:t>（1）特色人才（包括其配偶、未成年子女）未在我市购买过商品住房，未享受人才租住优惠和保障房租住优惠。</w:t>
      </w:r>
    </w:p>
    <w:p>
      <w:pPr>
        <w:widowControl/>
        <w:spacing w:line="600" w:lineRule="exact"/>
        <w:ind w:firstLine="640" w:firstLineChars="200"/>
        <w:jc w:val="left"/>
        <w:rPr>
          <w:kern w:val="0"/>
          <w:szCs w:val="32"/>
        </w:rPr>
      </w:pPr>
      <w:r>
        <w:rPr>
          <w:kern w:val="0"/>
          <w:szCs w:val="32"/>
        </w:rPr>
        <w:t>（2）获认定、评定为特色人才后，以本人或配偶名义在我市租住商品住房。</w:t>
      </w:r>
      <w:bookmarkStart w:id="1" w:name="_GoBack"/>
      <w:bookmarkEnd w:id="1"/>
    </w:p>
    <w:p>
      <w:pPr>
        <w:widowControl/>
        <w:spacing w:line="600" w:lineRule="exact"/>
        <w:ind w:firstLine="640" w:firstLineChars="200"/>
        <w:jc w:val="left"/>
        <w:rPr>
          <w:rFonts w:hint="eastAsia"/>
          <w:kern w:val="0"/>
          <w:szCs w:val="32"/>
        </w:rPr>
      </w:pPr>
      <w:r>
        <w:rPr>
          <w:kern w:val="0"/>
          <w:szCs w:val="32"/>
        </w:rPr>
        <w:t>（3）获认定、评定为特色人才当月（含）后，至申请住房补贴期间内在我市工作。</w:t>
      </w:r>
    </w:p>
    <w:p>
      <w:pPr>
        <w:widowControl/>
        <w:spacing w:line="600" w:lineRule="exact"/>
        <w:ind w:firstLine="640" w:firstLineChars="200"/>
        <w:jc w:val="left"/>
        <w:rPr>
          <w:kern w:val="0"/>
          <w:szCs w:val="32"/>
        </w:rPr>
      </w:pPr>
    </w:p>
    <w:tbl>
      <w:tblPr>
        <w:tblStyle w:val="19"/>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68" w:type="dxa"/>
            <w:vAlign w:val="center"/>
          </w:tcPr>
          <w:p>
            <w:pPr>
              <w:widowControl/>
              <w:spacing w:line="600" w:lineRule="exact"/>
              <w:jc w:val="center"/>
              <w:rPr>
                <w:b/>
                <w:bCs/>
                <w:kern w:val="0"/>
                <w:sz w:val="28"/>
                <w:szCs w:val="28"/>
              </w:rPr>
            </w:pPr>
            <w:r>
              <w:rPr>
                <w:b/>
                <w:bCs/>
                <w:kern w:val="0"/>
                <w:sz w:val="28"/>
                <w:szCs w:val="28"/>
              </w:rPr>
              <w:t>人才类别</w:t>
            </w:r>
          </w:p>
        </w:tc>
        <w:tc>
          <w:tcPr>
            <w:tcW w:w="5936" w:type="dxa"/>
          </w:tcPr>
          <w:p>
            <w:pPr>
              <w:widowControl/>
              <w:spacing w:line="600" w:lineRule="exact"/>
              <w:jc w:val="center"/>
              <w:rPr>
                <w:b/>
                <w:bCs/>
                <w:kern w:val="0"/>
                <w:sz w:val="28"/>
                <w:szCs w:val="28"/>
              </w:rPr>
            </w:pPr>
            <w:r>
              <w:rPr>
                <w:b/>
                <w:bCs/>
                <w:kern w:val="0"/>
                <w:sz w:val="28"/>
                <w:szCs w:val="28"/>
              </w:rPr>
              <w:t>租房补贴标准</w:t>
            </w:r>
          </w:p>
          <w:p>
            <w:pPr>
              <w:widowControl/>
              <w:spacing w:line="600" w:lineRule="exact"/>
              <w:jc w:val="center"/>
              <w:rPr>
                <w:b/>
                <w:bCs/>
                <w:kern w:val="0"/>
                <w:sz w:val="28"/>
                <w:szCs w:val="28"/>
              </w:rPr>
            </w:pPr>
            <w:r>
              <w:rPr>
                <w:b/>
                <w:bCs/>
                <w:kern w:val="0"/>
                <w:sz w:val="28"/>
                <w:szCs w:val="28"/>
              </w:rPr>
              <w:t>（不高于当月实际租金增值税普通发票总额）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widowControl/>
              <w:spacing w:line="600" w:lineRule="exact"/>
              <w:jc w:val="center"/>
              <w:rPr>
                <w:kern w:val="0"/>
                <w:sz w:val="28"/>
                <w:szCs w:val="28"/>
              </w:rPr>
            </w:pPr>
            <w:r>
              <w:rPr>
                <w:kern w:val="0"/>
                <w:sz w:val="28"/>
                <w:szCs w:val="28"/>
              </w:rPr>
              <w:t>特级人才</w:t>
            </w:r>
          </w:p>
        </w:tc>
        <w:tc>
          <w:tcPr>
            <w:tcW w:w="5936" w:type="dxa"/>
          </w:tcPr>
          <w:p>
            <w:pPr>
              <w:widowControl/>
              <w:spacing w:line="600" w:lineRule="exact"/>
              <w:jc w:val="center"/>
              <w:rPr>
                <w:kern w:val="0"/>
                <w:sz w:val="28"/>
                <w:szCs w:val="28"/>
              </w:rPr>
            </w:pPr>
            <w:r>
              <w:rPr>
                <w:kern w:val="0"/>
                <w:sz w:val="28"/>
                <w:szCs w:val="28"/>
              </w:rPr>
              <w:t>最高6000元/月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widowControl/>
              <w:spacing w:line="600" w:lineRule="exact"/>
              <w:jc w:val="center"/>
              <w:rPr>
                <w:kern w:val="0"/>
                <w:sz w:val="28"/>
                <w:szCs w:val="28"/>
              </w:rPr>
            </w:pPr>
            <w:r>
              <w:rPr>
                <w:kern w:val="0"/>
                <w:sz w:val="28"/>
                <w:szCs w:val="28"/>
              </w:rPr>
              <w:t>一类人才</w:t>
            </w:r>
          </w:p>
        </w:tc>
        <w:tc>
          <w:tcPr>
            <w:tcW w:w="5936" w:type="dxa"/>
          </w:tcPr>
          <w:p>
            <w:pPr>
              <w:widowControl/>
              <w:spacing w:line="600" w:lineRule="exact"/>
              <w:jc w:val="center"/>
              <w:rPr>
                <w:kern w:val="0"/>
                <w:sz w:val="28"/>
                <w:szCs w:val="28"/>
              </w:rPr>
            </w:pPr>
            <w:r>
              <w:rPr>
                <w:kern w:val="0"/>
                <w:sz w:val="28"/>
                <w:szCs w:val="28"/>
              </w:rPr>
              <w:t>最高5000元/月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widowControl/>
              <w:spacing w:line="600" w:lineRule="exact"/>
              <w:jc w:val="center"/>
              <w:rPr>
                <w:kern w:val="0"/>
                <w:sz w:val="28"/>
                <w:szCs w:val="28"/>
              </w:rPr>
            </w:pPr>
            <w:r>
              <w:rPr>
                <w:kern w:val="0"/>
                <w:sz w:val="28"/>
                <w:szCs w:val="28"/>
              </w:rPr>
              <w:t>二类人才</w:t>
            </w:r>
          </w:p>
        </w:tc>
        <w:tc>
          <w:tcPr>
            <w:tcW w:w="5936" w:type="dxa"/>
          </w:tcPr>
          <w:p>
            <w:pPr>
              <w:widowControl/>
              <w:spacing w:line="600" w:lineRule="exact"/>
              <w:jc w:val="center"/>
              <w:rPr>
                <w:kern w:val="0"/>
                <w:sz w:val="28"/>
                <w:szCs w:val="28"/>
              </w:rPr>
            </w:pPr>
            <w:r>
              <w:rPr>
                <w:kern w:val="0"/>
                <w:sz w:val="28"/>
                <w:szCs w:val="28"/>
              </w:rPr>
              <w:t>最高4000元/月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widowControl/>
              <w:spacing w:line="600" w:lineRule="exact"/>
              <w:jc w:val="center"/>
              <w:rPr>
                <w:kern w:val="0"/>
                <w:sz w:val="28"/>
                <w:szCs w:val="28"/>
              </w:rPr>
            </w:pPr>
            <w:r>
              <w:rPr>
                <w:kern w:val="0"/>
                <w:sz w:val="28"/>
                <w:szCs w:val="28"/>
              </w:rPr>
              <w:t>三类人才</w:t>
            </w:r>
          </w:p>
        </w:tc>
        <w:tc>
          <w:tcPr>
            <w:tcW w:w="5936" w:type="dxa"/>
          </w:tcPr>
          <w:p>
            <w:pPr>
              <w:widowControl/>
              <w:spacing w:line="600" w:lineRule="exact"/>
              <w:jc w:val="center"/>
              <w:rPr>
                <w:kern w:val="0"/>
                <w:sz w:val="28"/>
                <w:szCs w:val="28"/>
              </w:rPr>
            </w:pPr>
            <w:r>
              <w:rPr>
                <w:kern w:val="0"/>
                <w:sz w:val="28"/>
                <w:szCs w:val="28"/>
              </w:rPr>
              <w:t>最高3000元/月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widowControl/>
              <w:spacing w:line="600" w:lineRule="exact"/>
              <w:jc w:val="center"/>
              <w:rPr>
                <w:kern w:val="0"/>
                <w:sz w:val="28"/>
                <w:szCs w:val="28"/>
              </w:rPr>
            </w:pPr>
            <w:r>
              <w:rPr>
                <w:kern w:val="0"/>
                <w:sz w:val="28"/>
                <w:szCs w:val="28"/>
              </w:rPr>
              <w:t>四类人才</w:t>
            </w:r>
          </w:p>
        </w:tc>
        <w:tc>
          <w:tcPr>
            <w:tcW w:w="5936" w:type="dxa"/>
          </w:tcPr>
          <w:p>
            <w:pPr>
              <w:widowControl/>
              <w:spacing w:line="600" w:lineRule="exact"/>
              <w:jc w:val="center"/>
              <w:rPr>
                <w:kern w:val="0"/>
                <w:sz w:val="28"/>
                <w:szCs w:val="28"/>
              </w:rPr>
            </w:pPr>
            <w:r>
              <w:rPr>
                <w:kern w:val="0"/>
                <w:sz w:val="28"/>
                <w:szCs w:val="28"/>
              </w:rPr>
              <w:t>最高2000元/月</w:t>
            </w:r>
          </w:p>
        </w:tc>
      </w:tr>
    </w:tbl>
    <w:p>
      <w:pPr>
        <w:widowControl/>
        <w:spacing w:line="600" w:lineRule="exact"/>
        <w:ind w:firstLine="640" w:firstLineChars="200"/>
        <w:jc w:val="left"/>
        <w:rPr>
          <w:szCs w:val="32"/>
        </w:rPr>
      </w:pPr>
      <w:r>
        <w:rPr>
          <w:color w:val="000000"/>
          <w:kern w:val="0"/>
          <w:szCs w:val="32"/>
        </w:rPr>
        <w:t xml:space="preserve">租房补贴期限不超过三年。 </w:t>
      </w:r>
    </w:p>
    <w:p>
      <w:pPr>
        <w:widowControl/>
        <w:spacing w:line="600" w:lineRule="exact"/>
        <w:ind w:firstLine="640" w:firstLineChars="200"/>
        <w:jc w:val="left"/>
        <w:rPr>
          <w:b/>
          <w:bCs/>
          <w:kern w:val="0"/>
          <w:szCs w:val="32"/>
        </w:rPr>
      </w:pPr>
      <w:r>
        <w:rPr>
          <w:color w:val="000000"/>
          <w:kern w:val="0"/>
          <w:szCs w:val="32"/>
        </w:rPr>
        <w:t>在《实施办法》实施前，已享受完我市原特色人才租房补贴的，不做新旧政策差额补偿；正在享受我市原特色人才租房补贴的，在《实施办法》实施前已申请部分不做新旧政策差额补偿，在《实施办法》实施后申请的部分，按照《实施办法》及本细则规定标准执行。我市原特色人才租房补贴标准是指《东莞市特色人才特殊政策暂行办法》（东委发〔2013〕8 号）或《东莞市特色人才特殊政策实施办法》（东府〔2018〕32 号）规定的租房补贴标准。</w:t>
      </w:r>
    </w:p>
    <w:p>
      <w:pPr>
        <w:numPr>
          <w:ilvl w:val="0"/>
          <w:numId w:val="2"/>
        </w:numPr>
        <w:spacing w:line="600" w:lineRule="exact"/>
        <w:ind w:left="0" w:leftChars="0" w:firstLine="640" w:firstLineChars="200"/>
        <w:rPr>
          <w:b w:val="0"/>
          <w:bCs w:val="0"/>
          <w:szCs w:val="32"/>
        </w:rPr>
      </w:pPr>
      <w:r>
        <w:rPr>
          <w:b w:val="0"/>
          <w:bCs w:val="0"/>
          <w:szCs w:val="32"/>
        </w:rPr>
        <w:t>购房补贴</w:t>
      </w:r>
    </w:p>
    <w:p>
      <w:pPr>
        <w:widowControl/>
        <w:spacing w:line="600" w:lineRule="exact"/>
        <w:ind w:firstLine="640" w:firstLineChars="200"/>
        <w:rPr>
          <w:kern w:val="0"/>
          <w:szCs w:val="32"/>
        </w:rPr>
      </w:pPr>
      <w:r>
        <w:rPr>
          <w:kern w:val="0"/>
          <w:szCs w:val="32"/>
        </w:rPr>
        <w:t>特色人才申领购房补贴应符合以下条件：</w:t>
      </w:r>
    </w:p>
    <w:p>
      <w:pPr>
        <w:widowControl/>
        <w:spacing w:line="600" w:lineRule="exact"/>
        <w:ind w:firstLine="640" w:firstLineChars="200"/>
        <w:rPr>
          <w:kern w:val="0"/>
          <w:szCs w:val="32"/>
        </w:rPr>
      </w:pPr>
      <w:r>
        <w:rPr>
          <w:kern w:val="0"/>
          <w:szCs w:val="32"/>
        </w:rPr>
        <w:t>（1）特色人才（包括其配偶、未成年子女）未在我市范围内享受过房改房、解困房、安居房、经济适用住房或参加单位内部集资建房等购房优惠政策，且未在本条规定的时间之外在我市购买过商品住房。</w:t>
      </w:r>
    </w:p>
    <w:p>
      <w:pPr>
        <w:widowControl/>
        <w:spacing w:line="600" w:lineRule="exact"/>
        <w:ind w:firstLine="640" w:firstLineChars="200"/>
        <w:rPr>
          <w:kern w:val="0"/>
          <w:szCs w:val="32"/>
        </w:rPr>
      </w:pPr>
      <w:r>
        <w:rPr>
          <w:kern w:val="0"/>
          <w:szCs w:val="32"/>
        </w:rPr>
        <w:t>（2）在首次获认定、评定为特色人才之日（含当日）起及之前的183日内，以本人（或其配偶、未成年子女）名义在我市首次购买首套商品住房，购房时间以购房合同备案时间为准。</w:t>
      </w:r>
    </w:p>
    <w:p>
      <w:pPr>
        <w:widowControl/>
        <w:spacing w:line="600" w:lineRule="exact"/>
        <w:ind w:firstLine="640" w:firstLineChars="200"/>
        <w:rPr>
          <w:kern w:val="0"/>
          <w:szCs w:val="32"/>
        </w:rPr>
      </w:pPr>
      <w:r>
        <w:rPr>
          <w:kern w:val="0"/>
          <w:szCs w:val="32"/>
        </w:rPr>
        <w:t>（3）获认定、评定为特色人才当月（含）后，须在我市连续工作满12个月，在申请购房补贴时仍在我市工作。工作情况以在我市单位缴纳养老保险和个人工薪所得税情况为准。</w:t>
      </w:r>
    </w:p>
    <w:p>
      <w:pPr>
        <w:spacing w:line="600" w:lineRule="exact"/>
        <w:ind w:firstLine="640" w:firstLineChars="200"/>
        <w:rPr>
          <w:kern w:val="0"/>
          <w:szCs w:val="32"/>
        </w:rPr>
      </w:pPr>
      <w:r>
        <w:rPr>
          <w:kern w:val="0"/>
          <w:szCs w:val="32"/>
        </w:rPr>
        <w:t>采用柔性引进的特色人才，获认定、评定为特色人才当月（含）至申请购房补贴当月（含）的期间须满12个月，且期间应符合相应在莞工作时间要求（特级人才每年达到6个月以上，其他类别人才每年达到9个月以上）。</w:t>
      </w:r>
    </w:p>
    <w:p>
      <w:pPr>
        <w:spacing w:line="600" w:lineRule="exact"/>
        <w:ind w:firstLine="640" w:firstLineChars="200"/>
        <w:rPr>
          <w:kern w:val="0"/>
          <w:szCs w:val="32"/>
        </w:rPr>
      </w:pPr>
    </w:p>
    <w:tbl>
      <w:tblPr>
        <w:tblStyle w:val="19"/>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516"/>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426" w:type="dxa"/>
            <w:vMerge w:val="restart"/>
            <w:vAlign w:val="center"/>
          </w:tcPr>
          <w:p>
            <w:pPr>
              <w:widowControl/>
              <w:spacing w:line="600" w:lineRule="exact"/>
              <w:jc w:val="center"/>
              <w:rPr>
                <w:b/>
                <w:bCs/>
                <w:kern w:val="0"/>
                <w:sz w:val="28"/>
                <w:szCs w:val="28"/>
              </w:rPr>
            </w:pPr>
            <w:r>
              <w:rPr>
                <w:b/>
                <w:bCs/>
                <w:kern w:val="0"/>
                <w:sz w:val="28"/>
                <w:szCs w:val="28"/>
              </w:rPr>
              <w:t>人才类别</w:t>
            </w:r>
          </w:p>
        </w:tc>
        <w:tc>
          <w:tcPr>
            <w:tcW w:w="5786" w:type="dxa"/>
            <w:gridSpan w:val="2"/>
            <w:vAlign w:val="center"/>
          </w:tcPr>
          <w:p>
            <w:pPr>
              <w:widowControl/>
              <w:spacing w:line="600" w:lineRule="exact"/>
              <w:jc w:val="center"/>
              <w:rPr>
                <w:b/>
                <w:bCs/>
                <w:kern w:val="0"/>
                <w:sz w:val="28"/>
                <w:szCs w:val="28"/>
              </w:rPr>
            </w:pPr>
            <w:r>
              <w:rPr>
                <w:b/>
                <w:bCs/>
                <w:kern w:val="0"/>
                <w:sz w:val="28"/>
                <w:szCs w:val="28"/>
              </w:rPr>
              <w:t>购房补贴标准</w:t>
            </w:r>
          </w:p>
          <w:p>
            <w:pPr>
              <w:widowControl/>
              <w:spacing w:line="600" w:lineRule="exact"/>
              <w:jc w:val="both"/>
              <w:rPr>
                <w:b/>
                <w:bCs/>
                <w:kern w:val="0"/>
                <w:sz w:val="28"/>
                <w:szCs w:val="28"/>
              </w:rPr>
            </w:pPr>
            <w:r>
              <w:rPr>
                <w:b/>
                <w:bCs/>
                <w:kern w:val="0"/>
                <w:sz w:val="28"/>
                <w:szCs w:val="28"/>
              </w:rPr>
              <w:t>（不高于房产增值税普通发票价税合计金额）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26" w:type="dxa"/>
            <w:vMerge w:val="continue"/>
            <w:vAlign w:val="center"/>
          </w:tcPr>
          <w:p>
            <w:pPr>
              <w:widowControl/>
              <w:spacing w:line="600" w:lineRule="exact"/>
              <w:jc w:val="center"/>
              <w:rPr>
                <w:kern w:val="0"/>
                <w:sz w:val="28"/>
                <w:szCs w:val="28"/>
              </w:rPr>
            </w:pPr>
          </w:p>
        </w:tc>
        <w:tc>
          <w:tcPr>
            <w:tcW w:w="2516" w:type="dxa"/>
            <w:vAlign w:val="center"/>
          </w:tcPr>
          <w:p>
            <w:pPr>
              <w:widowControl/>
              <w:spacing w:line="600" w:lineRule="exact"/>
              <w:jc w:val="center"/>
              <w:rPr>
                <w:kern w:val="0"/>
                <w:sz w:val="28"/>
                <w:szCs w:val="28"/>
              </w:rPr>
            </w:pPr>
            <w:r>
              <w:rPr>
                <w:rFonts w:hint="eastAsia"/>
                <w:kern w:val="0"/>
                <w:sz w:val="28"/>
                <w:szCs w:val="28"/>
              </w:rPr>
              <w:t>原标准</w:t>
            </w:r>
          </w:p>
        </w:tc>
        <w:tc>
          <w:tcPr>
            <w:tcW w:w="3270" w:type="dxa"/>
            <w:vAlign w:val="center"/>
          </w:tcPr>
          <w:p>
            <w:pPr>
              <w:widowControl/>
              <w:spacing w:line="600" w:lineRule="exact"/>
              <w:jc w:val="center"/>
              <w:rPr>
                <w:kern w:val="0"/>
                <w:sz w:val="28"/>
                <w:szCs w:val="28"/>
              </w:rPr>
            </w:pPr>
            <w:r>
              <w:rPr>
                <w:rFonts w:hint="eastAsia"/>
                <w:kern w:val="0"/>
                <w:sz w:val="28"/>
                <w:szCs w:val="28"/>
              </w:rPr>
              <w:t>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426" w:type="dxa"/>
            <w:vAlign w:val="center"/>
          </w:tcPr>
          <w:p>
            <w:pPr>
              <w:widowControl/>
              <w:spacing w:line="600" w:lineRule="exact"/>
              <w:jc w:val="center"/>
              <w:rPr>
                <w:kern w:val="0"/>
                <w:sz w:val="28"/>
                <w:szCs w:val="28"/>
              </w:rPr>
            </w:pPr>
            <w:r>
              <w:rPr>
                <w:kern w:val="0"/>
                <w:sz w:val="28"/>
                <w:szCs w:val="28"/>
              </w:rPr>
              <w:t>特级人才</w:t>
            </w:r>
          </w:p>
        </w:tc>
        <w:tc>
          <w:tcPr>
            <w:tcW w:w="2516" w:type="dxa"/>
            <w:vAlign w:val="center"/>
          </w:tcPr>
          <w:p>
            <w:pPr>
              <w:widowControl/>
              <w:spacing w:line="600" w:lineRule="exact"/>
              <w:jc w:val="center"/>
              <w:rPr>
                <w:kern w:val="0"/>
                <w:sz w:val="28"/>
                <w:szCs w:val="28"/>
              </w:rPr>
            </w:pPr>
            <w:r>
              <w:rPr>
                <w:kern w:val="0"/>
                <w:sz w:val="28"/>
                <w:szCs w:val="28"/>
              </w:rPr>
              <w:t>最高</w:t>
            </w:r>
            <w:r>
              <w:rPr>
                <w:rFonts w:hint="eastAsia"/>
                <w:kern w:val="0"/>
                <w:sz w:val="28"/>
                <w:szCs w:val="28"/>
              </w:rPr>
              <w:t>250</w:t>
            </w:r>
            <w:r>
              <w:rPr>
                <w:kern w:val="0"/>
                <w:sz w:val="28"/>
                <w:szCs w:val="28"/>
              </w:rPr>
              <w:t>万元</w:t>
            </w:r>
          </w:p>
        </w:tc>
        <w:tc>
          <w:tcPr>
            <w:tcW w:w="3270" w:type="dxa"/>
            <w:vAlign w:val="center"/>
          </w:tcPr>
          <w:p>
            <w:pPr>
              <w:widowControl/>
              <w:spacing w:line="600" w:lineRule="exact"/>
              <w:jc w:val="center"/>
              <w:rPr>
                <w:kern w:val="0"/>
                <w:sz w:val="28"/>
                <w:szCs w:val="28"/>
              </w:rPr>
            </w:pPr>
            <w:r>
              <w:rPr>
                <w:kern w:val="0"/>
                <w:sz w:val="28"/>
                <w:szCs w:val="28"/>
              </w:rPr>
              <w:t>最高1000万元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26" w:type="dxa"/>
            <w:vAlign w:val="center"/>
          </w:tcPr>
          <w:p>
            <w:pPr>
              <w:widowControl/>
              <w:spacing w:line="600" w:lineRule="exact"/>
              <w:jc w:val="center"/>
              <w:rPr>
                <w:kern w:val="0"/>
                <w:sz w:val="28"/>
                <w:szCs w:val="28"/>
              </w:rPr>
            </w:pPr>
            <w:r>
              <w:rPr>
                <w:kern w:val="0"/>
                <w:sz w:val="28"/>
                <w:szCs w:val="28"/>
              </w:rPr>
              <w:t>一类人才</w:t>
            </w:r>
          </w:p>
        </w:tc>
        <w:tc>
          <w:tcPr>
            <w:tcW w:w="2516" w:type="dxa"/>
            <w:vAlign w:val="center"/>
          </w:tcPr>
          <w:p>
            <w:pPr>
              <w:widowControl/>
              <w:spacing w:line="600" w:lineRule="exact"/>
              <w:jc w:val="center"/>
              <w:rPr>
                <w:kern w:val="0"/>
                <w:sz w:val="28"/>
                <w:szCs w:val="28"/>
              </w:rPr>
            </w:pPr>
            <w:r>
              <w:rPr>
                <w:kern w:val="0"/>
                <w:sz w:val="28"/>
                <w:szCs w:val="28"/>
              </w:rPr>
              <w:t>最高</w:t>
            </w:r>
            <w:r>
              <w:rPr>
                <w:rFonts w:hint="eastAsia"/>
                <w:kern w:val="0"/>
                <w:sz w:val="28"/>
                <w:szCs w:val="28"/>
              </w:rPr>
              <w:t>200</w:t>
            </w:r>
            <w:r>
              <w:rPr>
                <w:kern w:val="0"/>
                <w:sz w:val="28"/>
                <w:szCs w:val="28"/>
              </w:rPr>
              <w:t>万元</w:t>
            </w:r>
          </w:p>
        </w:tc>
        <w:tc>
          <w:tcPr>
            <w:tcW w:w="3270" w:type="dxa"/>
            <w:vAlign w:val="center"/>
          </w:tcPr>
          <w:p>
            <w:pPr>
              <w:widowControl/>
              <w:spacing w:line="600" w:lineRule="exact"/>
              <w:jc w:val="center"/>
              <w:rPr>
                <w:kern w:val="0"/>
                <w:sz w:val="28"/>
                <w:szCs w:val="28"/>
              </w:rPr>
            </w:pPr>
            <w:r>
              <w:rPr>
                <w:kern w:val="0"/>
                <w:sz w:val="28"/>
                <w:szCs w:val="28"/>
              </w:rPr>
              <w:t>最高600万元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426" w:type="dxa"/>
            <w:vAlign w:val="center"/>
          </w:tcPr>
          <w:p>
            <w:pPr>
              <w:widowControl/>
              <w:spacing w:line="600" w:lineRule="exact"/>
              <w:jc w:val="center"/>
              <w:rPr>
                <w:kern w:val="0"/>
                <w:sz w:val="28"/>
                <w:szCs w:val="28"/>
              </w:rPr>
            </w:pPr>
            <w:r>
              <w:rPr>
                <w:kern w:val="0"/>
                <w:sz w:val="28"/>
                <w:szCs w:val="28"/>
              </w:rPr>
              <w:t>二类人才</w:t>
            </w:r>
          </w:p>
        </w:tc>
        <w:tc>
          <w:tcPr>
            <w:tcW w:w="2516" w:type="dxa"/>
            <w:vAlign w:val="center"/>
          </w:tcPr>
          <w:p>
            <w:pPr>
              <w:widowControl/>
              <w:spacing w:line="600" w:lineRule="exact"/>
              <w:jc w:val="center"/>
              <w:rPr>
                <w:kern w:val="0"/>
                <w:sz w:val="28"/>
                <w:szCs w:val="28"/>
              </w:rPr>
            </w:pPr>
            <w:r>
              <w:rPr>
                <w:kern w:val="0"/>
                <w:sz w:val="28"/>
                <w:szCs w:val="28"/>
              </w:rPr>
              <w:t>最高</w:t>
            </w:r>
            <w:r>
              <w:rPr>
                <w:rFonts w:hint="eastAsia"/>
                <w:kern w:val="0"/>
                <w:sz w:val="28"/>
                <w:szCs w:val="28"/>
              </w:rPr>
              <w:t>150</w:t>
            </w:r>
            <w:r>
              <w:rPr>
                <w:kern w:val="0"/>
                <w:sz w:val="28"/>
                <w:szCs w:val="28"/>
              </w:rPr>
              <w:t>万元</w:t>
            </w:r>
          </w:p>
        </w:tc>
        <w:tc>
          <w:tcPr>
            <w:tcW w:w="3270" w:type="dxa"/>
            <w:vAlign w:val="center"/>
          </w:tcPr>
          <w:p>
            <w:pPr>
              <w:widowControl/>
              <w:spacing w:line="600" w:lineRule="exact"/>
              <w:jc w:val="center"/>
              <w:rPr>
                <w:kern w:val="0"/>
                <w:sz w:val="28"/>
                <w:szCs w:val="28"/>
              </w:rPr>
            </w:pPr>
            <w:r>
              <w:rPr>
                <w:kern w:val="0"/>
                <w:sz w:val="28"/>
                <w:szCs w:val="28"/>
              </w:rPr>
              <w:t>最高400万元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26" w:type="dxa"/>
            <w:vAlign w:val="center"/>
          </w:tcPr>
          <w:p>
            <w:pPr>
              <w:widowControl/>
              <w:spacing w:line="600" w:lineRule="exact"/>
              <w:jc w:val="center"/>
              <w:rPr>
                <w:kern w:val="0"/>
                <w:sz w:val="28"/>
                <w:szCs w:val="28"/>
              </w:rPr>
            </w:pPr>
            <w:r>
              <w:rPr>
                <w:kern w:val="0"/>
                <w:sz w:val="28"/>
                <w:szCs w:val="28"/>
              </w:rPr>
              <w:t>三类人才</w:t>
            </w:r>
          </w:p>
        </w:tc>
        <w:tc>
          <w:tcPr>
            <w:tcW w:w="2516" w:type="dxa"/>
            <w:vAlign w:val="center"/>
          </w:tcPr>
          <w:p>
            <w:pPr>
              <w:widowControl/>
              <w:spacing w:line="600" w:lineRule="exact"/>
              <w:jc w:val="center"/>
              <w:rPr>
                <w:kern w:val="0"/>
                <w:sz w:val="28"/>
                <w:szCs w:val="28"/>
              </w:rPr>
            </w:pPr>
            <w:r>
              <w:rPr>
                <w:kern w:val="0"/>
                <w:sz w:val="28"/>
                <w:szCs w:val="28"/>
              </w:rPr>
              <w:t>最高</w:t>
            </w:r>
            <w:r>
              <w:rPr>
                <w:rFonts w:hint="eastAsia"/>
                <w:kern w:val="0"/>
                <w:sz w:val="28"/>
                <w:szCs w:val="28"/>
              </w:rPr>
              <w:t>100</w:t>
            </w:r>
            <w:r>
              <w:rPr>
                <w:kern w:val="0"/>
                <w:sz w:val="28"/>
                <w:szCs w:val="28"/>
              </w:rPr>
              <w:t>万元</w:t>
            </w:r>
          </w:p>
        </w:tc>
        <w:tc>
          <w:tcPr>
            <w:tcW w:w="3270" w:type="dxa"/>
            <w:vAlign w:val="center"/>
          </w:tcPr>
          <w:p>
            <w:pPr>
              <w:widowControl/>
              <w:spacing w:line="600" w:lineRule="exact"/>
              <w:jc w:val="center"/>
              <w:rPr>
                <w:kern w:val="0"/>
                <w:sz w:val="28"/>
                <w:szCs w:val="28"/>
              </w:rPr>
            </w:pPr>
            <w:r>
              <w:rPr>
                <w:kern w:val="0"/>
                <w:sz w:val="28"/>
                <w:szCs w:val="28"/>
              </w:rPr>
              <w:t>最高200万元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6" w:type="dxa"/>
            <w:vAlign w:val="center"/>
          </w:tcPr>
          <w:p>
            <w:pPr>
              <w:widowControl/>
              <w:spacing w:line="600" w:lineRule="exact"/>
              <w:jc w:val="center"/>
              <w:rPr>
                <w:kern w:val="0"/>
                <w:sz w:val="28"/>
                <w:szCs w:val="28"/>
              </w:rPr>
            </w:pPr>
            <w:r>
              <w:rPr>
                <w:kern w:val="0"/>
                <w:sz w:val="28"/>
                <w:szCs w:val="28"/>
              </w:rPr>
              <w:t>四类人才</w:t>
            </w:r>
          </w:p>
        </w:tc>
        <w:tc>
          <w:tcPr>
            <w:tcW w:w="2516" w:type="dxa"/>
            <w:vAlign w:val="center"/>
          </w:tcPr>
          <w:p>
            <w:pPr>
              <w:widowControl/>
              <w:spacing w:line="600" w:lineRule="exact"/>
              <w:jc w:val="center"/>
              <w:rPr>
                <w:kern w:val="0"/>
                <w:sz w:val="28"/>
                <w:szCs w:val="28"/>
              </w:rPr>
            </w:pPr>
            <w:r>
              <w:rPr>
                <w:kern w:val="0"/>
                <w:sz w:val="28"/>
                <w:szCs w:val="28"/>
              </w:rPr>
              <w:t>最高</w:t>
            </w:r>
            <w:r>
              <w:rPr>
                <w:rFonts w:hint="eastAsia"/>
                <w:kern w:val="0"/>
                <w:sz w:val="28"/>
                <w:szCs w:val="28"/>
              </w:rPr>
              <w:t>30</w:t>
            </w:r>
            <w:r>
              <w:rPr>
                <w:kern w:val="0"/>
                <w:sz w:val="28"/>
                <w:szCs w:val="28"/>
              </w:rPr>
              <w:t>万元</w:t>
            </w:r>
          </w:p>
        </w:tc>
        <w:tc>
          <w:tcPr>
            <w:tcW w:w="3270" w:type="dxa"/>
            <w:vAlign w:val="center"/>
          </w:tcPr>
          <w:p>
            <w:pPr>
              <w:widowControl/>
              <w:spacing w:line="600" w:lineRule="exact"/>
              <w:jc w:val="center"/>
              <w:rPr>
                <w:kern w:val="0"/>
                <w:sz w:val="28"/>
                <w:szCs w:val="28"/>
              </w:rPr>
            </w:pPr>
            <w:r>
              <w:rPr>
                <w:kern w:val="0"/>
                <w:sz w:val="28"/>
                <w:szCs w:val="28"/>
              </w:rPr>
              <w:t>最高100万元</w:t>
            </w:r>
          </w:p>
        </w:tc>
      </w:tr>
    </w:tbl>
    <w:p>
      <w:pPr>
        <w:widowControl/>
        <w:spacing w:line="600" w:lineRule="exact"/>
        <w:ind w:firstLine="640" w:firstLineChars="200"/>
        <w:jc w:val="left"/>
        <w:rPr>
          <w:color w:val="000000"/>
          <w:kern w:val="0"/>
          <w:szCs w:val="32"/>
        </w:rPr>
      </w:pPr>
      <w:r>
        <w:rPr>
          <w:color w:val="000000"/>
          <w:kern w:val="0"/>
          <w:szCs w:val="32"/>
        </w:rPr>
        <w:t>在《实施办法》实施前，已享受完我市原特色人才购房补贴的，不做新旧政策差额补偿；正在享受我市原特色人才购房补贴的，继续按申请时的原特色人才购房补贴标准执行，不做新旧政策差额补偿。原特色人才购房补贴标准是指《东莞市特色人才特殊政策暂行办法》（东委发〔2013〕8 号）或《东莞市特色人才特殊政策实施办法》（东府〔2018〕32 号）规定的购房补贴标准。</w:t>
      </w:r>
    </w:p>
    <w:p>
      <w:pPr>
        <w:widowControl/>
        <w:spacing w:line="600" w:lineRule="exact"/>
        <w:ind w:firstLine="640" w:firstLineChars="200"/>
        <w:jc w:val="left"/>
        <w:rPr>
          <w:b/>
          <w:bCs/>
          <w:szCs w:val="32"/>
        </w:rPr>
      </w:pPr>
      <w:r>
        <w:rPr>
          <w:color w:val="000000"/>
          <w:kern w:val="0"/>
          <w:szCs w:val="32"/>
        </w:rPr>
        <w:t>购房补贴申请通过的，按5年等额发放，除第1年的购房补贴发放无需特色人才再次提出发放申请外，接下来连续4年，每年均需另行提出一次购房补贴发放申请。因申请人或所在单位原因中途未提出申请的，相应年度购房补贴不予补办。</w:t>
      </w:r>
    </w:p>
    <w:p>
      <w:pPr>
        <w:spacing w:line="600" w:lineRule="exact"/>
        <w:ind w:firstLine="640" w:firstLineChars="200"/>
        <w:rPr>
          <w:rFonts w:eastAsia="楷体_GB2312"/>
          <w:szCs w:val="32"/>
        </w:rPr>
      </w:pPr>
      <w:r>
        <w:rPr>
          <w:rFonts w:eastAsia="楷体_GB2312"/>
          <w:szCs w:val="32"/>
        </w:rPr>
        <w:t>（三）办理程序</w:t>
      </w:r>
    </w:p>
    <w:p>
      <w:pPr>
        <w:widowControl/>
        <w:spacing w:line="600" w:lineRule="exact"/>
        <w:ind w:firstLine="640" w:firstLineChars="200"/>
        <w:rPr>
          <w:kern w:val="0"/>
          <w:szCs w:val="32"/>
        </w:rPr>
      </w:pPr>
      <w:r>
        <w:rPr>
          <w:kern w:val="0"/>
          <w:szCs w:val="32"/>
        </w:rPr>
        <w:t xml:space="preserve">特色人才申请住房补贴按照以下程序进行： </w:t>
      </w:r>
    </w:p>
    <w:p>
      <w:pPr>
        <w:spacing w:line="600" w:lineRule="exact"/>
        <w:ind w:firstLine="643" w:firstLineChars="200"/>
        <w:rPr>
          <w:szCs w:val="32"/>
        </w:rPr>
      </w:pPr>
      <w:r>
        <w:rPr>
          <w:b/>
          <w:bCs/>
          <w:kern w:val="0"/>
          <w:szCs w:val="32"/>
        </w:rPr>
        <w:t>（1）</w:t>
      </w:r>
      <w:r>
        <w:rPr>
          <w:b/>
          <w:bCs/>
          <w:szCs w:val="32"/>
        </w:rPr>
        <w:t>公告发布。</w:t>
      </w:r>
      <w:r>
        <w:rPr>
          <w:szCs w:val="32"/>
        </w:rPr>
        <w:t>市人力资源和社会保障局制定特色人才住房补贴年度申请公告，通过其门户网站对外发布。</w:t>
      </w:r>
    </w:p>
    <w:p>
      <w:pPr>
        <w:spacing w:line="600" w:lineRule="exact"/>
        <w:ind w:firstLine="643" w:firstLineChars="200"/>
        <w:rPr>
          <w:szCs w:val="32"/>
        </w:rPr>
      </w:pPr>
      <w:r>
        <w:rPr>
          <w:b/>
          <w:bCs/>
          <w:kern w:val="0"/>
          <w:szCs w:val="32"/>
        </w:rPr>
        <w:t>（2）个人申请</w:t>
      </w:r>
      <w:r>
        <w:rPr>
          <w:b/>
          <w:bCs/>
          <w:szCs w:val="32"/>
        </w:rPr>
        <w:t>。</w:t>
      </w:r>
      <w:r>
        <w:rPr>
          <w:szCs w:val="32"/>
        </w:rPr>
        <w:t>特色人才下载并填写公告中的表格，连同佐证材料，经所在工作单位审核并加具意见后，按要求向</w:t>
      </w:r>
      <w:r>
        <w:rPr>
          <w:bCs/>
          <w:szCs w:val="32"/>
        </w:rPr>
        <w:t>属地</w:t>
      </w:r>
      <w:r>
        <w:rPr>
          <w:kern w:val="0"/>
          <w:szCs w:val="32"/>
        </w:rPr>
        <w:t>各镇街（园区）</w:t>
      </w:r>
      <w:r>
        <w:rPr>
          <w:szCs w:val="32"/>
        </w:rPr>
        <w:t>人力资源和社会保障部门提出申请。</w:t>
      </w:r>
    </w:p>
    <w:p>
      <w:pPr>
        <w:widowControl/>
        <w:spacing w:line="600" w:lineRule="exact"/>
        <w:ind w:firstLine="643" w:firstLineChars="200"/>
        <w:rPr>
          <w:kern w:val="0"/>
          <w:szCs w:val="32"/>
        </w:rPr>
      </w:pPr>
      <w:r>
        <w:rPr>
          <w:b/>
          <w:bCs/>
          <w:kern w:val="0"/>
          <w:szCs w:val="32"/>
        </w:rPr>
        <w:t>（3）初审。</w:t>
      </w:r>
      <w:r>
        <w:rPr>
          <w:kern w:val="0"/>
          <w:szCs w:val="32"/>
        </w:rPr>
        <w:t>各镇街（园区）人力资源和社会保障部门受理申请，在受理截止之日起7个工作日内完成初审，并将审核结果汇总报送至市人力资源和社会保障局。</w:t>
      </w:r>
    </w:p>
    <w:p>
      <w:pPr>
        <w:widowControl/>
        <w:spacing w:line="600" w:lineRule="exact"/>
        <w:ind w:firstLine="643" w:firstLineChars="200"/>
        <w:rPr>
          <w:kern w:val="0"/>
          <w:szCs w:val="32"/>
        </w:rPr>
      </w:pPr>
      <w:r>
        <w:rPr>
          <w:b/>
          <w:bCs/>
          <w:kern w:val="0"/>
          <w:szCs w:val="32"/>
        </w:rPr>
        <w:t>（4）复核。</w:t>
      </w:r>
      <w:r>
        <w:rPr>
          <w:kern w:val="0"/>
          <w:szCs w:val="32"/>
        </w:rPr>
        <w:t>由市人力资源和社会保障局会同市住房和城乡建设局、市不动产登记中心及相关职能部门对申请人的租房、购房和申请填报情况进行复核。</w:t>
      </w:r>
    </w:p>
    <w:p>
      <w:pPr>
        <w:widowControl/>
        <w:spacing w:line="600" w:lineRule="exact"/>
        <w:ind w:firstLine="643" w:firstLineChars="200"/>
        <w:rPr>
          <w:kern w:val="0"/>
          <w:szCs w:val="32"/>
        </w:rPr>
      </w:pPr>
      <w:r>
        <w:rPr>
          <w:b/>
          <w:bCs/>
          <w:kern w:val="0"/>
          <w:szCs w:val="32"/>
        </w:rPr>
        <w:t>（5）安全信用审查。</w:t>
      </w:r>
      <w:r>
        <w:rPr>
          <w:szCs w:val="32"/>
        </w:rPr>
        <w:t>市人力资源和社会保障局就通过复核的申请名单征求市委组织部（市委人才工作领导小组办公室）、市发展和改革局、市科学技术局、市工业和信息化局、市公安局、市财政局、市市场监督管理局、市中级人民法院、市人民检察院、国家税务局东莞市税务局</w:t>
      </w:r>
      <w:r>
        <w:rPr>
          <w:snapToGrid w:val="0"/>
          <w:kern w:val="0"/>
          <w:szCs w:val="32"/>
        </w:rPr>
        <w:t>等部门意见。</w:t>
      </w:r>
    </w:p>
    <w:p>
      <w:pPr>
        <w:widowControl/>
        <w:spacing w:line="600" w:lineRule="exact"/>
        <w:ind w:firstLine="643" w:firstLineChars="200"/>
        <w:rPr>
          <w:kern w:val="0"/>
          <w:szCs w:val="32"/>
        </w:rPr>
      </w:pPr>
      <w:r>
        <w:rPr>
          <w:b/>
          <w:bCs/>
          <w:kern w:val="0"/>
          <w:szCs w:val="32"/>
        </w:rPr>
        <w:t>（6）形成补贴名单。</w:t>
      </w:r>
      <w:r>
        <w:rPr>
          <w:kern w:val="0"/>
          <w:szCs w:val="32"/>
        </w:rPr>
        <w:t>市人力资源和社会保障局汇总各部门意见，形成补贴名单。</w:t>
      </w:r>
    </w:p>
    <w:p>
      <w:pPr>
        <w:spacing w:line="600" w:lineRule="exact"/>
        <w:ind w:firstLine="643" w:firstLineChars="200"/>
        <w:rPr>
          <w:szCs w:val="32"/>
        </w:rPr>
      </w:pPr>
      <w:r>
        <w:rPr>
          <w:b/>
          <w:bCs/>
          <w:kern w:val="0"/>
          <w:szCs w:val="32"/>
        </w:rPr>
        <w:t>（7）补贴资金拨付。</w:t>
      </w:r>
      <w:r>
        <w:rPr>
          <w:szCs w:val="32"/>
        </w:rPr>
        <w:t>市人力资源和社会保障局会同市财政局向各镇街（园区）将补贴名单和市级资金下达至</w:t>
      </w:r>
      <w:r>
        <w:rPr>
          <w:kern w:val="0"/>
          <w:szCs w:val="32"/>
        </w:rPr>
        <w:t>各镇街（园区）</w:t>
      </w:r>
      <w:r>
        <w:rPr>
          <w:szCs w:val="32"/>
        </w:rPr>
        <w:t>，</w:t>
      </w:r>
      <w:r>
        <w:rPr>
          <w:kern w:val="0"/>
          <w:szCs w:val="32"/>
        </w:rPr>
        <w:t>各镇街（园区）</w:t>
      </w:r>
      <w:r>
        <w:rPr>
          <w:szCs w:val="32"/>
        </w:rPr>
        <w:t>人力资源和社会保障部门会同</w:t>
      </w:r>
      <w:r>
        <w:rPr>
          <w:kern w:val="0"/>
          <w:szCs w:val="32"/>
        </w:rPr>
        <w:t>各镇街（园区）</w:t>
      </w:r>
      <w:r>
        <w:rPr>
          <w:szCs w:val="32"/>
        </w:rPr>
        <w:t>财政分局将市级和本级资金拨付至申请人账户。</w:t>
      </w:r>
    </w:p>
    <w:p>
      <w:pPr>
        <w:spacing w:line="600" w:lineRule="exact"/>
        <w:ind w:firstLine="640" w:firstLineChars="200"/>
        <w:rPr>
          <w:szCs w:val="32"/>
        </w:rPr>
      </w:pPr>
      <w:r>
        <w:rPr>
          <w:szCs w:val="32"/>
        </w:rPr>
        <w:t>申请不通过的，由市人力资源和社会保障局告知申请人并说明理由。</w:t>
      </w:r>
    </w:p>
    <w:p>
      <w:pPr>
        <w:spacing w:line="600" w:lineRule="exact"/>
        <w:ind w:firstLine="640" w:firstLineChars="200"/>
        <w:rPr>
          <w:rFonts w:eastAsia="楷体_GB2312"/>
          <w:szCs w:val="32"/>
        </w:rPr>
      </w:pPr>
      <w:r>
        <w:rPr>
          <w:rFonts w:eastAsia="楷体_GB2312"/>
          <w:szCs w:val="32"/>
        </w:rPr>
        <w:t>（四）所需材料</w:t>
      </w:r>
    </w:p>
    <w:p>
      <w:pPr>
        <w:widowControl/>
        <w:spacing w:line="600" w:lineRule="exact"/>
        <w:ind w:firstLine="643" w:firstLineChars="200"/>
        <w:rPr>
          <w:kern w:val="0"/>
          <w:szCs w:val="32"/>
        </w:rPr>
      </w:pPr>
      <w:r>
        <w:rPr>
          <w:b/>
          <w:bCs/>
          <w:kern w:val="0"/>
          <w:szCs w:val="32"/>
        </w:rPr>
        <w:t xml:space="preserve"> </w:t>
      </w:r>
      <w:r>
        <w:rPr>
          <w:kern w:val="0"/>
          <w:szCs w:val="32"/>
        </w:rPr>
        <w:t>按补贴类型，申请人需提交如下申请材料：</w:t>
      </w:r>
    </w:p>
    <w:p>
      <w:pPr>
        <w:widowControl/>
        <w:spacing w:line="600" w:lineRule="exact"/>
        <w:ind w:firstLine="640" w:firstLineChars="200"/>
        <w:rPr>
          <w:kern w:val="0"/>
          <w:szCs w:val="32"/>
        </w:rPr>
      </w:pPr>
    </w:p>
    <w:p>
      <w:pPr>
        <w:widowControl/>
        <w:spacing w:line="600" w:lineRule="exact"/>
        <w:ind w:firstLine="643" w:firstLineChars="200"/>
        <w:jc w:val="center"/>
        <w:rPr>
          <w:b/>
          <w:bCs/>
          <w:kern w:val="0"/>
          <w:szCs w:val="32"/>
        </w:rPr>
      </w:pPr>
      <w:r>
        <w:rPr>
          <w:b/>
          <w:bCs/>
          <w:kern w:val="0"/>
          <w:szCs w:val="32"/>
        </w:rPr>
        <w:t>租房补贴需提交的申请材料</w:t>
      </w:r>
    </w:p>
    <w:tbl>
      <w:tblPr>
        <w:tblStyle w:val="19"/>
        <w:tblW w:w="9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6"/>
        <w:gridCol w:w="4351"/>
        <w:gridCol w:w="1787"/>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b/>
                <w:kern w:val="0"/>
                <w:sz w:val="24"/>
              </w:rPr>
            </w:pPr>
            <w:r>
              <w:rPr>
                <w:b/>
                <w:kern w:val="0"/>
                <w:sz w:val="24"/>
              </w:rPr>
              <w:t>材料名称</w:t>
            </w:r>
          </w:p>
        </w:tc>
        <w:tc>
          <w:tcPr>
            <w:tcW w:w="4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b/>
                <w:kern w:val="0"/>
                <w:sz w:val="24"/>
              </w:rPr>
            </w:pPr>
            <w:r>
              <w:rPr>
                <w:b/>
                <w:kern w:val="0"/>
                <w:sz w:val="24"/>
              </w:rPr>
              <w:t>要  求</w:t>
            </w:r>
          </w:p>
        </w:tc>
        <w:tc>
          <w:tcPr>
            <w:tcW w:w="1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b/>
                <w:kern w:val="0"/>
                <w:sz w:val="24"/>
              </w:rPr>
            </w:pPr>
            <w:r>
              <w:rPr>
                <w:b/>
                <w:kern w:val="0"/>
                <w:sz w:val="24"/>
              </w:rPr>
              <w:t>纸质版</w:t>
            </w:r>
          </w:p>
        </w:tc>
        <w:tc>
          <w:tcPr>
            <w:tcW w:w="2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b/>
                <w:kern w:val="0"/>
                <w:sz w:val="24"/>
              </w:rPr>
            </w:pPr>
            <w:r>
              <w:rPr>
                <w:b/>
                <w:kern w:val="0"/>
                <w:sz w:val="24"/>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4"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住房补贴</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申请表</w:t>
            </w:r>
          </w:p>
        </w:tc>
        <w:tc>
          <w:tcPr>
            <w:tcW w:w="4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所在单位法人核验申请条件和原件后加具申报意见和签名，盖单位公章（附件1</w:t>
            </w:r>
            <w:r>
              <w:rPr>
                <w:rFonts w:hint="eastAsia"/>
                <w:bCs/>
                <w:kern w:val="0"/>
                <w:sz w:val="24"/>
                <w:lang w:eastAsia="zh-CN"/>
              </w:rPr>
              <w:t>、附件</w:t>
            </w:r>
            <w:r>
              <w:rPr>
                <w:rFonts w:hint="eastAsia"/>
                <w:bCs/>
                <w:kern w:val="0"/>
                <w:sz w:val="24"/>
                <w:lang w:val="en-US" w:eastAsia="zh-CN"/>
              </w:rPr>
              <w:t>2</w:t>
            </w:r>
            <w:r>
              <w:rPr>
                <w:bCs/>
                <w:kern w:val="0"/>
                <w:sz w:val="24"/>
              </w:rPr>
              <w:t>）。</w:t>
            </w:r>
          </w:p>
        </w:tc>
        <w:tc>
          <w:tcPr>
            <w:tcW w:w="1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tc>
        <w:tc>
          <w:tcPr>
            <w:tcW w:w="202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r>
              <w:rPr>
                <w:bCs/>
                <w:kern w:val="0"/>
                <w:sz w:val="24"/>
              </w:rPr>
              <w:t>同时提交《申请表》的</w:t>
            </w:r>
            <w:r>
              <w:rPr>
                <w:rFonts w:hint="eastAsia"/>
                <w:bCs/>
                <w:kern w:val="0"/>
                <w:sz w:val="24"/>
                <w:lang w:val="en-US" w:eastAsia="zh-CN"/>
              </w:rPr>
              <w:t>word</w:t>
            </w:r>
            <w:r>
              <w:rPr>
                <w:bCs/>
                <w:kern w:val="0"/>
                <w:sz w:val="24"/>
              </w:rPr>
              <w:t>版</w:t>
            </w:r>
            <w:r>
              <w:rPr>
                <w:rFonts w:hint="eastAsia"/>
                <w:bCs/>
                <w:kern w:val="0"/>
                <w:sz w:val="24"/>
                <w:lang w:eastAsia="zh-CN"/>
              </w:rPr>
              <w:t>、</w:t>
            </w:r>
            <w:r>
              <w:rPr>
                <w:bCs/>
                <w:kern w:val="0"/>
                <w:sz w:val="24"/>
              </w:rPr>
              <w:t>负责人签名</w:t>
            </w:r>
            <w:r>
              <w:rPr>
                <w:rFonts w:hint="eastAsia"/>
                <w:bCs/>
                <w:kern w:val="0"/>
                <w:sz w:val="24"/>
                <w:lang w:val="en-US" w:eastAsia="zh-CN"/>
              </w:rPr>
              <w:t>并加</w:t>
            </w:r>
            <w:r>
              <w:rPr>
                <w:bCs/>
                <w:kern w:val="0"/>
                <w:sz w:val="24"/>
              </w:rPr>
              <w:t>盖公章后的PDF版的光盘电子文件。</w:t>
            </w:r>
          </w:p>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0"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身份证明</w:t>
            </w:r>
          </w:p>
        </w:tc>
        <w:tc>
          <w:tcPr>
            <w:tcW w:w="4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本人及其家庭成员〔配偶（如有）、未成年子女（如有）〕身份证及户口簿（户口簿</w:t>
            </w:r>
            <w:r>
              <w:rPr>
                <w:rFonts w:hint="eastAsia"/>
                <w:bCs/>
                <w:kern w:val="0"/>
                <w:sz w:val="24"/>
                <w:lang w:val="en-US" w:eastAsia="zh-CN"/>
              </w:rPr>
              <w:t>首</w:t>
            </w:r>
            <w:r>
              <w:rPr>
                <w:bCs/>
                <w:kern w:val="0"/>
                <w:sz w:val="24"/>
              </w:rPr>
              <w:t>页+个人页），或护照，或港澳台来往内地（大陆）通行证。</w:t>
            </w:r>
          </w:p>
        </w:tc>
        <w:tc>
          <w:tcPr>
            <w:tcW w:w="1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2023"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婚姻证明</w:t>
            </w:r>
          </w:p>
        </w:tc>
        <w:tc>
          <w:tcPr>
            <w:tcW w:w="4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结婚证、或离婚证、或生效的离婚判决书、或可以反映婚姻关系的证明材料（未婚查验户口页）。</w:t>
            </w:r>
          </w:p>
        </w:tc>
        <w:tc>
          <w:tcPr>
            <w:tcW w:w="1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2023"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房屋租赁</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备案证明</w:t>
            </w:r>
          </w:p>
        </w:tc>
        <w:tc>
          <w:tcPr>
            <w:tcW w:w="4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房屋租赁登记备案证明。</w:t>
            </w:r>
          </w:p>
        </w:tc>
        <w:tc>
          <w:tcPr>
            <w:tcW w:w="1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2023"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租赁发票</w:t>
            </w:r>
          </w:p>
        </w:tc>
        <w:tc>
          <w:tcPr>
            <w:tcW w:w="4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税务部门开具的租金增值税普通发票。</w:t>
            </w:r>
          </w:p>
        </w:tc>
        <w:tc>
          <w:tcPr>
            <w:tcW w:w="1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2023"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9"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工作情况材料</w:t>
            </w:r>
          </w:p>
        </w:tc>
        <w:tc>
          <w:tcPr>
            <w:tcW w:w="4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eastAsia="仿宋_GB2312"/>
                <w:bCs/>
                <w:kern w:val="0"/>
                <w:sz w:val="24"/>
                <w:lang w:val="en-US" w:eastAsia="zh-CN"/>
              </w:rPr>
            </w:pPr>
            <w:r>
              <w:rPr>
                <w:rFonts w:hint="eastAsia"/>
                <w:bCs/>
                <w:kern w:val="0"/>
                <w:sz w:val="24"/>
                <w:lang w:val="en-US" w:eastAsia="zh-CN"/>
              </w:rPr>
              <w:t>以下两项中的任一项：</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1.成为特色人才后在我市单位缴纳养老保险记录和在我市缴纳非零申报的个人工薪所得税的纳税记录（不可一次性补缴）及劳动(聘用)合同。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2.在认定评定（换证）时经同意登记使用的在莞工作佐证材料。</w:t>
            </w:r>
          </w:p>
        </w:tc>
        <w:tc>
          <w:tcPr>
            <w:tcW w:w="1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2023"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仿宋_GB2312"/>
                <w:bCs/>
                <w:kern w:val="0"/>
                <w:sz w:val="24"/>
                <w:lang w:val="en-US" w:eastAsia="zh-CN"/>
              </w:rPr>
            </w:pPr>
            <w:r>
              <w:rPr>
                <w:rFonts w:hint="eastAsia"/>
                <w:bCs/>
                <w:kern w:val="0"/>
                <w:sz w:val="24"/>
                <w:lang w:val="en-US" w:eastAsia="zh-CN"/>
              </w:rPr>
              <w:t>银行储蓄卡</w:t>
            </w:r>
          </w:p>
        </w:tc>
        <w:tc>
          <w:tcPr>
            <w:tcW w:w="435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rFonts w:hint="eastAsia"/>
                <w:bCs/>
                <w:kern w:val="0"/>
                <w:sz w:val="24"/>
                <w:lang w:val="en-US" w:eastAsia="zh-CN"/>
              </w:rPr>
              <w:t>银行储蓄卡账户需为一类账户(开户姓名是英文名的需要备注区分大小写和空格，建议优先提供社保卡账号）。</w:t>
            </w:r>
          </w:p>
        </w:tc>
        <w:tc>
          <w:tcPr>
            <w:tcW w:w="178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202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7" w:hRule="atLeast"/>
          <w:tblHeader/>
          <w:jc w:val="center"/>
        </w:trPr>
        <w:tc>
          <w:tcPr>
            <w:tcW w:w="1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备注</w:t>
            </w:r>
          </w:p>
        </w:tc>
        <w:tc>
          <w:tcPr>
            <w:tcW w:w="816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bCs/>
                <w:kern w:val="0"/>
                <w:sz w:val="24"/>
              </w:rPr>
            </w:pPr>
            <w:r>
              <w:rPr>
                <w:bCs/>
                <w:kern w:val="0"/>
                <w:sz w:val="24"/>
              </w:rPr>
              <w:t>租赁发票涉及的月份须有与工作证明反映的在我市工作的对应月份，最长不超过三年（即36个月）；</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bCs/>
                <w:kern w:val="0"/>
                <w:sz w:val="24"/>
              </w:rPr>
            </w:pPr>
            <w:r>
              <w:rPr>
                <w:bCs/>
                <w:kern w:val="0"/>
                <w:sz w:val="24"/>
              </w:rPr>
              <w:t>纸质版材料装订成册，盖工作单位骑缝章。</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bCs/>
                <w:kern w:val="0"/>
                <w:sz w:val="24"/>
              </w:rPr>
            </w:pPr>
            <w:r>
              <w:rPr>
                <w:rFonts w:hint="eastAsia"/>
                <w:bCs/>
                <w:kern w:val="0"/>
                <w:sz w:val="24"/>
                <w:lang w:val="en-US" w:eastAsia="zh-CN"/>
              </w:rPr>
              <w:t>往期申请时已提交过身份证明、</w:t>
            </w:r>
            <w:r>
              <w:rPr>
                <w:bCs/>
                <w:kern w:val="0"/>
                <w:sz w:val="24"/>
              </w:rPr>
              <w:t>婚姻证明</w:t>
            </w:r>
            <w:r>
              <w:rPr>
                <w:rFonts w:hint="eastAsia"/>
                <w:bCs/>
                <w:kern w:val="0"/>
                <w:sz w:val="24"/>
                <w:lang w:val="en-US" w:eastAsia="zh-CN"/>
              </w:rPr>
              <w:t>的，本期申请如无变更，无需提交。</w:t>
            </w:r>
          </w:p>
        </w:tc>
      </w:tr>
    </w:tbl>
    <w:p>
      <w:pPr>
        <w:widowControl/>
        <w:spacing w:beforeLines="50" w:line="600" w:lineRule="exact"/>
        <w:jc w:val="center"/>
        <w:rPr>
          <w:b/>
          <w:bCs/>
          <w:kern w:val="0"/>
          <w:sz w:val="30"/>
          <w:szCs w:val="30"/>
        </w:rPr>
      </w:pPr>
      <w:r>
        <w:rPr>
          <w:b/>
          <w:bCs/>
          <w:kern w:val="0"/>
          <w:sz w:val="30"/>
          <w:szCs w:val="30"/>
        </w:rPr>
        <w:t>购房补贴需提交的申请材料</w:t>
      </w:r>
    </w:p>
    <w:tbl>
      <w:tblPr>
        <w:tblStyle w:val="19"/>
        <w:tblW w:w="10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5"/>
        <w:gridCol w:w="3858"/>
        <w:gridCol w:w="2155"/>
        <w:gridCol w:w="1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材料名称</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要  求</w:t>
            </w:r>
          </w:p>
        </w:tc>
        <w:tc>
          <w:tcPr>
            <w:tcW w:w="215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纸质版</w:t>
            </w:r>
          </w:p>
        </w:tc>
        <w:tc>
          <w:tcPr>
            <w:tcW w:w="199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住房补贴</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申请表</w:t>
            </w:r>
          </w:p>
        </w:tc>
        <w:tc>
          <w:tcPr>
            <w:tcW w:w="3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所在单位法人核验申请条件和原件后加具申报意见和签名，盖单位公章（附件1</w:t>
            </w:r>
            <w:r>
              <w:rPr>
                <w:rFonts w:hint="eastAsia"/>
                <w:bCs/>
                <w:kern w:val="0"/>
                <w:sz w:val="24"/>
                <w:lang w:eastAsia="zh-CN"/>
              </w:rPr>
              <w:t>、附件</w:t>
            </w:r>
            <w:r>
              <w:rPr>
                <w:rFonts w:hint="eastAsia"/>
                <w:bCs/>
                <w:kern w:val="0"/>
                <w:sz w:val="24"/>
                <w:lang w:val="en-US" w:eastAsia="zh-CN"/>
              </w:rPr>
              <w:t>2</w:t>
            </w:r>
            <w:r>
              <w:rPr>
                <w:bCs/>
                <w:kern w:val="0"/>
                <w:sz w:val="24"/>
              </w:rPr>
              <w:t>）。</w:t>
            </w:r>
          </w:p>
        </w:tc>
        <w:tc>
          <w:tcPr>
            <w:tcW w:w="2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tc>
        <w:tc>
          <w:tcPr>
            <w:tcW w:w="199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r>
              <w:rPr>
                <w:bCs/>
                <w:kern w:val="0"/>
                <w:sz w:val="24"/>
              </w:rPr>
              <w:t>同时提交《申请表》的</w:t>
            </w:r>
            <w:r>
              <w:rPr>
                <w:rFonts w:hint="eastAsia"/>
                <w:bCs/>
                <w:kern w:val="0"/>
                <w:sz w:val="24"/>
                <w:lang w:val="en-US" w:eastAsia="zh-CN"/>
              </w:rPr>
              <w:t>word</w:t>
            </w:r>
            <w:r>
              <w:rPr>
                <w:bCs/>
                <w:kern w:val="0"/>
                <w:sz w:val="24"/>
              </w:rPr>
              <w:t>版、负责人签名并加盖公章后的PDF版的光盘电子文件。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身份证明</w:t>
            </w:r>
          </w:p>
        </w:tc>
        <w:tc>
          <w:tcPr>
            <w:tcW w:w="3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本人及其家庭成员〔配偶（如有）、未成年子女（如有）〕身份证及户口簿（户口簿</w:t>
            </w:r>
            <w:r>
              <w:rPr>
                <w:rFonts w:hint="eastAsia"/>
                <w:bCs/>
                <w:kern w:val="0"/>
                <w:sz w:val="24"/>
                <w:lang w:val="en-US" w:eastAsia="zh-CN"/>
              </w:rPr>
              <w:t>首</w:t>
            </w:r>
            <w:r>
              <w:rPr>
                <w:bCs/>
                <w:kern w:val="0"/>
                <w:sz w:val="24"/>
              </w:rPr>
              <w:t>页+个人页），或护照，或港澳台来往内地（大陆）通行证。</w:t>
            </w:r>
          </w:p>
        </w:tc>
        <w:tc>
          <w:tcPr>
            <w:tcW w:w="2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9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婚姻证明</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（未婚的无须提交）</w:t>
            </w:r>
          </w:p>
        </w:tc>
        <w:tc>
          <w:tcPr>
            <w:tcW w:w="3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结婚证、或离婚证、或生效的离婚判决书、或可以反映婚姻关系的证明材料（未婚查验户口页）。</w:t>
            </w:r>
          </w:p>
        </w:tc>
        <w:tc>
          <w:tcPr>
            <w:tcW w:w="2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9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购房合同</w:t>
            </w:r>
          </w:p>
        </w:tc>
        <w:tc>
          <w:tcPr>
            <w:tcW w:w="3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经鉴证或备案的购房合同。</w:t>
            </w:r>
          </w:p>
        </w:tc>
        <w:tc>
          <w:tcPr>
            <w:tcW w:w="2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9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购房发票</w:t>
            </w:r>
          </w:p>
        </w:tc>
        <w:tc>
          <w:tcPr>
            <w:tcW w:w="3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房产增值税普通发票（非预售款）。</w:t>
            </w:r>
          </w:p>
        </w:tc>
        <w:tc>
          <w:tcPr>
            <w:tcW w:w="2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9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6"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工作情况材料</w:t>
            </w:r>
          </w:p>
        </w:tc>
        <w:tc>
          <w:tcPr>
            <w:tcW w:w="3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eastAsia="仿宋_GB2312"/>
                <w:bCs/>
                <w:kern w:val="0"/>
                <w:sz w:val="24"/>
                <w:lang w:val="en-US" w:eastAsia="zh-CN"/>
              </w:rPr>
            </w:pPr>
            <w:r>
              <w:rPr>
                <w:rFonts w:hint="eastAsia"/>
                <w:bCs/>
                <w:kern w:val="0"/>
                <w:sz w:val="24"/>
                <w:lang w:val="en-US" w:eastAsia="zh-CN"/>
              </w:rPr>
              <w:t>以下两项中的任一项：</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1.成为特色人才后在我市单位缴纳养老保险记录和在我市缴纳非零申报的个人工薪所得税的纳税记录（不可一次性补缴）及劳动(聘用)合同。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2.在认定评定（换证）时经同意登记使用的在莞工作佐证材料。</w:t>
            </w:r>
          </w:p>
        </w:tc>
        <w:tc>
          <w:tcPr>
            <w:tcW w:w="2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99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rFonts w:hint="eastAsia"/>
                <w:bCs/>
                <w:kern w:val="0"/>
                <w:sz w:val="24"/>
                <w:lang w:val="en-US" w:eastAsia="zh-CN"/>
              </w:rPr>
              <w:t>银行储蓄卡</w:t>
            </w:r>
          </w:p>
        </w:tc>
        <w:tc>
          <w:tcPr>
            <w:tcW w:w="385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rFonts w:hint="eastAsia"/>
                <w:bCs/>
                <w:kern w:val="0"/>
                <w:sz w:val="24"/>
                <w:lang w:val="en-US" w:eastAsia="zh-CN"/>
              </w:rPr>
              <w:t>银行储蓄卡账户需为一类账户(开户姓名是英文名的需要备注区分大小写和空格，建议优先提供社保卡账号）。</w:t>
            </w:r>
          </w:p>
        </w:tc>
        <w:tc>
          <w:tcPr>
            <w:tcW w:w="215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99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3" w:hRule="atLeast"/>
          <w:tblHeader/>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备注</w:t>
            </w:r>
          </w:p>
        </w:tc>
        <w:tc>
          <w:tcPr>
            <w:tcW w:w="8012"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1.养老保险记录和非零申报的工薪纳税记录提交的时间段</w:t>
            </w:r>
            <w:r>
              <w:rPr>
                <w:bCs/>
                <w:kern w:val="0"/>
                <w:sz w:val="24"/>
                <w:highlight w:val="none"/>
              </w:rPr>
              <w:t>为202</w:t>
            </w:r>
            <w:r>
              <w:rPr>
                <w:rFonts w:hint="eastAsia"/>
                <w:bCs/>
                <w:kern w:val="0"/>
                <w:sz w:val="24"/>
                <w:highlight w:val="none"/>
                <w:lang w:val="en-US" w:eastAsia="zh-CN"/>
              </w:rPr>
              <w:t>2</w:t>
            </w:r>
            <w:r>
              <w:rPr>
                <w:bCs/>
                <w:kern w:val="0"/>
                <w:sz w:val="24"/>
                <w:highlight w:val="none"/>
              </w:rPr>
              <w:t>年</w:t>
            </w:r>
            <w:r>
              <w:rPr>
                <w:rFonts w:hint="eastAsia"/>
                <w:bCs/>
                <w:kern w:val="0"/>
                <w:sz w:val="24"/>
                <w:highlight w:val="none"/>
                <w:lang w:val="en-US" w:eastAsia="zh-CN"/>
              </w:rPr>
              <w:t>10</w:t>
            </w:r>
            <w:r>
              <w:rPr>
                <w:bCs/>
                <w:kern w:val="0"/>
                <w:sz w:val="24"/>
                <w:highlight w:val="none"/>
              </w:rPr>
              <w:t>月至202</w:t>
            </w:r>
            <w:r>
              <w:rPr>
                <w:rFonts w:hint="eastAsia"/>
                <w:bCs/>
                <w:kern w:val="0"/>
                <w:sz w:val="24"/>
                <w:highlight w:val="none"/>
                <w:lang w:val="en-US" w:eastAsia="zh-CN"/>
              </w:rPr>
              <w:t>3</w:t>
            </w:r>
            <w:r>
              <w:rPr>
                <w:bCs/>
                <w:kern w:val="0"/>
                <w:sz w:val="24"/>
                <w:highlight w:val="none"/>
              </w:rPr>
              <w:t>年9月，属柔性引才的特级人才每年需达到6个月以上</w:t>
            </w:r>
            <w:r>
              <w:rPr>
                <w:bCs/>
                <w:kern w:val="0"/>
                <w:sz w:val="24"/>
              </w:rPr>
              <w:t>，其他类别人才每年需达到9个月以上。</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2.纸质版材料装订成册，盖工作单位骑缝章。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bCs/>
                <w:kern w:val="0"/>
                <w:sz w:val="24"/>
                <w:lang w:val="en-US" w:eastAsia="zh-CN"/>
              </w:rPr>
            </w:pPr>
            <w:r>
              <w:rPr>
                <w:rFonts w:hint="eastAsia"/>
                <w:bCs/>
                <w:kern w:val="0"/>
                <w:sz w:val="24"/>
                <w:lang w:val="en-US" w:eastAsia="zh-CN"/>
              </w:rPr>
              <w:t>3.往期申请时已提交过</w:t>
            </w:r>
            <w:r>
              <w:rPr>
                <w:bCs/>
                <w:kern w:val="0"/>
                <w:sz w:val="24"/>
              </w:rPr>
              <w:t>购房合同</w:t>
            </w:r>
            <w:r>
              <w:rPr>
                <w:rFonts w:hint="eastAsia"/>
                <w:bCs/>
                <w:kern w:val="0"/>
                <w:sz w:val="24"/>
                <w:lang w:eastAsia="zh-CN"/>
              </w:rPr>
              <w:t>、</w:t>
            </w:r>
            <w:r>
              <w:rPr>
                <w:bCs/>
                <w:kern w:val="0"/>
                <w:sz w:val="24"/>
              </w:rPr>
              <w:t>购房发票</w:t>
            </w:r>
            <w:r>
              <w:rPr>
                <w:rFonts w:hint="eastAsia"/>
                <w:bCs/>
                <w:kern w:val="0"/>
                <w:sz w:val="24"/>
                <w:lang w:eastAsia="zh-CN"/>
              </w:rPr>
              <w:t>的，</w:t>
            </w:r>
            <w:r>
              <w:rPr>
                <w:rFonts w:hint="eastAsia"/>
                <w:bCs/>
                <w:kern w:val="0"/>
                <w:sz w:val="24"/>
                <w:lang w:val="en-US" w:eastAsia="zh-CN"/>
              </w:rPr>
              <w:t>本期申请无需重复提交。</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bCs/>
                <w:kern w:val="0"/>
                <w:sz w:val="24"/>
                <w:lang w:val="en-US" w:eastAsia="zh-CN"/>
              </w:rPr>
            </w:pPr>
            <w:r>
              <w:rPr>
                <w:rFonts w:hint="eastAsia"/>
                <w:bCs/>
                <w:kern w:val="0"/>
                <w:sz w:val="24"/>
                <w:lang w:val="en-US" w:eastAsia="zh-CN"/>
              </w:rPr>
              <w:t>4.往期申请时已提交过身份证明、</w:t>
            </w:r>
            <w:r>
              <w:rPr>
                <w:bCs/>
                <w:kern w:val="0"/>
                <w:sz w:val="24"/>
              </w:rPr>
              <w:t>婚姻证明</w:t>
            </w:r>
            <w:r>
              <w:rPr>
                <w:rFonts w:hint="eastAsia"/>
                <w:bCs/>
                <w:kern w:val="0"/>
                <w:sz w:val="24"/>
                <w:lang w:val="en-US" w:eastAsia="zh-CN"/>
              </w:rPr>
              <w:t>的，本期申请如无变更，无需提交。</w:t>
            </w:r>
          </w:p>
        </w:tc>
      </w:tr>
    </w:tbl>
    <w:p>
      <w:pPr>
        <w:spacing w:line="600" w:lineRule="exact"/>
        <w:rPr>
          <w:rFonts w:hint="eastAsia" w:eastAsia="黑体"/>
          <w:bCs/>
          <w:kern w:val="0"/>
          <w:sz w:val="31"/>
          <w:szCs w:val="31"/>
        </w:rPr>
      </w:pPr>
    </w:p>
    <w:p>
      <w:pPr>
        <w:spacing w:line="600" w:lineRule="exact"/>
        <w:ind w:firstLine="620" w:firstLineChars="200"/>
        <w:rPr>
          <w:rFonts w:eastAsia="黑体"/>
          <w:bCs/>
          <w:kern w:val="0"/>
          <w:sz w:val="31"/>
          <w:szCs w:val="31"/>
        </w:rPr>
      </w:pPr>
      <w:r>
        <w:rPr>
          <w:rFonts w:hint="eastAsia" w:eastAsia="黑体"/>
          <w:bCs/>
          <w:kern w:val="0"/>
          <w:sz w:val="31"/>
          <w:szCs w:val="31"/>
        </w:rPr>
        <w:t>四</w:t>
      </w:r>
      <w:r>
        <w:rPr>
          <w:rFonts w:eastAsia="黑体"/>
          <w:bCs/>
          <w:kern w:val="0"/>
          <w:sz w:val="31"/>
          <w:szCs w:val="31"/>
        </w:rPr>
        <w:t>、特色人才生活补助</w:t>
      </w:r>
    </w:p>
    <w:p>
      <w:pPr>
        <w:spacing w:line="600" w:lineRule="exact"/>
        <w:ind w:firstLine="640" w:firstLineChars="200"/>
        <w:rPr>
          <w:rFonts w:eastAsia="楷体_GB2312"/>
          <w:kern w:val="0"/>
          <w:szCs w:val="32"/>
        </w:rPr>
      </w:pPr>
      <w:r>
        <w:rPr>
          <w:rFonts w:eastAsia="楷体_GB2312"/>
          <w:kern w:val="0"/>
          <w:szCs w:val="32"/>
        </w:rPr>
        <w:t>（一）申报对象</w:t>
      </w:r>
    </w:p>
    <w:p>
      <w:pPr>
        <w:spacing w:line="600" w:lineRule="exact"/>
        <w:ind w:firstLine="640" w:firstLineChars="200"/>
        <w:rPr>
          <w:kern w:val="0"/>
          <w:szCs w:val="32"/>
        </w:rPr>
      </w:pPr>
      <w:r>
        <w:rPr>
          <w:szCs w:val="32"/>
        </w:rPr>
        <w:t>经认定、评定或经市委、市政府“一事一议”确定的东莞市特色人才，含2022年1月1日前获认定、评定或“一事一议”确定，且2022年1月1日后已办理换领特色人才证书的东莞市特色人才</w:t>
      </w:r>
      <w:r>
        <w:rPr>
          <w:rFonts w:hint="eastAsia"/>
          <w:kern w:val="0"/>
          <w:szCs w:val="32"/>
        </w:rPr>
        <w:t>，</w:t>
      </w:r>
      <w:r>
        <w:rPr>
          <w:rFonts w:hint="eastAsia"/>
          <w:szCs w:val="32"/>
        </w:rPr>
        <w:t>以及</w:t>
      </w:r>
      <w:r>
        <w:rPr>
          <w:kern w:val="0"/>
          <w:szCs w:val="32"/>
        </w:rPr>
        <w:t>省级以上人才计划配套服务对象（</w:t>
      </w:r>
      <w:r>
        <w:rPr>
          <w:rFonts w:hint="eastAsia"/>
          <w:kern w:val="0"/>
          <w:szCs w:val="32"/>
        </w:rPr>
        <w:t>A、B、C</w:t>
      </w:r>
      <w:r>
        <w:rPr>
          <w:rFonts w:hint="eastAsia"/>
          <w:kern w:val="0"/>
          <w:szCs w:val="32"/>
        </w:rPr>
        <w:tab/>
      </w:r>
      <w:r>
        <w:rPr>
          <w:rFonts w:hint="eastAsia"/>
          <w:kern w:val="0"/>
          <w:szCs w:val="32"/>
        </w:rPr>
        <w:t>类</w:t>
      </w:r>
      <w:r>
        <w:rPr>
          <w:rFonts w:hint="eastAsia"/>
          <w:kern w:val="0"/>
          <w:szCs w:val="32"/>
          <w:lang w:val="en-US" w:eastAsia="zh-CN"/>
        </w:rPr>
        <w:t>分别</w:t>
      </w:r>
      <w:r>
        <w:rPr>
          <w:rFonts w:hint="eastAsia"/>
          <w:kern w:val="0"/>
          <w:szCs w:val="32"/>
        </w:rPr>
        <w:t>相当于特色人才一、二、三类</w:t>
      </w:r>
      <w:r>
        <w:rPr>
          <w:kern w:val="0"/>
          <w:szCs w:val="32"/>
        </w:rPr>
        <w:t>）</w:t>
      </w:r>
      <w:r>
        <w:rPr>
          <w:rFonts w:hint="eastAsia"/>
          <w:kern w:val="0"/>
          <w:szCs w:val="32"/>
        </w:rPr>
        <w:t>。</w:t>
      </w:r>
    </w:p>
    <w:p>
      <w:pPr>
        <w:spacing w:line="600" w:lineRule="exact"/>
        <w:ind w:firstLine="640" w:firstLineChars="200"/>
        <w:rPr>
          <w:rFonts w:eastAsia="楷体_GB2312"/>
          <w:kern w:val="0"/>
          <w:szCs w:val="32"/>
        </w:rPr>
      </w:pPr>
      <w:r>
        <w:rPr>
          <w:rFonts w:eastAsia="楷体_GB2312"/>
          <w:kern w:val="0"/>
          <w:szCs w:val="32"/>
        </w:rPr>
        <w:t>（二）补贴条件及标准</w:t>
      </w:r>
    </w:p>
    <w:p>
      <w:pPr>
        <w:widowControl/>
        <w:spacing w:before="120" w:line="600" w:lineRule="exact"/>
        <w:ind w:firstLine="640" w:firstLineChars="200"/>
        <w:rPr>
          <w:kern w:val="0"/>
          <w:szCs w:val="32"/>
        </w:rPr>
      </w:pPr>
      <w:r>
        <w:rPr>
          <w:kern w:val="0"/>
          <w:szCs w:val="32"/>
        </w:rPr>
        <w:t>获认定、评定为特色人才后，连续在我市工作满12个月，至申请生活补助时仍在我市工作。工作情况以在我市单位缴纳养老保险和个人工薪所得税情况为准。</w:t>
      </w:r>
    </w:p>
    <w:p>
      <w:pPr>
        <w:widowControl/>
        <w:spacing w:before="120" w:line="600" w:lineRule="exact"/>
        <w:ind w:firstLine="640" w:firstLineChars="200"/>
        <w:rPr>
          <w:kern w:val="0"/>
          <w:szCs w:val="32"/>
        </w:rPr>
      </w:pPr>
      <w:r>
        <w:rPr>
          <w:kern w:val="0"/>
          <w:szCs w:val="32"/>
        </w:rPr>
        <w:t>采用柔性引进的特色人才，获认定、评定为特色人才当月（含）至申请生活补助当月（含）的期间须满12个月，且期间应符合相应在莞工作时间要求（特级人才每年达到6个月以上，其他类别人才每年达到9个月以上）。</w:t>
      </w:r>
    </w:p>
    <w:p>
      <w:pPr>
        <w:autoSpaceDE w:val="0"/>
        <w:autoSpaceDN w:val="0"/>
        <w:adjustRightInd w:val="0"/>
        <w:spacing w:line="600" w:lineRule="exact"/>
        <w:ind w:firstLine="640" w:firstLineChars="200"/>
        <w:jc w:val="left"/>
        <w:rPr>
          <w:kern w:val="0"/>
          <w:szCs w:val="32"/>
        </w:rPr>
      </w:pPr>
      <w:r>
        <w:rPr>
          <w:kern w:val="0"/>
          <w:szCs w:val="32"/>
        </w:rPr>
        <w:t>特色人才生活补助按以下标准分5年逐年递增发放。申请人需连续5年每年递交申请一次。因申请人或其所在单位原因中途未提出申请的，相应年度的生活补助不予补办。</w:t>
      </w:r>
    </w:p>
    <w:p>
      <w:pPr>
        <w:autoSpaceDE w:val="0"/>
        <w:autoSpaceDN w:val="0"/>
        <w:adjustRightInd w:val="0"/>
        <w:spacing w:line="600" w:lineRule="exact"/>
        <w:ind w:firstLine="640" w:firstLineChars="200"/>
        <w:jc w:val="left"/>
        <w:rPr>
          <w:kern w:val="0"/>
          <w:szCs w:val="32"/>
        </w:rPr>
      </w:pPr>
    </w:p>
    <w:tbl>
      <w:tblPr>
        <w:tblStyle w:val="19"/>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418"/>
        <w:gridCol w:w="1417"/>
        <w:gridCol w:w="1418"/>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1526" w:type="dxa"/>
            <w:vMerge w:val="restart"/>
            <w:vAlign w:val="center"/>
          </w:tcPr>
          <w:p>
            <w:pPr>
              <w:autoSpaceDE w:val="0"/>
              <w:autoSpaceDN w:val="0"/>
              <w:adjustRightInd w:val="0"/>
              <w:spacing w:line="600" w:lineRule="exact"/>
              <w:jc w:val="center"/>
              <w:rPr>
                <w:b/>
                <w:kern w:val="0"/>
                <w:sz w:val="24"/>
              </w:rPr>
            </w:pPr>
            <w:r>
              <w:rPr>
                <w:b/>
                <w:kern w:val="0"/>
                <w:sz w:val="24"/>
              </w:rPr>
              <w:t>人才</w:t>
            </w:r>
          </w:p>
          <w:p>
            <w:pPr>
              <w:autoSpaceDE w:val="0"/>
              <w:autoSpaceDN w:val="0"/>
              <w:adjustRightInd w:val="0"/>
              <w:spacing w:line="600" w:lineRule="exact"/>
              <w:jc w:val="center"/>
              <w:rPr>
                <w:kern w:val="0"/>
                <w:sz w:val="24"/>
              </w:rPr>
            </w:pPr>
            <w:r>
              <w:rPr>
                <w:b/>
                <w:kern w:val="0"/>
                <w:sz w:val="24"/>
              </w:rPr>
              <w:t>类别</w:t>
            </w:r>
          </w:p>
        </w:tc>
        <w:tc>
          <w:tcPr>
            <w:tcW w:w="7087" w:type="dxa"/>
            <w:gridSpan w:val="5"/>
            <w:vAlign w:val="center"/>
          </w:tcPr>
          <w:p>
            <w:pPr>
              <w:autoSpaceDE w:val="0"/>
              <w:autoSpaceDN w:val="0"/>
              <w:adjustRightInd w:val="0"/>
              <w:spacing w:line="600" w:lineRule="exact"/>
              <w:jc w:val="center"/>
              <w:rPr>
                <w:b/>
                <w:kern w:val="0"/>
                <w:sz w:val="24"/>
              </w:rPr>
            </w:pPr>
            <w:r>
              <w:rPr>
                <w:b/>
                <w:kern w:val="0"/>
                <w:sz w:val="24"/>
              </w:rPr>
              <w:t>生活补助标准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526" w:type="dxa"/>
            <w:vMerge w:val="continue"/>
            <w:vAlign w:val="center"/>
          </w:tcPr>
          <w:p>
            <w:pPr>
              <w:autoSpaceDE w:val="0"/>
              <w:autoSpaceDN w:val="0"/>
              <w:adjustRightInd w:val="0"/>
              <w:spacing w:line="600" w:lineRule="exact"/>
              <w:jc w:val="center"/>
              <w:rPr>
                <w:kern w:val="0"/>
                <w:sz w:val="24"/>
              </w:rPr>
            </w:pPr>
          </w:p>
        </w:tc>
        <w:tc>
          <w:tcPr>
            <w:tcW w:w="1417" w:type="dxa"/>
            <w:vAlign w:val="center"/>
          </w:tcPr>
          <w:p>
            <w:pPr>
              <w:autoSpaceDE w:val="0"/>
              <w:autoSpaceDN w:val="0"/>
              <w:adjustRightInd w:val="0"/>
              <w:spacing w:line="600" w:lineRule="exact"/>
              <w:jc w:val="center"/>
              <w:rPr>
                <w:b/>
                <w:kern w:val="0"/>
                <w:sz w:val="24"/>
              </w:rPr>
            </w:pPr>
            <w:r>
              <w:rPr>
                <w:b/>
                <w:kern w:val="0"/>
                <w:sz w:val="24"/>
              </w:rPr>
              <w:t>第一年</w:t>
            </w:r>
          </w:p>
        </w:tc>
        <w:tc>
          <w:tcPr>
            <w:tcW w:w="1418" w:type="dxa"/>
            <w:vAlign w:val="center"/>
          </w:tcPr>
          <w:p>
            <w:pPr>
              <w:autoSpaceDE w:val="0"/>
              <w:autoSpaceDN w:val="0"/>
              <w:adjustRightInd w:val="0"/>
              <w:spacing w:line="600" w:lineRule="exact"/>
              <w:jc w:val="center"/>
              <w:rPr>
                <w:b/>
                <w:kern w:val="0"/>
                <w:sz w:val="24"/>
              </w:rPr>
            </w:pPr>
            <w:r>
              <w:rPr>
                <w:b/>
                <w:kern w:val="0"/>
                <w:sz w:val="24"/>
              </w:rPr>
              <w:t>第二年</w:t>
            </w:r>
          </w:p>
        </w:tc>
        <w:tc>
          <w:tcPr>
            <w:tcW w:w="1417" w:type="dxa"/>
            <w:vAlign w:val="center"/>
          </w:tcPr>
          <w:p>
            <w:pPr>
              <w:autoSpaceDE w:val="0"/>
              <w:autoSpaceDN w:val="0"/>
              <w:adjustRightInd w:val="0"/>
              <w:spacing w:line="600" w:lineRule="exact"/>
              <w:jc w:val="center"/>
              <w:rPr>
                <w:b/>
                <w:kern w:val="0"/>
                <w:sz w:val="24"/>
              </w:rPr>
            </w:pPr>
            <w:r>
              <w:rPr>
                <w:b/>
                <w:kern w:val="0"/>
                <w:sz w:val="24"/>
              </w:rPr>
              <w:t>第三年</w:t>
            </w:r>
          </w:p>
        </w:tc>
        <w:tc>
          <w:tcPr>
            <w:tcW w:w="1418" w:type="dxa"/>
            <w:vAlign w:val="center"/>
          </w:tcPr>
          <w:p>
            <w:pPr>
              <w:autoSpaceDE w:val="0"/>
              <w:autoSpaceDN w:val="0"/>
              <w:adjustRightInd w:val="0"/>
              <w:spacing w:line="600" w:lineRule="exact"/>
              <w:jc w:val="center"/>
              <w:rPr>
                <w:b/>
                <w:kern w:val="0"/>
                <w:sz w:val="24"/>
              </w:rPr>
            </w:pPr>
            <w:r>
              <w:rPr>
                <w:b/>
                <w:kern w:val="0"/>
                <w:sz w:val="24"/>
              </w:rPr>
              <w:t>第四年</w:t>
            </w:r>
          </w:p>
        </w:tc>
        <w:tc>
          <w:tcPr>
            <w:tcW w:w="1417" w:type="dxa"/>
            <w:vAlign w:val="center"/>
          </w:tcPr>
          <w:p>
            <w:pPr>
              <w:autoSpaceDE w:val="0"/>
              <w:autoSpaceDN w:val="0"/>
              <w:adjustRightInd w:val="0"/>
              <w:spacing w:line="600" w:lineRule="exact"/>
              <w:jc w:val="center"/>
              <w:rPr>
                <w:b/>
                <w:kern w:val="0"/>
                <w:sz w:val="24"/>
              </w:rPr>
            </w:pPr>
            <w:r>
              <w:rPr>
                <w:b/>
                <w:kern w:val="0"/>
                <w:sz w:val="24"/>
              </w:rPr>
              <w:t>第五年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526" w:type="dxa"/>
            <w:vAlign w:val="center"/>
          </w:tcPr>
          <w:p>
            <w:pPr>
              <w:autoSpaceDE w:val="0"/>
              <w:autoSpaceDN w:val="0"/>
              <w:adjustRightInd w:val="0"/>
              <w:spacing w:line="600" w:lineRule="exact"/>
              <w:jc w:val="center"/>
              <w:rPr>
                <w:kern w:val="0"/>
                <w:sz w:val="24"/>
              </w:rPr>
            </w:pPr>
            <w:r>
              <w:rPr>
                <w:kern w:val="0"/>
                <w:sz w:val="24"/>
              </w:rPr>
              <w:t>特级人才</w:t>
            </w:r>
          </w:p>
        </w:tc>
        <w:tc>
          <w:tcPr>
            <w:tcW w:w="1417" w:type="dxa"/>
            <w:vAlign w:val="center"/>
          </w:tcPr>
          <w:p>
            <w:pPr>
              <w:autoSpaceDE w:val="0"/>
              <w:autoSpaceDN w:val="0"/>
              <w:adjustRightInd w:val="0"/>
              <w:spacing w:line="600" w:lineRule="exact"/>
              <w:jc w:val="center"/>
              <w:rPr>
                <w:kern w:val="0"/>
                <w:sz w:val="24"/>
              </w:rPr>
            </w:pPr>
            <w:r>
              <w:rPr>
                <w:kern w:val="0"/>
                <w:sz w:val="24"/>
              </w:rPr>
              <w:t>50000元</w:t>
            </w:r>
          </w:p>
        </w:tc>
        <w:tc>
          <w:tcPr>
            <w:tcW w:w="1418" w:type="dxa"/>
            <w:vAlign w:val="center"/>
          </w:tcPr>
          <w:p>
            <w:pPr>
              <w:autoSpaceDE w:val="0"/>
              <w:autoSpaceDN w:val="0"/>
              <w:adjustRightInd w:val="0"/>
              <w:spacing w:line="600" w:lineRule="exact"/>
              <w:jc w:val="center"/>
              <w:rPr>
                <w:kern w:val="0"/>
                <w:sz w:val="24"/>
              </w:rPr>
            </w:pPr>
            <w:r>
              <w:rPr>
                <w:kern w:val="0"/>
                <w:sz w:val="24"/>
              </w:rPr>
              <w:t>60000元</w:t>
            </w:r>
          </w:p>
        </w:tc>
        <w:tc>
          <w:tcPr>
            <w:tcW w:w="1417" w:type="dxa"/>
            <w:vAlign w:val="center"/>
          </w:tcPr>
          <w:p>
            <w:pPr>
              <w:autoSpaceDE w:val="0"/>
              <w:autoSpaceDN w:val="0"/>
              <w:adjustRightInd w:val="0"/>
              <w:spacing w:line="600" w:lineRule="exact"/>
              <w:jc w:val="center"/>
              <w:rPr>
                <w:kern w:val="0"/>
                <w:sz w:val="24"/>
              </w:rPr>
            </w:pPr>
            <w:r>
              <w:rPr>
                <w:kern w:val="0"/>
                <w:sz w:val="24"/>
              </w:rPr>
              <w:t>70000元</w:t>
            </w:r>
          </w:p>
        </w:tc>
        <w:tc>
          <w:tcPr>
            <w:tcW w:w="1418" w:type="dxa"/>
            <w:vAlign w:val="center"/>
          </w:tcPr>
          <w:p>
            <w:pPr>
              <w:autoSpaceDE w:val="0"/>
              <w:autoSpaceDN w:val="0"/>
              <w:adjustRightInd w:val="0"/>
              <w:spacing w:line="600" w:lineRule="exact"/>
              <w:jc w:val="center"/>
              <w:rPr>
                <w:kern w:val="0"/>
                <w:sz w:val="24"/>
              </w:rPr>
            </w:pPr>
            <w:r>
              <w:rPr>
                <w:kern w:val="0"/>
                <w:sz w:val="24"/>
              </w:rPr>
              <w:t>80000元</w:t>
            </w:r>
          </w:p>
        </w:tc>
        <w:tc>
          <w:tcPr>
            <w:tcW w:w="1417" w:type="dxa"/>
            <w:vAlign w:val="center"/>
          </w:tcPr>
          <w:p>
            <w:pPr>
              <w:autoSpaceDE w:val="0"/>
              <w:autoSpaceDN w:val="0"/>
              <w:adjustRightInd w:val="0"/>
              <w:spacing w:line="600" w:lineRule="exact"/>
              <w:jc w:val="center"/>
              <w:rPr>
                <w:kern w:val="0"/>
                <w:sz w:val="24"/>
              </w:rPr>
            </w:pPr>
            <w:r>
              <w:rPr>
                <w:kern w:val="0"/>
                <w:sz w:val="24"/>
              </w:rPr>
              <w:t>90000元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1526" w:type="dxa"/>
            <w:vAlign w:val="center"/>
          </w:tcPr>
          <w:p>
            <w:pPr>
              <w:autoSpaceDE w:val="0"/>
              <w:autoSpaceDN w:val="0"/>
              <w:adjustRightInd w:val="0"/>
              <w:spacing w:line="600" w:lineRule="exact"/>
              <w:jc w:val="center"/>
              <w:rPr>
                <w:kern w:val="0"/>
                <w:sz w:val="24"/>
              </w:rPr>
            </w:pPr>
            <w:r>
              <w:rPr>
                <w:kern w:val="0"/>
                <w:sz w:val="24"/>
              </w:rPr>
              <w:t>一类人才</w:t>
            </w:r>
          </w:p>
        </w:tc>
        <w:tc>
          <w:tcPr>
            <w:tcW w:w="1417" w:type="dxa"/>
            <w:vAlign w:val="center"/>
          </w:tcPr>
          <w:p>
            <w:pPr>
              <w:autoSpaceDE w:val="0"/>
              <w:autoSpaceDN w:val="0"/>
              <w:adjustRightInd w:val="0"/>
              <w:spacing w:line="600" w:lineRule="exact"/>
              <w:jc w:val="center"/>
              <w:rPr>
                <w:kern w:val="0"/>
                <w:sz w:val="24"/>
              </w:rPr>
            </w:pPr>
            <w:r>
              <w:rPr>
                <w:kern w:val="0"/>
                <w:sz w:val="24"/>
              </w:rPr>
              <w:t>40000元</w:t>
            </w:r>
          </w:p>
        </w:tc>
        <w:tc>
          <w:tcPr>
            <w:tcW w:w="1418" w:type="dxa"/>
            <w:vAlign w:val="center"/>
          </w:tcPr>
          <w:p>
            <w:pPr>
              <w:autoSpaceDE w:val="0"/>
              <w:autoSpaceDN w:val="0"/>
              <w:adjustRightInd w:val="0"/>
              <w:spacing w:line="600" w:lineRule="exact"/>
              <w:jc w:val="center"/>
              <w:rPr>
                <w:kern w:val="0"/>
                <w:sz w:val="24"/>
              </w:rPr>
            </w:pPr>
            <w:r>
              <w:rPr>
                <w:kern w:val="0"/>
                <w:sz w:val="24"/>
              </w:rPr>
              <w:t>50000元</w:t>
            </w:r>
          </w:p>
        </w:tc>
        <w:tc>
          <w:tcPr>
            <w:tcW w:w="1417" w:type="dxa"/>
            <w:vAlign w:val="center"/>
          </w:tcPr>
          <w:p>
            <w:pPr>
              <w:autoSpaceDE w:val="0"/>
              <w:autoSpaceDN w:val="0"/>
              <w:adjustRightInd w:val="0"/>
              <w:spacing w:line="600" w:lineRule="exact"/>
              <w:jc w:val="center"/>
              <w:rPr>
                <w:kern w:val="0"/>
                <w:sz w:val="24"/>
              </w:rPr>
            </w:pPr>
            <w:r>
              <w:rPr>
                <w:kern w:val="0"/>
                <w:sz w:val="24"/>
              </w:rPr>
              <w:t>60000元</w:t>
            </w:r>
          </w:p>
        </w:tc>
        <w:tc>
          <w:tcPr>
            <w:tcW w:w="1418" w:type="dxa"/>
            <w:vAlign w:val="center"/>
          </w:tcPr>
          <w:p>
            <w:pPr>
              <w:autoSpaceDE w:val="0"/>
              <w:autoSpaceDN w:val="0"/>
              <w:adjustRightInd w:val="0"/>
              <w:spacing w:line="600" w:lineRule="exact"/>
              <w:jc w:val="center"/>
              <w:rPr>
                <w:kern w:val="0"/>
                <w:sz w:val="24"/>
              </w:rPr>
            </w:pPr>
            <w:r>
              <w:rPr>
                <w:kern w:val="0"/>
                <w:sz w:val="24"/>
              </w:rPr>
              <w:t>70000元</w:t>
            </w:r>
          </w:p>
        </w:tc>
        <w:tc>
          <w:tcPr>
            <w:tcW w:w="1417" w:type="dxa"/>
            <w:vAlign w:val="center"/>
          </w:tcPr>
          <w:p>
            <w:pPr>
              <w:autoSpaceDE w:val="0"/>
              <w:autoSpaceDN w:val="0"/>
              <w:adjustRightInd w:val="0"/>
              <w:spacing w:line="600" w:lineRule="exact"/>
              <w:jc w:val="center"/>
              <w:rPr>
                <w:kern w:val="0"/>
                <w:sz w:val="24"/>
              </w:rPr>
            </w:pPr>
            <w:r>
              <w:rPr>
                <w:kern w:val="0"/>
                <w:sz w:val="24"/>
              </w:rPr>
              <w:t>80000元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526" w:type="dxa"/>
            <w:vAlign w:val="center"/>
          </w:tcPr>
          <w:p>
            <w:pPr>
              <w:autoSpaceDE w:val="0"/>
              <w:autoSpaceDN w:val="0"/>
              <w:adjustRightInd w:val="0"/>
              <w:spacing w:line="600" w:lineRule="exact"/>
              <w:jc w:val="center"/>
              <w:rPr>
                <w:kern w:val="0"/>
                <w:sz w:val="24"/>
              </w:rPr>
            </w:pPr>
            <w:r>
              <w:rPr>
                <w:kern w:val="0"/>
                <w:sz w:val="24"/>
              </w:rPr>
              <w:t>二类人才</w:t>
            </w:r>
          </w:p>
        </w:tc>
        <w:tc>
          <w:tcPr>
            <w:tcW w:w="1417" w:type="dxa"/>
            <w:vAlign w:val="center"/>
          </w:tcPr>
          <w:p>
            <w:pPr>
              <w:autoSpaceDE w:val="0"/>
              <w:autoSpaceDN w:val="0"/>
              <w:adjustRightInd w:val="0"/>
              <w:spacing w:line="600" w:lineRule="exact"/>
              <w:jc w:val="center"/>
              <w:rPr>
                <w:kern w:val="0"/>
                <w:sz w:val="24"/>
              </w:rPr>
            </w:pPr>
            <w:r>
              <w:rPr>
                <w:kern w:val="0"/>
                <w:sz w:val="24"/>
              </w:rPr>
              <w:t>30000元</w:t>
            </w:r>
          </w:p>
        </w:tc>
        <w:tc>
          <w:tcPr>
            <w:tcW w:w="1418" w:type="dxa"/>
            <w:vAlign w:val="center"/>
          </w:tcPr>
          <w:p>
            <w:pPr>
              <w:autoSpaceDE w:val="0"/>
              <w:autoSpaceDN w:val="0"/>
              <w:adjustRightInd w:val="0"/>
              <w:spacing w:line="600" w:lineRule="exact"/>
              <w:jc w:val="center"/>
              <w:rPr>
                <w:kern w:val="0"/>
                <w:sz w:val="24"/>
              </w:rPr>
            </w:pPr>
            <w:r>
              <w:rPr>
                <w:kern w:val="0"/>
                <w:sz w:val="24"/>
              </w:rPr>
              <w:t>40000元</w:t>
            </w:r>
          </w:p>
        </w:tc>
        <w:tc>
          <w:tcPr>
            <w:tcW w:w="1417" w:type="dxa"/>
            <w:vAlign w:val="center"/>
          </w:tcPr>
          <w:p>
            <w:pPr>
              <w:autoSpaceDE w:val="0"/>
              <w:autoSpaceDN w:val="0"/>
              <w:adjustRightInd w:val="0"/>
              <w:spacing w:line="600" w:lineRule="exact"/>
              <w:jc w:val="center"/>
              <w:rPr>
                <w:kern w:val="0"/>
                <w:sz w:val="24"/>
              </w:rPr>
            </w:pPr>
            <w:r>
              <w:rPr>
                <w:kern w:val="0"/>
                <w:sz w:val="24"/>
              </w:rPr>
              <w:t>50000元</w:t>
            </w:r>
          </w:p>
        </w:tc>
        <w:tc>
          <w:tcPr>
            <w:tcW w:w="1418" w:type="dxa"/>
            <w:vAlign w:val="center"/>
          </w:tcPr>
          <w:p>
            <w:pPr>
              <w:autoSpaceDE w:val="0"/>
              <w:autoSpaceDN w:val="0"/>
              <w:adjustRightInd w:val="0"/>
              <w:spacing w:line="600" w:lineRule="exact"/>
              <w:jc w:val="center"/>
              <w:rPr>
                <w:kern w:val="0"/>
                <w:sz w:val="24"/>
              </w:rPr>
            </w:pPr>
            <w:r>
              <w:rPr>
                <w:kern w:val="0"/>
                <w:sz w:val="24"/>
              </w:rPr>
              <w:t>60000元</w:t>
            </w:r>
          </w:p>
        </w:tc>
        <w:tc>
          <w:tcPr>
            <w:tcW w:w="1417" w:type="dxa"/>
            <w:vAlign w:val="center"/>
          </w:tcPr>
          <w:p>
            <w:pPr>
              <w:autoSpaceDE w:val="0"/>
              <w:autoSpaceDN w:val="0"/>
              <w:adjustRightInd w:val="0"/>
              <w:spacing w:line="600" w:lineRule="exact"/>
              <w:jc w:val="center"/>
              <w:rPr>
                <w:kern w:val="0"/>
                <w:sz w:val="24"/>
              </w:rPr>
            </w:pPr>
            <w:r>
              <w:rPr>
                <w:kern w:val="0"/>
                <w:sz w:val="24"/>
              </w:rPr>
              <w:t>70000元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1526" w:type="dxa"/>
            <w:vAlign w:val="center"/>
          </w:tcPr>
          <w:p>
            <w:pPr>
              <w:autoSpaceDE w:val="0"/>
              <w:autoSpaceDN w:val="0"/>
              <w:adjustRightInd w:val="0"/>
              <w:spacing w:line="600" w:lineRule="exact"/>
              <w:jc w:val="center"/>
              <w:rPr>
                <w:kern w:val="0"/>
                <w:sz w:val="24"/>
              </w:rPr>
            </w:pPr>
            <w:r>
              <w:rPr>
                <w:kern w:val="0"/>
                <w:sz w:val="24"/>
              </w:rPr>
              <w:t>三类人才</w:t>
            </w:r>
          </w:p>
        </w:tc>
        <w:tc>
          <w:tcPr>
            <w:tcW w:w="1417" w:type="dxa"/>
            <w:vAlign w:val="center"/>
          </w:tcPr>
          <w:p>
            <w:pPr>
              <w:autoSpaceDE w:val="0"/>
              <w:autoSpaceDN w:val="0"/>
              <w:adjustRightInd w:val="0"/>
              <w:spacing w:line="600" w:lineRule="exact"/>
              <w:jc w:val="center"/>
              <w:rPr>
                <w:kern w:val="0"/>
                <w:sz w:val="24"/>
              </w:rPr>
            </w:pPr>
            <w:r>
              <w:rPr>
                <w:kern w:val="0"/>
                <w:sz w:val="24"/>
              </w:rPr>
              <w:t>20000元</w:t>
            </w:r>
          </w:p>
        </w:tc>
        <w:tc>
          <w:tcPr>
            <w:tcW w:w="1418" w:type="dxa"/>
            <w:vAlign w:val="center"/>
          </w:tcPr>
          <w:p>
            <w:pPr>
              <w:autoSpaceDE w:val="0"/>
              <w:autoSpaceDN w:val="0"/>
              <w:adjustRightInd w:val="0"/>
              <w:spacing w:line="600" w:lineRule="exact"/>
              <w:jc w:val="center"/>
              <w:rPr>
                <w:kern w:val="0"/>
                <w:sz w:val="24"/>
              </w:rPr>
            </w:pPr>
            <w:r>
              <w:rPr>
                <w:kern w:val="0"/>
                <w:sz w:val="24"/>
              </w:rPr>
              <w:t>30000元</w:t>
            </w:r>
          </w:p>
        </w:tc>
        <w:tc>
          <w:tcPr>
            <w:tcW w:w="1417" w:type="dxa"/>
            <w:vAlign w:val="center"/>
          </w:tcPr>
          <w:p>
            <w:pPr>
              <w:autoSpaceDE w:val="0"/>
              <w:autoSpaceDN w:val="0"/>
              <w:adjustRightInd w:val="0"/>
              <w:spacing w:line="600" w:lineRule="exact"/>
              <w:jc w:val="center"/>
              <w:rPr>
                <w:kern w:val="0"/>
                <w:sz w:val="24"/>
              </w:rPr>
            </w:pPr>
            <w:r>
              <w:rPr>
                <w:kern w:val="0"/>
                <w:sz w:val="24"/>
              </w:rPr>
              <w:t>40000元</w:t>
            </w:r>
          </w:p>
        </w:tc>
        <w:tc>
          <w:tcPr>
            <w:tcW w:w="1418" w:type="dxa"/>
            <w:vAlign w:val="center"/>
          </w:tcPr>
          <w:p>
            <w:pPr>
              <w:autoSpaceDE w:val="0"/>
              <w:autoSpaceDN w:val="0"/>
              <w:adjustRightInd w:val="0"/>
              <w:spacing w:line="600" w:lineRule="exact"/>
              <w:jc w:val="center"/>
              <w:rPr>
                <w:kern w:val="0"/>
                <w:sz w:val="24"/>
              </w:rPr>
            </w:pPr>
            <w:r>
              <w:rPr>
                <w:kern w:val="0"/>
                <w:sz w:val="24"/>
              </w:rPr>
              <w:t>50000元</w:t>
            </w:r>
          </w:p>
        </w:tc>
        <w:tc>
          <w:tcPr>
            <w:tcW w:w="1417" w:type="dxa"/>
            <w:vAlign w:val="center"/>
          </w:tcPr>
          <w:p>
            <w:pPr>
              <w:autoSpaceDE w:val="0"/>
              <w:autoSpaceDN w:val="0"/>
              <w:adjustRightInd w:val="0"/>
              <w:spacing w:line="600" w:lineRule="exact"/>
              <w:jc w:val="center"/>
              <w:rPr>
                <w:kern w:val="0"/>
                <w:sz w:val="24"/>
              </w:rPr>
            </w:pPr>
            <w:r>
              <w:rPr>
                <w:kern w:val="0"/>
                <w:sz w:val="24"/>
              </w:rPr>
              <w:t>60000元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526" w:type="dxa"/>
            <w:vAlign w:val="center"/>
          </w:tcPr>
          <w:p>
            <w:pPr>
              <w:autoSpaceDE w:val="0"/>
              <w:autoSpaceDN w:val="0"/>
              <w:adjustRightInd w:val="0"/>
              <w:spacing w:line="600" w:lineRule="exact"/>
              <w:jc w:val="center"/>
              <w:rPr>
                <w:kern w:val="0"/>
                <w:sz w:val="24"/>
              </w:rPr>
            </w:pPr>
            <w:r>
              <w:rPr>
                <w:kern w:val="0"/>
                <w:sz w:val="24"/>
              </w:rPr>
              <w:t>四类人才</w:t>
            </w:r>
          </w:p>
        </w:tc>
        <w:tc>
          <w:tcPr>
            <w:tcW w:w="1417" w:type="dxa"/>
            <w:vAlign w:val="center"/>
          </w:tcPr>
          <w:p>
            <w:pPr>
              <w:autoSpaceDE w:val="0"/>
              <w:autoSpaceDN w:val="0"/>
              <w:adjustRightInd w:val="0"/>
              <w:spacing w:line="600" w:lineRule="exact"/>
              <w:jc w:val="center"/>
              <w:rPr>
                <w:kern w:val="0"/>
                <w:sz w:val="24"/>
              </w:rPr>
            </w:pPr>
            <w:r>
              <w:rPr>
                <w:kern w:val="0"/>
                <w:sz w:val="24"/>
              </w:rPr>
              <w:t>10000元</w:t>
            </w:r>
          </w:p>
        </w:tc>
        <w:tc>
          <w:tcPr>
            <w:tcW w:w="1418" w:type="dxa"/>
            <w:vAlign w:val="center"/>
          </w:tcPr>
          <w:p>
            <w:pPr>
              <w:autoSpaceDE w:val="0"/>
              <w:autoSpaceDN w:val="0"/>
              <w:adjustRightInd w:val="0"/>
              <w:spacing w:line="600" w:lineRule="exact"/>
              <w:jc w:val="center"/>
              <w:rPr>
                <w:kern w:val="0"/>
                <w:sz w:val="24"/>
              </w:rPr>
            </w:pPr>
            <w:r>
              <w:rPr>
                <w:kern w:val="0"/>
                <w:sz w:val="24"/>
              </w:rPr>
              <w:t>20000元</w:t>
            </w:r>
          </w:p>
        </w:tc>
        <w:tc>
          <w:tcPr>
            <w:tcW w:w="1417" w:type="dxa"/>
            <w:vAlign w:val="center"/>
          </w:tcPr>
          <w:p>
            <w:pPr>
              <w:autoSpaceDE w:val="0"/>
              <w:autoSpaceDN w:val="0"/>
              <w:adjustRightInd w:val="0"/>
              <w:spacing w:line="600" w:lineRule="exact"/>
              <w:jc w:val="center"/>
              <w:rPr>
                <w:kern w:val="0"/>
                <w:sz w:val="24"/>
              </w:rPr>
            </w:pPr>
            <w:r>
              <w:rPr>
                <w:kern w:val="0"/>
                <w:sz w:val="24"/>
              </w:rPr>
              <w:t>30000元</w:t>
            </w:r>
          </w:p>
        </w:tc>
        <w:tc>
          <w:tcPr>
            <w:tcW w:w="1418" w:type="dxa"/>
            <w:vAlign w:val="center"/>
          </w:tcPr>
          <w:p>
            <w:pPr>
              <w:autoSpaceDE w:val="0"/>
              <w:autoSpaceDN w:val="0"/>
              <w:adjustRightInd w:val="0"/>
              <w:spacing w:line="600" w:lineRule="exact"/>
              <w:jc w:val="center"/>
              <w:rPr>
                <w:kern w:val="0"/>
                <w:sz w:val="24"/>
              </w:rPr>
            </w:pPr>
            <w:r>
              <w:rPr>
                <w:kern w:val="0"/>
                <w:sz w:val="24"/>
              </w:rPr>
              <w:t>40000元</w:t>
            </w:r>
          </w:p>
        </w:tc>
        <w:tc>
          <w:tcPr>
            <w:tcW w:w="1417" w:type="dxa"/>
            <w:vAlign w:val="center"/>
          </w:tcPr>
          <w:p>
            <w:pPr>
              <w:autoSpaceDE w:val="0"/>
              <w:autoSpaceDN w:val="0"/>
              <w:adjustRightInd w:val="0"/>
              <w:spacing w:line="600" w:lineRule="exact"/>
              <w:jc w:val="center"/>
              <w:rPr>
                <w:kern w:val="0"/>
                <w:sz w:val="24"/>
              </w:rPr>
            </w:pPr>
            <w:r>
              <w:rPr>
                <w:kern w:val="0"/>
                <w:sz w:val="24"/>
              </w:rPr>
              <w:t>50000元</w:t>
            </w:r>
          </w:p>
        </w:tc>
      </w:tr>
    </w:tbl>
    <w:p>
      <w:pPr>
        <w:autoSpaceDE w:val="0"/>
        <w:autoSpaceDN w:val="0"/>
        <w:adjustRightInd w:val="0"/>
        <w:spacing w:line="600" w:lineRule="exact"/>
        <w:ind w:firstLine="640" w:firstLineChars="200"/>
        <w:jc w:val="left"/>
        <w:rPr>
          <w:kern w:val="0"/>
          <w:szCs w:val="32"/>
        </w:rPr>
      </w:pPr>
      <w:r>
        <w:rPr>
          <w:kern w:val="0"/>
          <w:szCs w:val="32"/>
        </w:rPr>
        <w:t>特色人才已享受我市相同类型生活补助政策的，在发放生活补助时，按“就高从优不重复”原则执行。</w:t>
      </w:r>
    </w:p>
    <w:p>
      <w:pPr>
        <w:autoSpaceDE w:val="0"/>
        <w:autoSpaceDN w:val="0"/>
        <w:adjustRightInd w:val="0"/>
        <w:spacing w:line="600" w:lineRule="exact"/>
        <w:ind w:firstLine="627" w:firstLineChars="196"/>
        <w:jc w:val="left"/>
        <w:rPr>
          <w:kern w:val="0"/>
          <w:szCs w:val="32"/>
        </w:rPr>
      </w:pPr>
      <w:r>
        <w:rPr>
          <w:kern w:val="0"/>
          <w:szCs w:val="32"/>
        </w:rPr>
        <w:t>特色人才在领取生活补助期间获认定、评定为更高类别特色人才的，按最高类别调整生活补助标准，对已发放的生活补助，不再补发差额部分。</w:t>
      </w:r>
    </w:p>
    <w:p>
      <w:pPr>
        <w:spacing w:line="600" w:lineRule="exact"/>
        <w:ind w:firstLine="640" w:firstLineChars="200"/>
        <w:rPr>
          <w:rFonts w:eastAsia="楷体_GB2312"/>
          <w:szCs w:val="32"/>
        </w:rPr>
      </w:pPr>
      <w:r>
        <w:rPr>
          <w:rFonts w:eastAsia="楷体_GB2312"/>
          <w:szCs w:val="32"/>
        </w:rPr>
        <w:t>（三）办理程序</w:t>
      </w:r>
    </w:p>
    <w:p>
      <w:pPr>
        <w:spacing w:line="600" w:lineRule="exact"/>
        <w:ind w:firstLine="643" w:firstLineChars="200"/>
        <w:rPr>
          <w:kern w:val="0"/>
          <w:szCs w:val="32"/>
        </w:rPr>
      </w:pPr>
      <w:r>
        <w:rPr>
          <w:b/>
          <w:bCs/>
          <w:szCs w:val="32"/>
        </w:rPr>
        <w:t>（1）公告发布。</w:t>
      </w:r>
      <w:r>
        <w:rPr>
          <w:szCs w:val="32"/>
        </w:rPr>
        <w:t>市人力资源和社会保障局制定特色人才生活补助年度申请公告，通过其门户网站进行发布。</w:t>
      </w:r>
    </w:p>
    <w:p>
      <w:pPr>
        <w:autoSpaceDE w:val="0"/>
        <w:autoSpaceDN w:val="0"/>
        <w:adjustRightInd w:val="0"/>
        <w:spacing w:line="600" w:lineRule="exact"/>
        <w:ind w:firstLine="630" w:firstLineChars="196"/>
        <w:jc w:val="left"/>
        <w:rPr>
          <w:kern w:val="0"/>
          <w:szCs w:val="32"/>
        </w:rPr>
      </w:pPr>
      <w:r>
        <w:rPr>
          <w:b/>
          <w:bCs/>
          <w:szCs w:val="32"/>
        </w:rPr>
        <w:t>（2）个人申请。</w:t>
      </w:r>
      <w:r>
        <w:rPr>
          <w:szCs w:val="32"/>
        </w:rPr>
        <w:t>特色人才下载并填写表格，连同申请材料，经所在单位审核并加具意见后，按要求向</w:t>
      </w:r>
      <w:r>
        <w:rPr>
          <w:bCs/>
          <w:szCs w:val="32"/>
        </w:rPr>
        <w:t>属地</w:t>
      </w:r>
      <w:r>
        <w:rPr>
          <w:szCs w:val="32"/>
        </w:rPr>
        <w:t>园区、镇（街道）人力资源和社会保障部门提交申请。</w:t>
      </w:r>
    </w:p>
    <w:p>
      <w:pPr>
        <w:autoSpaceDE w:val="0"/>
        <w:autoSpaceDN w:val="0"/>
        <w:adjustRightInd w:val="0"/>
        <w:spacing w:line="600" w:lineRule="exact"/>
        <w:ind w:firstLine="630" w:firstLineChars="196"/>
        <w:jc w:val="left"/>
        <w:rPr>
          <w:kern w:val="0"/>
          <w:szCs w:val="32"/>
        </w:rPr>
      </w:pPr>
      <w:r>
        <w:rPr>
          <w:b/>
          <w:bCs/>
          <w:kern w:val="0"/>
          <w:szCs w:val="32"/>
        </w:rPr>
        <w:t>（3）初审。</w:t>
      </w:r>
      <w:r>
        <w:rPr>
          <w:kern w:val="0"/>
          <w:szCs w:val="32"/>
        </w:rPr>
        <w:t>各镇街（园区）人力资源和社会保障部门受理申请，在受理截止之日起7个工作日内完成初审，将通过初审的申请人名单汇总，连同申请材料报送至市</w:t>
      </w:r>
      <w:r>
        <w:rPr>
          <w:szCs w:val="32"/>
        </w:rPr>
        <w:t>人力资源和社会保障</w:t>
      </w:r>
      <w:r>
        <w:rPr>
          <w:kern w:val="0"/>
          <w:szCs w:val="32"/>
        </w:rPr>
        <w:t>局。</w:t>
      </w:r>
    </w:p>
    <w:p>
      <w:pPr>
        <w:autoSpaceDE w:val="0"/>
        <w:autoSpaceDN w:val="0"/>
        <w:adjustRightInd w:val="0"/>
        <w:spacing w:line="600" w:lineRule="exact"/>
        <w:ind w:firstLine="630" w:firstLineChars="196"/>
        <w:jc w:val="left"/>
        <w:rPr>
          <w:kern w:val="0"/>
          <w:szCs w:val="32"/>
        </w:rPr>
      </w:pPr>
      <w:r>
        <w:rPr>
          <w:b/>
          <w:bCs/>
          <w:kern w:val="0"/>
          <w:szCs w:val="32"/>
        </w:rPr>
        <w:t>（4）复核。</w:t>
      </w:r>
      <w:r>
        <w:rPr>
          <w:kern w:val="0"/>
          <w:szCs w:val="32"/>
        </w:rPr>
        <w:t>市人力资源和社会保障局对通过初审的申请人名单及申请材料进行复核。</w:t>
      </w:r>
    </w:p>
    <w:p>
      <w:pPr>
        <w:autoSpaceDE w:val="0"/>
        <w:autoSpaceDN w:val="0"/>
        <w:adjustRightInd w:val="0"/>
        <w:spacing w:line="600" w:lineRule="exact"/>
        <w:ind w:firstLine="630" w:firstLineChars="196"/>
        <w:jc w:val="left"/>
        <w:rPr>
          <w:kern w:val="0"/>
          <w:szCs w:val="32"/>
        </w:rPr>
      </w:pPr>
      <w:r>
        <w:rPr>
          <w:b/>
          <w:bCs/>
          <w:kern w:val="0"/>
          <w:szCs w:val="32"/>
        </w:rPr>
        <w:t>（5）安全信用审查。</w:t>
      </w:r>
      <w:r>
        <w:rPr>
          <w:kern w:val="0"/>
          <w:szCs w:val="32"/>
        </w:rPr>
        <w:t>市人力资源和社会保障局就通过复核的申请人名单征求</w:t>
      </w:r>
      <w:r>
        <w:rPr>
          <w:szCs w:val="32"/>
        </w:rPr>
        <w:t>市委组织部（市委人才工作领导小组办公室）、市发展和改革局、市科学技术局、市工业和信息化局、市公安局、市财政局、市市场监督管理局、市中级人民法院、市人民检察院、国家税务局东莞市税务局</w:t>
      </w:r>
      <w:r>
        <w:rPr>
          <w:kern w:val="0"/>
          <w:szCs w:val="32"/>
        </w:rPr>
        <w:t>等有关部门意见。</w:t>
      </w:r>
    </w:p>
    <w:p>
      <w:pPr>
        <w:autoSpaceDE w:val="0"/>
        <w:autoSpaceDN w:val="0"/>
        <w:adjustRightInd w:val="0"/>
        <w:spacing w:line="600" w:lineRule="exact"/>
        <w:ind w:firstLine="630" w:firstLineChars="196"/>
        <w:jc w:val="left"/>
        <w:rPr>
          <w:kern w:val="0"/>
          <w:szCs w:val="32"/>
        </w:rPr>
      </w:pPr>
      <w:r>
        <w:rPr>
          <w:b/>
          <w:bCs/>
          <w:kern w:val="0"/>
          <w:szCs w:val="32"/>
        </w:rPr>
        <w:t>（6）形成补助名单。</w:t>
      </w:r>
      <w:r>
        <w:rPr>
          <w:kern w:val="0"/>
          <w:szCs w:val="32"/>
        </w:rPr>
        <w:t>市人力资源和社会保障局汇总安全信用审查各部门意见，并结合各部门意见形成补助名单。</w:t>
      </w:r>
    </w:p>
    <w:p>
      <w:pPr>
        <w:autoSpaceDE w:val="0"/>
        <w:autoSpaceDN w:val="0"/>
        <w:adjustRightInd w:val="0"/>
        <w:spacing w:line="600" w:lineRule="exact"/>
        <w:ind w:firstLine="630" w:firstLineChars="196"/>
        <w:jc w:val="left"/>
        <w:rPr>
          <w:szCs w:val="32"/>
        </w:rPr>
      </w:pPr>
      <w:r>
        <w:rPr>
          <w:b/>
          <w:bCs/>
          <w:kern w:val="0"/>
          <w:szCs w:val="32"/>
        </w:rPr>
        <w:t>（7）资金拨付。</w:t>
      </w:r>
      <w:r>
        <w:rPr>
          <w:szCs w:val="32"/>
        </w:rPr>
        <w:t>市人力资源和社会保障局会同市财政局，将补助名单和市级资金下达至</w:t>
      </w:r>
      <w:r>
        <w:rPr>
          <w:kern w:val="0"/>
          <w:szCs w:val="32"/>
        </w:rPr>
        <w:t>各镇街（园区）</w:t>
      </w:r>
      <w:r>
        <w:rPr>
          <w:szCs w:val="32"/>
        </w:rPr>
        <w:t>，由</w:t>
      </w:r>
      <w:r>
        <w:rPr>
          <w:kern w:val="0"/>
          <w:szCs w:val="32"/>
        </w:rPr>
        <w:t>各镇街（园区）</w:t>
      </w:r>
      <w:r>
        <w:rPr>
          <w:szCs w:val="32"/>
        </w:rPr>
        <w:t>人力资源和社会保障部门，会同</w:t>
      </w:r>
      <w:r>
        <w:rPr>
          <w:kern w:val="0"/>
          <w:szCs w:val="32"/>
        </w:rPr>
        <w:t>各镇街（园区）</w:t>
      </w:r>
      <w:r>
        <w:rPr>
          <w:szCs w:val="32"/>
        </w:rPr>
        <w:t>财政分局将市级和本级资金拨付至申请人账户。</w:t>
      </w:r>
    </w:p>
    <w:p>
      <w:pPr>
        <w:autoSpaceDE w:val="0"/>
        <w:autoSpaceDN w:val="0"/>
        <w:adjustRightInd w:val="0"/>
        <w:spacing w:line="600" w:lineRule="exact"/>
        <w:ind w:firstLine="627" w:firstLineChars="196"/>
        <w:jc w:val="left"/>
        <w:rPr>
          <w:b/>
          <w:bCs/>
          <w:szCs w:val="32"/>
        </w:rPr>
      </w:pPr>
      <w:r>
        <w:rPr>
          <w:kern w:val="0"/>
          <w:szCs w:val="32"/>
        </w:rPr>
        <w:t>申请不通过的，由市人力资源和社会保障局告知申请人并说明理由。</w:t>
      </w:r>
    </w:p>
    <w:p>
      <w:pPr>
        <w:spacing w:line="600" w:lineRule="exact"/>
        <w:ind w:firstLine="640" w:firstLineChars="200"/>
        <w:rPr>
          <w:rFonts w:eastAsia="楷体_GB2312"/>
          <w:szCs w:val="32"/>
        </w:rPr>
      </w:pPr>
      <w:r>
        <w:rPr>
          <w:rFonts w:eastAsia="楷体_GB2312"/>
          <w:szCs w:val="32"/>
        </w:rPr>
        <w:t>（四）所需材料</w:t>
      </w:r>
    </w:p>
    <w:p>
      <w:pPr>
        <w:autoSpaceDE w:val="0"/>
        <w:autoSpaceDN w:val="0"/>
        <w:adjustRightInd w:val="0"/>
        <w:spacing w:line="600" w:lineRule="exact"/>
        <w:ind w:firstLine="640" w:firstLineChars="200"/>
        <w:jc w:val="left"/>
        <w:rPr>
          <w:kern w:val="0"/>
          <w:szCs w:val="32"/>
        </w:rPr>
      </w:pPr>
      <w:r>
        <w:rPr>
          <w:kern w:val="0"/>
          <w:szCs w:val="32"/>
        </w:rPr>
        <w:t>特色人才申请生活补助需提交的材料如下：</w:t>
      </w:r>
    </w:p>
    <w:p>
      <w:pPr>
        <w:autoSpaceDE w:val="0"/>
        <w:autoSpaceDN w:val="0"/>
        <w:adjustRightInd w:val="0"/>
        <w:spacing w:line="600" w:lineRule="exact"/>
        <w:ind w:firstLine="640" w:firstLineChars="200"/>
        <w:jc w:val="left"/>
        <w:rPr>
          <w:kern w:val="0"/>
          <w:szCs w:val="32"/>
        </w:rPr>
      </w:pPr>
    </w:p>
    <w:p>
      <w:pPr>
        <w:autoSpaceDE w:val="0"/>
        <w:autoSpaceDN w:val="0"/>
        <w:adjustRightInd w:val="0"/>
        <w:spacing w:line="600" w:lineRule="exact"/>
        <w:ind w:firstLine="640" w:firstLineChars="200"/>
        <w:jc w:val="left"/>
        <w:rPr>
          <w:kern w:val="0"/>
          <w:szCs w:val="32"/>
        </w:rPr>
      </w:pPr>
    </w:p>
    <w:p>
      <w:pPr>
        <w:autoSpaceDE w:val="0"/>
        <w:autoSpaceDN w:val="0"/>
        <w:adjustRightInd w:val="0"/>
        <w:spacing w:line="600" w:lineRule="exact"/>
        <w:ind w:firstLine="640" w:firstLineChars="200"/>
        <w:jc w:val="left"/>
        <w:rPr>
          <w:rFonts w:hint="eastAsia"/>
          <w:kern w:val="0"/>
          <w:szCs w:val="32"/>
          <w:lang w:eastAsia="zh-CN"/>
        </w:rPr>
      </w:pPr>
    </w:p>
    <w:tbl>
      <w:tblPr>
        <w:tblStyle w:val="19"/>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9"/>
        <w:gridCol w:w="4765"/>
        <w:gridCol w:w="1886"/>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blHeader/>
          <w:jc w:val="center"/>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材料名称</w:t>
            </w:r>
          </w:p>
        </w:tc>
        <w:tc>
          <w:tcPr>
            <w:tcW w:w="4765"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要  求</w:t>
            </w:r>
          </w:p>
        </w:tc>
        <w:tc>
          <w:tcPr>
            <w:tcW w:w="188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纸质版</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blHeader/>
          <w:jc w:val="center"/>
        </w:trPr>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生活补助</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申请表</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所在单位法人核验申请条件和原件后加具申报意见和签名，盖单位公章（附件</w:t>
            </w:r>
            <w:r>
              <w:rPr>
                <w:rFonts w:hint="eastAsia"/>
                <w:bCs/>
                <w:kern w:val="0"/>
                <w:sz w:val="24"/>
                <w:lang w:val="en-US" w:eastAsia="zh-CN"/>
              </w:rPr>
              <w:t>3、附件4</w:t>
            </w:r>
            <w:r>
              <w:rPr>
                <w:bCs/>
                <w:kern w:val="0"/>
                <w:sz w:val="24"/>
              </w:rPr>
              <w:t>）。</w:t>
            </w:r>
          </w:p>
        </w:tc>
        <w:tc>
          <w:tcPr>
            <w:tcW w:w="1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tc>
        <w:tc>
          <w:tcPr>
            <w:tcW w:w="162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同时提交《申请表》的</w:t>
            </w:r>
            <w:r>
              <w:rPr>
                <w:rFonts w:hint="eastAsia"/>
                <w:bCs/>
                <w:kern w:val="0"/>
                <w:sz w:val="24"/>
                <w:lang w:val="en-US" w:eastAsia="zh-CN"/>
              </w:rPr>
              <w:t>word</w:t>
            </w:r>
            <w:r>
              <w:rPr>
                <w:bCs/>
                <w:kern w:val="0"/>
                <w:sz w:val="24"/>
              </w:rPr>
              <w:t>版、负责人签名并加盖公章后的PDF版的光盘电子文件。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blHeader/>
          <w:jc w:val="center"/>
        </w:trPr>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身份证明</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特色人才本人居民身份证或护照，或港澳台来往内地（大陆）通行证。</w:t>
            </w:r>
          </w:p>
        </w:tc>
        <w:tc>
          <w:tcPr>
            <w:tcW w:w="1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62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3" w:hRule="atLeast"/>
          <w:tblHeader/>
          <w:jc w:val="center"/>
        </w:trPr>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工作情况</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材料</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eastAsia="仿宋_GB2312"/>
                <w:bCs/>
                <w:kern w:val="0"/>
                <w:sz w:val="24"/>
                <w:lang w:val="en-US" w:eastAsia="zh-CN"/>
              </w:rPr>
            </w:pPr>
            <w:r>
              <w:rPr>
                <w:rFonts w:hint="eastAsia"/>
                <w:bCs/>
                <w:kern w:val="0"/>
                <w:sz w:val="24"/>
                <w:lang w:val="en-US" w:eastAsia="zh-CN"/>
              </w:rPr>
              <w:t>以下两项中的任一项：</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1.成为特色人才后在我市单位缴纳养老保险记录和在我市缴纳非零申报的个人工薪所得税的纳税记录（不可一次性补缴）及劳动(聘用)合同。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2.在认定评定（换证）时经同意登记使用的在莞工作佐证材料。</w:t>
            </w:r>
          </w:p>
        </w:tc>
        <w:tc>
          <w:tcPr>
            <w:tcW w:w="1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62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blHeader/>
          <w:jc w:val="center"/>
        </w:trPr>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银行储蓄卡</w:t>
            </w:r>
          </w:p>
        </w:tc>
        <w:tc>
          <w:tcPr>
            <w:tcW w:w="476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rFonts w:hint="eastAsia"/>
                <w:bCs/>
                <w:kern w:val="0"/>
                <w:sz w:val="24"/>
              </w:rPr>
              <w:t>银行储蓄卡账户需为一类账户(开户姓名是英文名的需要备注区分大小写和空格，建议优先提供社保卡账号）。</w:t>
            </w:r>
          </w:p>
        </w:tc>
        <w:tc>
          <w:tcPr>
            <w:tcW w:w="188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62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4" w:hRule="atLeast"/>
          <w:tblHeader/>
          <w:jc w:val="center"/>
        </w:trPr>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备注</w:t>
            </w:r>
          </w:p>
        </w:tc>
        <w:tc>
          <w:tcPr>
            <w:tcW w:w="8279"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1.养老保险记录和非零申报的工薪纳税记录提交的时间段</w:t>
            </w:r>
            <w:r>
              <w:rPr>
                <w:bCs/>
                <w:kern w:val="0"/>
                <w:sz w:val="24"/>
                <w:highlight w:val="none"/>
              </w:rPr>
              <w:t>为202</w:t>
            </w:r>
            <w:r>
              <w:rPr>
                <w:rFonts w:hint="eastAsia"/>
                <w:bCs/>
                <w:kern w:val="0"/>
                <w:sz w:val="24"/>
                <w:highlight w:val="none"/>
                <w:lang w:val="en-US" w:eastAsia="zh-CN"/>
              </w:rPr>
              <w:t>2</w:t>
            </w:r>
            <w:r>
              <w:rPr>
                <w:bCs/>
                <w:kern w:val="0"/>
                <w:sz w:val="24"/>
                <w:highlight w:val="none"/>
              </w:rPr>
              <w:t>年</w:t>
            </w:r>
            <w:r>
              <w:rPr>
                <w:rFonts w:hint="eastAsia"/>
                <w:bCs/>
                <w:kern w:val="0"/>
                <w:sz w:val="24"/>
                <w:highlight w:val="none"/>
                <w:lang w:val="en-US" w:eastAsia="zh-CN"/>
              </w:rPr>
              <w:t>10</w:t>
            </w:r>
            <w:r>
              <w:rPr>
                <w:bCs/>
                <w:kern w:val="0"/>
                <w:sz w:val="24"/>
                <w:highlight w:val="none"/>
              </w:rPr>
              <w:t>月至20</w:t>
            </w:r>
            <w:r>
              <w:rPr>
                <w:rFonts w:hint="eastAsia"/>
                <w:bCs/>
                <w:kern w:val="0"/>
                <w:sz w:val="24"/>
                <w:highlight w:val="none"/>
                <w:lang w:val="en-US" w:eastAsia="zh-CN"/>
              </w:rPr>
              <w:t>23</w:t>
            </w:r>
            <w:r>
              <w:rPr>
                <w:bCs/>
                <w:kern w:val="0"/>
                <w:sz w:val="24"/>
                <w:highlight w:val="none"/>
              </w:rPr>
              <w:t>年9月，属柔性引才的特级人才每年需达到6个月以上</w:t>
            </w:r>
            <w:r>
              <w:rPr>
                <w:bCs/>
                <w:kern w:val="0"/>
                <w:sz w:val="24"/>
              </w:rPr>
              <w:t>，其他类别人才每年需达到9个月以上。</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2.纸质版材料装订成册，盖工作单位骑缝章。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eastAsia="仿宋_GB2312"/>
                <w:bCs/>
                <w:kern w:val="0"/>
                <w:sz w:val="24"/>
                <w:lang w:val="en-US" w:eastAsia="zh-CN"/>
              </w:rPr>
            </w:pPr>
            <w:r>
              <w:rPr>
                <w:rFonts w:hint="eastAsia"/>
                <w:bCs/>
                <w:kern w:val="0"/>
                <w:sz w:val="24"/>
                <w:lang w:val="en-US" w:eastAsia="zh-CN"/>
              </w:rPr>
              <w:t>3.往期申请时已提交过身份证明的，本期申请如无变更，无需提交。</w:t>
            </w:r>
          </w:p>
        </w:tc>
      </w:tr>
    </w:tbl>
    <w:p>
      <w:pPr>
        <w:spacing w:line="600" w:lineRule="exact"/>
        <w:ind w:firstLine="627" w:firstLineChars="196"/>
        <w:rPr>
          <w:rFonts w:hint="eastAsia" w:eastAsia="黑体"/>
          <w:bCs/>
          <w:kern w:val="0"/>
          <w:szCs w:val="32"/>
        </w:rPr>
      </w:pPr>
    </w:p>
    <w:p>
      <w:pPr>
        <w:spacing w:line="600" w:lineRule="exact"/>
        <w:ind w:firstLine="627" w:firstLineChars="196"/>
        <w:rPr>
          <w:rFonts w:eastAsia="黑体"/>
          <w:bCs/>
          <w:kern w:val="0"/>
          <w:szCs w:val="32"/>
        </w:rPr>
      </w:pPr>
      <w:r>
        <w:rPr>
          <w:rFonts w:hint="eastAsia" w:eastAsia="黑体"/>
          <w:bCs/>
          <w:kern w:val="0"/>
          <w:szCs w:val="32"/>
        </w:rPr>
        <w:t>五</w:t>
      </w:r>
      <w:r>
        <w:rPr>
          <w:rFonts w:eastAsia="黑体"/>
          <w:bCs/>
          <w:kern w:val="0"/>
          <w:szCs w:val="32"/>
        </w:rPr>
        <w:t>、引进特色人才奖励</w:t>
      </w:r>
    </w:p>
    <w:p>
      <w:pPr>
        <w:spacing w:line="600" w:lineRule="exact"/>
        <w:ind w:firstLine="640" w:firstLineChars="200"/>
        <w:rPr>
          <w:rFonts w:eastAsia="楷体_GB2312"/>
          <w:kern w:val="0"/>
          <w:szCs w:val="32"/>
        </w:rPr>
      </w:pPr>
      <w:r>
        <w:rPr>
          <w:rFonts w:eastAsia="楷体_GB2312"/>
          <w:szCs w:val="32"/>
        </w:rPr>
        <w:t>（一）</w:t>
      </w:r>
      <w:r>
        <w:rPr>
          <w:rFonts w:eastAsia="楷体_GB2312"/>
          <w:kern w:val="0"/>
          <w:szCs w:val="32"/>
        </w:rPr>
        <w:t>奖励对象</w:t>
      </w:r>
    </w:p>
    <w:p>
      <w:pPr>
        <w:spacing w:line="600" w:lineRule="exact"/>
        <w:ind w:firstLine="640" w:firstLineChars="200"/>
        <w:rPr>
          <w:rFonts w:eastAsia="楷体_GB2312"/>
          <w:szCs w:val="32"/>
        </w:rPr>
      </w:pPr>
      <w:r>
        <w:rPr>
          <w:szCs w:val="32"/>
        </w:rPr>
        <w:t>引才奖励申请对象是为我市新引进各类别特色人才，</w:t>
      </w:r>
      <w:r>
        <w:rPr>
          <w:rFonts w:hint="eastAsia"/>
          <w:kern w:val="0"/>
          <w:szCs w:val="32"/>
        </w:rPr>
        <w:t>及省级以上人才计划配套服务对象，</w:t>
      </w:r>
      <w:r>
        <w:rPr>
          <w:szCs w:val="32"/>
        </w:rPr>
        <w:t>并在我市登记注册的企业、非全额财政核拨的事业单位和各类依法在我市登记注册的组织，包括新引进人才首个我市用人单位，以及在新引进人才中起推动促进作用且具备人力资源服务合法资质的第三方单位（以下统一简称“引才单位”）。新引进同一人才的，引才奖励只能由一个引才单位提出一次奖励申领</w:t>
      </w:r>
      <w:r>
        <w:rPr>
          <w:rFonts w:hint="eastAsia" w:eastAsia="楷体_GB2312"/>
          <w:szCs w:val="32"/>
        </w:rPr>
        <w:t>。</w:t>
      </w:r>
    </w:p>
    <w:p>
      <w:pPr>
        <w:spacing w:line="600" w:lineRule="exact"/>
        <w:ind w:firstLine="640" w:firstLineChars="200"/>
        <w:rPr>
          <w:rFonts w:eastAsia="楷体_GB2312"/>
          <w:szCs w:val="32"/>
        </w:rPr>
      </w:pPr>
      <w:r>
        <w:rPr>
          <w:rFonts w:eastAsia="楷体_GB2312"/>
          <w:szCs w:val="32"/>
        </w:rPr>
        <w:t>（二）</w:t>
      </w:r>
      <w:r>
        <w:rPr>
          <w:rFonts w:eastAsia="楷体_GB2312"/>
          <w:kern w:val="0"/>
          <w:szCs w:val="32"/>
        </w:rPr>
        <w:t>申报条件</w:t>
      </w:r>
    </w:p>
    <w:p>
      <w:pPr>
        <w:spacing w:line="600" w:lineRule="exact"/>
        <w:ind w:firstLine="640" w:firstLineChars="200"/>
        <w:rPr>
          <w:szCs w:val="32"/>
        </w:rPr>
      </w:pPr>
      <w:r>
        <w:rPr>
          <w:szCs w:val="32"/>
        </w:rPr>
        <w:t>引才单位申领引才奖励须符合以下条件：</w:t>
      </w:r>
    </w:p>
    <w:p>
      <w:pPr>
        <w:spacing w:line="600" w:lineRule="exact"/>
        <w:ind w:firstLine="640" w:firstLineChars="200"/>
        <w:rPr>
          <w:szCs w:val="32"/>
        </w:rPr>
      </w:pPr>
      <w:r>
        <w:rPr>
          <w:szCs w:val="32"/>
        </w:rPr>
        <w:t>（1）人才须在2016年1月1日（含）以后新引进我市，与首个我市用人单位签订1年（含）以上正式劳动</w:t>
      </w:r>
      <w:r>
        <w:rPr>
          <w:kern w:val="0"/>
          <w:szCs w:val="32"/>
        </w:rPr>
        <w:t>（聘用）</w:t>
      </w:r>
      <w:r>
        <w:rPr>
          <w:szCs w:val="32"/>
        </w:rPr>
        <w:t>合同，至申请时仍连续在首个我市用人单位工作</w:t>
      </w:r>
      <w:r>
        <w:rPr>
          <w:rFonts w:hint="eastAsia"/>
          <w:szCs w:val="32"/>
        </w:rPr>
        <w:t>。</w:t>
      </w:r>
    </w:p>
    <w:p>
      <w:pPr>
        <w:spacing w:line="600" w:lineRule="exact"/>
        <w:ind w:firstLine="640" w:firstLineChars="200"/>
        <w:rPr>
          <w:szCs w:val="32"/>
        </w:rPr>
      </w:pPr>
      <w:r>
        <w:rPr>
          <w:szCs w:val="32"/>
        </w:rPr>
        <w:t>（2）在人才获特色人才认定评定当月（含）至申请当月（含）期间，人才须在首个我市用人单位工作满6个月。</w:t>
      </w:r>
    </w:p>
    <w:p>
      <w:pPr>
        <w:spacing w:line="600" w:lineRule="exact"/>
        <w:ind w:firstLine="640" w:firstLineChars="200"/>
        <w:rPr>
          <w:szCs w:val="32"/>
        </w:rPr>
      </w:pPr>
      <w:r>
        <w:rPr>
          <w:szCs w:val="32"/>
        </w:rPr>
        <w:t>（3）引进人才的</w:t>
      </w:r>
      <w:r>
        <w:rPr>
          <w:kern w:val="0"/>
          <w:szCs w:val="32"/>
        </w:rPr>
        <w:t>工作情况以劳动（聘用）合同、在</w:t>
      </w:r>
      <w:r>
        <w:rPr>
          <w:szCs w:val="32"/>
        </w:rPr>
        <w:t>我市单位</w:t>
      </w:r>
      <w:r>
        <w:rPr>
          <w:kern w:val="0"/>
          <w:szCs w:val="32"/>
        </w:rPr>
        <w:t>缴纳养老保险及个人工薪所得税为准</w:t>
      </w:r>
      <w:r>
        <w:rPr>
          <w:szCs w:val="32"/>
        </w:rPr>
        <w:t>。</w:t>
      </w:r>
    </w:p>
    <w:p>
      <w:pPr>
        <w:spacing w:line="600" w:lineRule="exact"/>
        <w:ind w:firstLine="640" w:firstLineChars="200"/>
        <w:rPr>
          <w:rFonts w:eastAsia="楷体_GB2312"/>
          <w:szCs w:val="32"/>
        </w:rPr>
      </w:pPr>
      <w:r>
        <w:rPr>
          <w:rFonts w:eastAsia="楷体_GB2312"/>
          <w:szCs w:val="32"/>
        </w:rPr>
        <w:t>（三）</w:t>
      </w:r>
      <w:r>
        <w:rPr>
          <w:rFonts w:eastAsia="楷体_GB2312"/>
          <w:kern w:val="0"/>
          <w:szCs w:val="32"/>
        </w:rPr>
        <w:t>奖励标准</w:t>
      </w:r>
    </w:p>
    <w:p>
      <w:pPr>
        <w:spacing w:line="600" w:lineRule="exact"/>
        <w:ind w:firstLine="640" w:firstLineChars="200"/>
        <w:rPr>
          <w:szCs w:val="32"/>
        </w:rPr>
      </w:pPr>
      <w:r>
        <w:rPr>
          <w:szCs w:val="32"/>
        </w:rPr>
        <w:t>（1）对2021年1月1日（含）以后新引进的特色人才，每引进1名，按以下标准一次性给予引才单位奖励：</w:t>
      </w:r>
    </w:p>
    <w:p>
      <w:pPr>
        <w:spacing w:line="600" w:lineRule="exact"/>
        <w:ind w:firstLine="640" w:firstLineChars="200"/>
        <w:rPr>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925"/>
        <w:gridCol w:w="970"/>
        <w:gridCol w:w="865"/>
        <w:gridCol w:w="881"/>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8" w:type="dxa"/>
            <w:vAlign w:val="center"/>
          </w:tcPr>
          <w:p>
            <w:pPr>
              <w:spacing w:line="600" w:lineRule="exact"/>
              <w:jc w:val="center"/>
              <w:rPr>
                <w:b/>
                <w:bCs/>
                <w:sz w:val="28"/>
                <w:szCs w:val="28"/>
              </w:rPr>
            </w:pPr>
            <w:r>
              <w:rPr>
                <w:b/>
                <w:bCs/>
                <w:sz w:val="28"/>
                <w:szCs w:val="28"/>
              </w:rPr>
              <w:t>引进人才类别</w:t>
            </w:r>
          </w:p>
        </w:tc>
        <w:tc>
          <w:tcPr>
            <w:tcW w:w="925" w:type="dxa"/>
            <w:vAlign w:val="center"/>
          </w:tcPr>
          <w:p>
            <w:pPr>
              <w:spacing w:line="600" w:lineRule="exact"/>
              <w:jc w:val="center"/>
              <w:rPr>
                <w:b/>
                <w:bCs/>
                <w:sz w:val="28"/>
                <w:szCs w:val="28"/>
              </w:rPr>
            </w:pPr>
            <w:r>
              <w:rPr>
                <w:b/>
                <w:bCs/>
                <w:sz w:val="28"/>
                <w:szCs w:val="28"/>
              </w:rPr>
              <w:t>特级人才</w:t>
            </w:r>
          </w:p>
        </w:tc>
        <w:tc>
          <w:tcPr>
            <w:tcW w:w="970" w:type="dxa"/>
            <w:vAlign w:val="center"/>
          </w:tcPr>
          <w:p>
            <w:pPr>
              <w:spacing w:line="600" w:lineRule="exact"/>
              <w:jc w:val="center"/>
              <w:rPr>
                <w:b/>
                <w:bCs/>
                <w:sz w:val="28"/>
                <w:szCs w:val="28"/>
              </w:rPr>
            </w:pPr>
            <w:r>
              <w:rPr>
                <w:b/>
                <w:bCs/>
                <w:sz w:val="28"/>
                <w:szCs w:val="28"/>
              </w:rPr>
              <w:t>一类人才</w:t>
            </w:r>
          </w:p>
        </w:tc>
        <w:tc>
          <w:tcPr>
            <w:tcW w:w="865" w:type="dxa"/>
            <w:vAlign w:val="center"/>
          </w:tcPr>
          <w:p>
            <w:pPr>
              <w:spacing w:line="600" w:lineRule="exact"/>
              <w:jc w:val="center"/>
              <w:rPr>
                <w:b/>
                <w:bCs/>
                <w:sz w:val="28"/>
                <w:szCs w:val="28"/>
              </w:rPr>
            </w:pPr>
            <w:r>
              <w:rPr>
                <w:b/>
                <w:bCs/>
                <w:sz w:val="28"/>
                <w:szCs w:val="28"/>
              </w:rPr>
              <w:t>二类人才</w:t>
            </w:r>
          </w:p>
        </w:tc>
        <w:tc>
          <w:tcPr>
            <w:tcW w:w="881" w:type="dxa"/>
            <w:vAlign w:val="center"/>
          </w:tcPr>
          <w:p>
            <w:pPr>
              <w:spacing w:line="600" w:lineRule="exact"/>
              <w:jc w:val="center"/>
              <w:rPr>
                <w:b/>
                <w:bCs/>
                <w:sz w:val="28"/>
                <w:szCs w:val="28"/>
              </w:rPr>
            </w:pPr>
            <w:r>
              <w:rPr>
                <w:b/>
                <w:bCs/>
                <w:sz w:val="28"/>
                <w:szCs w:val="28"/>
              </w:rPr>
              <w:t>三类人才</w:t>
            </w:r>
          </w:p>
        </w:tc>
        <w:tc>
          <w:tcPr>
            <w:tcW w:w="962" w:type="dxa"/>
            <w:vAlign w:val="center"/>
          </w:tcPr>
          <w:p>
            <w:pPr>
              <w:spacing w:line="600" w:lineRule="exact"/>
              <w:jc w:val="center"/>
              <w:rPr>
                <w:b/>
                <w:bCs/>
                <w:sz w:val="28"/>
                <w:szCs w:val="28"/>
              </w:rPr>
            </w:pPr>
            <w:r>
              <w:rPr>
                <w:b/>
                <w:bCs/>
                <w:sz w:val="28"/>
                <w:szCs w:val="28"/>
              </w:rPr>
              <w:t>四类人才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8" w:type="dxa"/>
            <w:vAlign w:val="center"/>
          </w:tcPr>
          <w:p>
            <w:pPr>
              <w:spacing w:line="600" w:lineRule="exact"/>
              <w:jc w:val="center"/>
              <w:rPr>
                <w:sz w:val="28"/>
                <w:szCs w:val="28"/>
              </w:rPr>
            </w:pPr>
            <w:r>
              <w:rPr>
                <w:sz w:val="28"/>
                <w:szCs w:val="28"/>
              </w:rPr>
              <w:t>奖励（万元）</w:t>
            </w:r>
          </w:p>
        </w:tc>
        <w:tc>
          <w:tcPr>
            <w:tcW w:w="925" w:type="dxa"/>
            <w:vAlign w:val="center"/>
          </w:tcPr>
          <w:p>
            <w:pPr>
              <w:spacing w:line="600" w:lineRule="exact"/>
              <w:jc w:val="center"/>
              <w:rPr>
                <w:sz w:val="28"/>
                <w:szCs w:val="28"/>
              </w:rPr>
            </w:pPr>
            <w:r>
              <w:rPr>
                <w:sz w:val="28"/>
                <w:szCs w:val="28"/>
              </w:rPr>
              <w:t>50</w:t>
            </w:r>
          </w:p>
        </w:tc>
        <w:tc>
          <w:tcPr>
            <w:tcW w:w="970" w:type="dxa"/>
            <w:vAlign w:val="center"/>
          </w:tcPr>
          <w:p>
            <w:pPr>
              <w:spacing w:line="600" w:lineRule="exact"/>
              <w:jc w:val="center"/>
              <w:rPr>
                <w:sz w:val="28"/>
                <w:szCs w:val="28"/>
              </w:rPr>
            </w:pPr>
            <w:r>
              <w:rPr>
                <w:sz w:val="28"/>
                <w:szCs w:val="28"/>
              </w:rPr>
              <w:t>30</w:t>
            </w:r>
          </w:p>
        </w:tc>
        <w:tc>
          <w:tcPr>
            <w:tcW w:w="865" w:type="dxa"/>
            <w:vAlign w:val="center"/>
          </w:tcPr>
          <w:p>
            <w:pPr>
              <w:spacing w:line="600" w:lineRule="exact"/>
              <w:jc w:val="center"/>
              <w:rPr>
                <w:sz w:val="28"/>
                <w:szCs w:val="28"/>
              </w:rPr>
            </w:pPr>
            <w:r>
              <w:rPr>
                <w:sz w:val="28"/>
                <w:szCs w:val="28"/>
              </w:rPr>
              <w:t>20</w:t>
            </w:r>
          </w:p>
        </w:tc>
        <w:tc>
          <w:tcPr>
            <w:tcW w:w="881" w:type="dxa"/>
            <w:vAlign w:val="center"/>
          </w:tcPr>
          <w:p>
            <w:pPr>
              <w:spacing w:line="600" w:lineRule="exact"/>
              <w:jc w:val="center"/>
              <w:rPr>
                <w:sz w:val="28"/>
                <w:szCs w:val="28"/>
              </w:rPr>
            </w:pPr>
            <w:r>
              <w:rPr>
                <w:sz w:val="28"/>
                <w:szCs w:val="28"/>
              </w:rPr>
              <w:t>10</w:t>
            </w:r>
          </w:p>
        </w:tc>
        <w:tc>
          <w:tcPr>
            <w:tcW w:w="962" w:type="dxa"/>
            <w:vAlign w:val="center"/>
          </w:tcPr>
          <w:p>
            <w:pPr>
              <w:spacing w:line="600" w:lineRule="exact"/>
              <w:jc w:val="center"/>
              <w:rPr>
                <w:sz w:val="28"/>
                <w:szCs w:val="28"/>
              </w:rPr>
            </w:pPr>
            <w:r>
              <w:rPr>
                <w:sz w:val="28"/>
                <w:szCs w:val="28"/>
              </w:rPr>
              <w:t>5</w:t>
            </w:r>
          </w:p>
        </w:tc>
      </w:tr>
    </w:tbl>
    <w:p>
      <w:pPr>
        <w:spacing w:line="600" w:lineRule="exact"/>
        <w:ind w:firstLine="640" w:firstLineChars="200"/>
        <w:rPr>
          <w:szCs w:val="32"/>
        </w:rPr>
      </w:pPr>
    </w:p>
    <w:p>
      <w:pPr>
        <w:numPr>
          <w:ilvl w:val="0"/>
          <w:numId w:val="4"/>
        </w:numPr>
        <w:spacing w:line="600" w:lineRule="exact"/>
        <w:ind w:firstLine="640" w:firstLineChars="200"/>
        <w:rPr>
          <w:szCs w:val="32"/>
        </w:rPr>
      </w:pPr>
      <w:r>
        <w:rPr>
          <w:szCs w:val="32"/>
        </w:rPr>
        <w:t>对2016年1月1日（含）至2020年12月31日（含）新引进的特色人才，每引进1名，按以下标准一次性给予引才单位奖励：</w:t>
      </w:r>
    </w:p>
    <w:p>
      <w:pPr>
        <w:numPr>
          <w:ilvl w:val="0"/>
          <w:numId w:val="0"/>
        </w:numPr>
        <w:spacing w:line="600" w:lineRule="exact"/>
        <w:rPr>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016"/>
        <w:gridCol w:w="980"/>
        <w:gridCol w:w="1054"/>
        <w:gridCol w:w="108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964" w:type="dxa"/>
            <w:vAlign w:val="center"/>
          </w:tcPr>
          <w:p>
            <w:pPr>
              <w:spacing w:line="600" w:lineRule="exact"/>
              <w:jc w:val="center"/>
              <w:rPr>
                <w:b/>
                <w:bCs/>
                <w:sz w:val="28"/>
                <w:szCs w:val="28"/>
              </w:rPr>
            </w:pPr>
            <w:r>
              <w:rPr>
                <w:b/>
                <w:bCs/>
                <w:sz w:val="28"/>
                <w:szCs w:val="28"/>
              </w:rPr>
              <w:t>引进人才类别</w:t>
            </w:r>
          </w:p>
        </w:tc>
        <w:tc>
          <w:tcPr>
            <w:tcW w:w="1016" w:type="dxa"/>
          </w:tcPr>
          <w:p>
            <w:pPr>
              <w:spacing w:line="600" w:lineRule="exact"/>
              <w:jc w:val="center"/>
              <w:rPr>
                <w:b/>
                <w:bCs/>
                <w:sz w:val="28"/>
                <w:szCs w:val="28"/>
              </w:rPr>
            </w:pPr>
            <w:r>
              <w:rPr>
                <w:b/>
                <w:bCs/>
                <w:sz w:val="28"/>
                <w:szCs w:val="28"/>
              </w:rPr>
              <w:t>特级</w:t>
            </w:r>
          </w:p>
          <w:p>
            <w:pPr>
              <w:spacing w:line="600" w:lineRule="exact"/>
              <w:jc w:val="center"/>
              <w:rPr>
                <w:b/>
                <w:bCs/>
                <w:sz w:val="28"/>
                <w:szCs w:val="28"/>
              </w:rPr>
            </w:pPr>
            <w:r>
              <w:rPr>
                <w:b/>
                <w:bCs/>
                <w:sz w:val="28"/>
                <w:szCs w:val="28"/>
              </w:rPr>
              <w:t>人才</w:t>
            </w:r>
          </w:p>
        </w:tc>
        <w:tc>
          <w:tcPr>
            <w:tcW w:w="980" w:type="dxa"/>
          </w:tcPr>
          <w:p>
            <w:pPr>
              <w:spacing w:line="600" w:lineRule="exact"/>
              <w:jc w:val="center"/>
              <w:rPr>
                <w:b/>
                <w:bCs/>
                <w:sz w:val="28"/>
                <w:szCs w:val="28"/>
              </w:rPr>
            </w:pPr>
            <w:r>
              <w:rPr>
                <w:b/>
                <w:bCs/>
                <w:sz w:val="28"/>
                <w:szCs w:val="28"/>
              </w:rPr>
              <w:t>一类</w:t>
            </w:r>
          </w:p>
          <w:p>
            <w:pPr>
              <w:spacing w:line="600" w:lineRule="exact"/>
              <w:jc w:val="center"/>
              <w:rPr>
                <w:b/>
                <w:bCs/>
                <w:sz w:val="28"/>
                <w:szCs w:val="28"/>
              </w:rPr>
            </w:pPr>
            <w:r>
              <w:rPr>
                <w:b/>
                <w:bCs/>
                <w:sz w:val="28"/>
                <w:szCs w:val="28"/>
              </w:rPr>
              <w:t>人才</w:t>
            </w:r>
          </w:p>
        </w:tc>
        <w:tc>
          <w:tcPr>
            <w:tcW w:w="1054" w:type="dxa"/>
          </w:tcPr>
          <w:p>
            <w:pPr>
              <w:spacing w:line="600" w:lineRule="exact"/>
              <w:jc w:val="center"/>
              <w:rPr>
                <w:b/>
                <w:bCs/>
                <w:sz w:val="28"/>
                <w:szCs w:val="28"/>
              </w:rPr>
            </w:pPr>
            <w:r>
              <w:rPr>
                <w:b/>
                <w:bCs/>
                <w:sz w:val="28"/>
                <w:szCs w:val="28"/>
              </w:rPr>
              <w:t>二类</w:t>
            </w:r>
          </w:p>
          <w:p>
            <w:pPr>
              <w:spacing w:line="600" w:lineRule="exact"/>
              <w:jc w:val="center"/>
              <w:rPr>
                <w:b/>
                <w:bCs/>
                <w:sz w:val="28"/>
                <w:szCs w:val="28"/>
              </w:rPr>
            </w:pPr>
            <w:r>
              <w:rPr>
                <w:b/>
                <w:bCs/>
                <w:sz w:val="28"/>
                <w:szCs w:val="28"/>
              </w:rPr>
              <w:t>人才</w:t>
            </w:r>
          </w:p>
        </w:tc>
        <w:tc>
          <w:tcPr>
            <w:tcW w:w="1085" w:type="dxa"/>
          </w:tcPr>
          <w:p>
            <w:pPr>
              <w:spacing w:line="600" w:lineRule="exact"/>
              <w:jc w:val="center"/>
              <w:rPr>
                <w:b/>
                <w:bCs/>
                <w:sz w:val="28"/>
                <w:szCs w:val="28"/>
              </w:rPr>
            </w:pPr>
            <w:r>
              <w:rPr>
                <w:b/>
                <w:bCs/>
                <w:sz w:val="28"/>
                <w:szCs w:val="28"/>
              </w:rPr>
              <w:t>三类</w:t>
            </w:r>
          </w:p>
          <w:p>
            <w:pPr>
              <w:spacing w:line="600" w:lineRule="exact"/>
              <w:jc w:val="center"/>
              <w:rPr>
                <w:b/>
                <w:bCs/>
                <w:sz w:val="28"/>
                <w:szCs w:val="28"/>
              </w:rPr>
            </w:pPr>
            <w:r>
              <w:rPr>
                <w:b/>
                <w:bCs/>
                <w:sz w:val="28"/>
                <w:szCs w:val="28"/>
              </w:rPr>
              <w:t>人才</w:t>
            </w:r>
          </w:p>
        </w:tc>
        <w:tc>
          <w:tcPr>
            <w:tcW w:w="977" w:type="dxa"/>
          </w:tcPr>
          <w:p>
            <w:pPr>
              <w:spacing w:line="600" w:lineRule="exact"/>
              <w:jc w:val="center"/>
              <w:rPr>
                <w:b/>
                <w:bCs/>
                <w:sz w:val="28"/>
                <w:szCs w:val="28"/>
              </w:rPr>
            </w:pPr>
            <w:r>
              <w:rPr>
                <w:b/>
                <w:bCs/>
                <w:sz w:val="28"/>
                <w:szCs w:val="28"/>
              </w:rPr>
              <w:t>四类</w:t>
            </w:r>
          </w:p>
          <w:p>
            <w:pPr>
              <w:spacing w:line="600" w:lineRule="exact"/>
              <w:jc w:val="center"/>
              <w:rPr>
                <w:b/>
                <w:bCs/>
                <w:sz w:val="28"/>
                <w:szCs w:val="28"/>
              </w:rPr>
            </w:pPr>
            <w:r>
              <w:rPr>
                <w:b/>
                <w:bCs/>
                <w:sz w:val="28"/>
                <w:szCs w:val="28"/>
              </w:rPr>
              <w:t>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64" w:type="dxa"/>
            <w:vAlign w:val="center"/>
          </w:tcPr>
          <w:p>
            <w:pPr>
              <w:spacing w:line="600" w:lineRule="exact"/>
              <w:jc w:val="center"/>
              <w:rPr>
                <w:b/>
                <w:bCs/>
                <w:sz w:val="28"/>
                <w:szCs w:val="28"/>
              </w:rPr>
            </w:pPr>
            <w:r>
              <w:rPr>
                <w:sz w:val="28"/>
                <w:szCs w:val="28"/>
              </w:rPr>
              <w:t>奖励（万元）</w:t>
            </w:r>
          </w:p>
        </w:tc>
        <w:tc>
          <w:tcPr>
            <w:tcW w:w="1016" w:type="dxa"/>
            <w:vAlign w:val="center"/>
          </w:tcPr>
          <w:p>
            <w:pPr>
              <w:spacing w:line="600" w:lineRule="exact"/>
              <w:jc w:val="center"/>
              <w:rPr>
                <w:b/>
                <w:bCs/>
                <w:sz w:val="28"/>
                <w:szCs w:val="28"/>
              </w:rPr>
            </w:pPr>
            <w:r>
              <w:rPr>
                <w:sz w:val="28"/>
                <w:szCs w:val="28"/>
              </w:rPr>
              <w:t>50</w:t>
            </w:r>
          </w:p>
        </w:tc>
        <w:tc>
          <w:tcPr>
            <w:tcW w:w="980" w:type="dxa"/>
            <w:vAlign w:val="center"/>
          </w:tcPr>
          <w:p>
            <w:pPr>
              <w:spacing w:line="600" w:lineRule="exact"/>
              <w:jc w:val="center"/>
              <w:rPr>
                <w:b/>
                <w:bCs/>
                <w:sz w:val="28"/>
                <w:szCs w:val="28"/>
              </w:rPr>
            </w:pPr>
            <w:r>
              <w:rPr>
                <w:sz w:val="28"/>
                <w:szCs w:val="28"/>
              </w:rPr>
              <w:t>20</w:t>
            </w:r>
          </w:p>
        </w:tc>
        <w:tc>
          <w:tcPr>
            <w:tcW w:w="1054" w:type="dxa"/>
            <w:vAlign w:val="center"/>
          </w:tcPr>
          <w:p>
            <w:pPr>
              <w:spacing w:line="600" w:lineRule="exact"/>
              <w:jc w:val="center"/>
              <w:rPr>
                <w:b/>
                <w:bCs/>
                <w:sz w:val="28"/>
                <w:szCs w:val="28"/>
              </w:rPr>
            </w:pPr>
            <w:r>
              <w:rPr>
                <w:sz w:val="28"/>
                <w:szCs w:val="28"/>
              </w:rPr>
              <w:t>10</w:t>
            </w:r>
          </w:p>
        </w:tc>
        <w:tc>
          <w:tcPr>
            <w:tcW w:w="1085" w:type="dxa"/>
            <w:vAlign w:val="center"/>
          </w:tcPr>
          <w:p>
            <w:pPr>
              <w:spacing w:line="600" w:lineRule="exact"/>
              <w:jc w:val="center"/>
              <w:rPr>
                <w:b/>
                <w:bCs/>
                <w:sz w:val="28"/>
                <w:szCs w:val="28"/>
              </w:rPr>
            </w:pPr>
            <w:r>
              <w:rPr>
                <w:sz w:val="28"/>
                <w:szCs w:val="28"/>
              </w:rPr>
              <w:t>5</w:t>
            </w:r>
          </w:p>
        </w:tc>
        <w:tc>
          <w:tcPr>
            <w:tcW w:w="977" w:type="dxa"/>
            <w:vAlign w:val="center"/>
          </w:tcPr>
          <w:p>
            <w:pPr>
              <w:spacing w:line="600" w:lineRule="exact"/>
              <w:jc w:val="center"/>
              <w:rPr>
                <w:b/>
                <w:bCs/>
                <w:sz w:val="28"/>
                <w:szCs w:val="28"/>
              </w:rPr>
            </w:pPr>
            <w:r>
              <w:rPr>
                <w:sz w:val="28"/>
                <w:szCs w:val="28"/>
              </w:rPr>
              <w:t>2</w:t>
            </w:r>
          </w:p>
        </w:tc>
      </w:tr>
    </w:tbl>
    <w:p>
      <w:pPr>
        <w:spacing w:line="600" w:lineRule="exact"/>
        <w:ind w:firstLine="640" w:firstLineChars="200"/>
        <w:rPr>
          <w:szCs w:val="32"/>
        </w:rPr>
      </w:pPr>
      <w:r>
        <w:rPr>
          <w:szCs w:val="32"/>
        </w:rPr>
        <w:t>引才奖励每年集中受理申请一次，每个引才单位每年累计最高可获100万元引才奖励资金。</w:t>
      </w:r>
    </w:p>
    <w:p>
      <w:pPr>
        <w:spacing w:line="600" w:lineRule="exact"/>
        <w:ind w:firstLine="627" w:firstLineChars="196"/>
        <w:rPr>
          <w:szCs w:val="32"/>
        </w:rPr>
      </w:pPr>
      <w:r>
        <w:rPr>
          <w:szCs w:val="32"/>
        </w:rPr>
        <w:t>引才奖励以特色人才首次获认定评定的人才类别对应标准一次性核发，不随特色人才后续类别提升而提升，不重复奖励，不补差额。</w:t>
      </w:r>
    </w:p>
    <w:p>
      <w:pPr>
        <w:spacing w:line="600" w:lineRule="exact"/>
        <w:ind w:firstLine="640" w:firstLineChars="200"/>
        <w:rPr>
          <w:rFonts w:eastAsia="楷体_GB2312"/>
          <w:kern w:val="0"/>
          <w:szCs w:val="32"/>
        </w:rPr>
      </w:pPr>
      <w:r>
        <w:rPr>
          <w:rFonts w:eastAsia="楷体_GB2312"/>
          <w:szCs w:val="32"/>
        </w:rPr>
        <w:t>（四）</w:t>
      </w:r>
      <w:r>
        <w:rPr>
          <w:rFonts w:eastAsia="楷体_GB2312"/>
          <w:kern w:val="0"/>
          <w:szCs w:val="32"/>
        </w:rPr>
        <w:t>办理程序</w:t>
      </w:r>
    </w:p>
    <w:p>
      <w:pPr>
        <w:autoSpaceDE w:val="0"/>
        <w:autoSpaceDN w:val="0"/>
        <w:adjustRightInd w:val="0"/>
        <w:spacing w:line="600" w:lineRule="exact"/>
        <w:ind w:firstLine="630" w:firstLineChars="196"/>
        <w:jc w:val="left"/>
        <w:rPr>
          <w:kern w:val="0"/>
          <w:szCs w:val="32"/>
        </w:rPr>
      </w:pPr>
      <w:r>
        <w:rPr>
          <w:b/>
          <w:bCs/>
          <w:szCs w:val="32"/>
        </w:rPr>
        <w:t>（1）公告发布。</w:t>
      </w:r>
      <w:r>
        <w:rPr>
          <w:szCs w:val="32"/>
        </w:rPr>
        <w:t>市人力资源和社会保障局制定特色人才引才奖励年度申请公告，通过其门户网站进行发布。</w:t>
      </w:r>
    </w:p>
    <w:p>
      <w:pPr>
        <w:autoSpaceDE w:val="0"/>
        <w:autoSpaceDN w:val="0"/>
        <w:adjustRightInd w:val="0"/>
        <w:spacing w:line="600" w:lineRule="exact"/>
        <w:ind w:firstLine="630" w:firstLineChars="196"/>
        <w:jc w:val="left"/>
        <w:rPr>
          <w:kern w:val="0"/>
          <w:szCs w:val="32"/>
        </w:rPr>
      </w:pPr>
      <w:r>
        <w:rPr>
          <w:b/>
          <w:bCs/>
          <w:szCs w:val="32"/>
        </w:rPr>
        <w:t>（2）</w:t>
      </w:r>
      <w:r>
        <w:rPr>
          <w:rFonts w:hint="eastAsia"/>
          <w:b/>
          <w:bCs/>
          <w:szCs w:val="32"/>
          <w:lang w:val="en-US" w:eastAsia="zh-CN"/>
        </w:rPr>
        <w:t>单位</w:t>
      </w:r>
      <w:r>
        <w:rPr>
          <w:b/>
          <w:bCs/>
          <w:szCs w:val="32"/>
        </w:rPr>
        <w:t>申请。</w:t>
      </w:r>
      <w:r>
        <w:rPr>
          <w:rFonts w:hint="eastAsia"/>
          <w:b w:val="0"/>
          <w:bCs w:val="0"/>
          <w:szCs w:val="32"/>
          <w:lang w:val="en-US" w:eastAsia="zh-CN"/>
        </w:rPr>
        <w:t>申请单位</w:t>
      </w:r>
      <w:r>
        <w:rPr>
          <w:szCs w:val="32"/>
        </w:rPr>
        <w:t>下载并填写表格，连同申请材料按要求向</w:t>
      </w:r>
      <w:r>
        <w:rPr>
          <w:bCs/>
          <w:szCs w:val="32"/>
        </w:rPr>
        <w:t>属地</w:t>
      </w:r>
      <w:r>
        <w:rPr>
          <w:szCs w:val="32"/>
        </w:rPr>
        <w:t>园区、镇（街道）人力资源和社会保障部门提交申请。</w:t>
      </w:r>
    </w:p>
    <w:p>
      <w:pPr>
        <w:autoSpaceDE w:val="0"/>
        <w:autoSpaceDN w:val="0"/>
        <w:adjustRightInd w:val="0"/>
        <w:spacing w:line="600" w:lineRule="exact"/>
        <w:ind w:firstLine="630" w:firstLineChars="196"/>
        <w:jc w:val="left"/>
        <w:rPr>
          <w:kern w:val="0"/>
          <w:szCs w:val="32"/>
        </w:rPr>
      </w:pPr>
      <w:r>
        <w:rPr>
          <w:b/>
          <w:bCs/>
          <w:kern w:val="0"/>
          <w:szCs w:val="32"/>
        </w:rPr>
        <w:t>（3）初审。</w:t>
      </w:r>
      <w:r>
        <w:rPr>
          <w:kern w:val="0"/>
          <w:szCs w:val="32"/>
        </w:rPr>
        <w:t>各镇街（园区）人力资源和社会保障部门受理申请，在受理截止之日起7个工作日内完成初审，将通过初审的申请</w:t>
      </w:r>
      <w:r>
        <w:rPr>
          <w:rFonts w:hint="eastAsia"/>
          <w:kern w:val="0"/>
          <w:szCs w:val="32"/>
          <w:lang w:val="en-US" w:eastAsia="zh-CN"/>
        </w:rPr>
        <w:t>单位</w:t>
      </w:r>
      <w:r>
        <w:rPr>
          <w:kern w:val="0"/>
          <w:szCs w:val="32"/>
        </w:rPr>
        <w:t>名单汇总，连同申请材料报送至市</w:t>
      </w:r>
      <w:r>
        <w:rPr>
          <w:szCs w:val="32"/>
        </w:rPr>
        <w:t>人力资源和社会保障</w:t>
      </w:r>
      <w:r>
        <w:rPr>
          <w:kern w:val="0"/>
          <w:szCs w:val="32"/>
        </w:rPr>
        <w:t>局。</w:t>
      </w:r>
    </w:p>
    <w:p>
      <w:pPr>
        <w:autoSpaceDE w:val="0"/>
        <w:autoSpaceDN w:val="0"/>
        <w:adjustRightInd w:val="0"/>
        <w:spacing w:line="600" w:lineRule="exact"/>
        <w:ind w:firstLine="630" w:firstLineChars="196"/>
        <w:jc w:val="left"/>
        <w:rPr>
          <w:kern w:val="0"/>
          <w:szCs w:val="32"/>
        </w:rPr>
      </w:pPr>
      <w:r>
        <w:rPr>
          <w:b/>
          <w:bCs/>
          <w:kern w:val="0"/>
          <w:szCs w:val="32"/>
        </w:rPr>
        <w:t>（4）复核。</w:t>
      </w:r>
      <w:r>
        <w:rPr>
          <w:kern w:val="0"/>
          <w:szCs w:val="32"/>
        </w:rPr>
        <w:t>市人力资源和社会保障局对通过初审的申请</w:t>
      </w:r>
      <w:r>
        <w:rPr>
          <w:rFonts w:hint="eastAsia"/>
          <w:kern w:val="0"/>
          <w:szCs w:val="32"/>
          <w:lang w:val="en-US" w:eastAsia="zh-CN"/>
        </w:rPr>
        <w:t>单位</w:t>
      </w:r>
      <w:r>
        <w:rPr>
          <w:kern w:val="0"/>
          <w:szCs w:val="32"/>
        </w:rPr>
        <w:t>名单及申请材料进行复核。</w:t>
      </w:r>
    </w:p>
    <w:p>
      <w:pPr>
        <w:autoSpaceDE w:val="0"/>
        <w:autoSpaceDN w:val="0"/>
        <w:adjustRightInd w:val="0"/>
        <w:spacing w:line="600" w:lineRule="exact"/>
        <w:ind w:firstLine="630" w:firstLineChars="196"/>
        <w:jc w:val="left"/>
        <w:rPr>
          <w:kern w:val="0"/>
          <w:szCs w:val="32"/>
        </w:rPr>
      </w:pPr>
      <w:r>
        <w:rPr>
          <w:b/>
          <w:bCs/>
          <w:kern w:val="0"/>
          <w:szCs w:val="32"/>
        </w:rPr>
        <w:t>（5）安全信用审查。</w:t>
      </w:r>
      <w:r>
        <w:rPr>
          <w:kern w:val="0"/>
          <w:szCs w:val="32"/>
        </w:rPr>
        <w:t>市人力资源和社会保障局就通过复核的申请</w:t>
      </w:r>
      <w:r>
        <w:rPr>
          <w:rFonts w:hint="eastAsia"/>
          <w:kern w:val="0"/>
          <w:szCs w:val="32"/>
          <w:lang w:val="en-US" w:eastAsia="zh-CN"/>
        </w:rPr>
        <w:t>单位</w:t>
      </w:r>
      <w:r>
        <w:rPr>
          <w:kern w:val="0"/>
          <w:szCs w:val="32"/>
        </w:rPr>
        <w:t>名单征求</w:t>
      </w:r>
      <w:r>
        <w:rPr>
          <w:szCs w:val="32"/>
        </w:rPr>
        <w:t>市委组织部（市委人才工作领导小组办公室）、市发展和改革局、市科学技术局、市工业和信息化局、市公安局、市财政局、市市场监督管理局、市中级人民法院、市人民检察院、国家税务局东莞市税务局</w:t>
      </w:r>
      <w:r>
        <w:rPr>
          <w:kern w:val="0"/>
          <w:szCs w:val="32"/>
        </w:rPr>
        <w:t>等有关部门意见。</w:t>
      </w:r>
    </w:p>
    <w:p>
      <w:pPr>
        <w:autoSpaceDE w:val="0"/>
        <w:autoSpaceDN w:val="0"/>
        <w:adjustRightInd w:val="0"/>
        <w:spacing w:line="600" w:lineRule="exact"/>
        <w:ind w:firstLine="630" w:firstLineChars="196"/>
        <w:jc w:val="left"/>
        <w:rPr>
          <w:kern w:val="0"/>
          <w:szCs w:val="32"/>
        </w:rPr>
      </w:pPr>
      <w:r>
        <w:rPr>
          <w:b/>
          <w:bCs/>
          <w:kern w:val="0"/>
          <w:szCs w:val="32"/>
        </w:rPr>
        <w:t>（6）形成补助名单</w:t>
      </w:r>
      <w:r>
        <w:rPr>
          <w:kern w:val="0"/>
          <w:szCs w:val="32"/>
        </w:rPr>
        <w:t>。市人力资源和社会保障局汇总安全信用审查各部门意见，并结合各部门意见形成补助名单。</w:t>
      </w:r>
    </w:p>
    <w:p>
      <w:pPr>
        <w:autoSpaceDE w:val="0"/>
        <w:autoSpaceDN w:val="0"/>
        <w:adjustRightInd w:val="0"/>
        <w:spacing w:line="600" w:lineRule="exact"/>
        <w:ind w:firstLine="630" w:firstLineChars="196"/>
        <w:jc w:val="left"/>
        <w:rPr>
          <w:szCs w:val="32"/>
        </w:rPr>
      </w:pPr>
      <w:r>
        <w:rPr>
          <w:b/>
          <w:bCs/>
          <w:kern w:val="0"/>
          <w:szCs w:val="32"/>
        </w:rPr>
        <w:t>（7）资金拨付。</w:t>
      </w:r>
      <w:r>
        <w:rPr>
          <w:szCs w:val="32"/>
        </w:rPr>
        <w:t>市人力资源和社会保障局会同市财政局，将补助名单和市级资金下达至</w:t>
      </w:r>
      <w:r>
        <w:rPr>
          <w:kern w:val="0"/>
          <w:szCs w:val="32"/>
        </w:rPr>
        <w:t>各镇街（园区）</w:t>
      </w:r>
      <w:r>
        <w:rPr>
          <w:szCs w:val="32"/>
        </w:rPr>
        <w:t>，由</w:t>
      </w:r>
      <w:r>
        <w:rPr>
          <w:kern w:val="0"/>
          <w:szCs w:val="32"/>
        </w:rPr>
        <w:t>各镇街（园区）</w:t>
      </w:r>
      <w:r>
        <w:rPr>
          <w:szCs w:val="32"/>
        </w:rPr>
        <w:t>人力资源和社会保障部门，会同</w:t>
      </w:r>
      <w:r>
        <w:rPr>
          <w:kern w:val="0"/>
          <w:szCs w:val="32"/>
        </w:rPr>
        <w:t>各镇街（园区）</w:t>
      </w:r>
      <w:r>
        <w:rPr>
          <w:szCs w:val="32"/>
        </w:rPr>
        <w:t>财政分局将市级和本级资金拨付至申请</w:t>
      </w:r>
      <w:r>
        <w:rPr>
          <w:rFonts w:hint="eastAsia"/>
          <w:szCs w:val="32"/>
          <w:lang w:val="en-US" w:eastAsia="zh-CN"/>
        </w:rPr>
        <w:t>单位</w:t>
      </w:r>
      <w:r>
        <w:rPr>
          <w:szCs w:val="32"/>
        </w:rPr>
        <w:t>账户。</w:t>
      </w:r>
    </w:p>
    <w:p>
      <w:pPr>
        <w:spacing w:line="600" w:lineRule="exact"/>
        <w:ind w:firstLine="640" w:firstLineChars="200"/>
        <w:rPr>
          <w:kern w:val="0"/>
          <w:szCs w:val="32"/>
        </w:rPr>
      </w:pPr>
      <w:r>
        <w:rPr>
          <w:kern w:val="0"/>
          <w:szCs w:val="32"/>
        </w:rPr>
        <w:t>申请不通过的，由市人力资源和社会保障局告知申请</w:t>
      </w:r>
      <w:r>
        <w:rPr>
          <w:rFonts w:hint="eastAsia"/>
          <w:kern w:val="0"/>
          <w:szCs w:val="32"/>
          <w:lang w:val="en-US" w:eastAsia="zh-CN"/>
        </w:rPr>
        <w:t>单位</w:t>
      </w:r>
      <w:r>
        <w:rPr>
          <w:kern w:val="0"/>
          <w:szCs w:val="32"/>
        </w:rPr>
        <w:t>并说明理由。</w:t>
      </w:r>
    </w:p>
    <w:p>
      <w:pPr>
        <w:spacing w:line="600" w:lineRule="exact"/>
        <w:ind w:firstLine="640" w:firstLineChars="200"/>
        <w:rPr>
          <w:rFonts w:eastAsia="楷体_GB2312"/>
          <w:kern w:val="0"/>
          <w:szCs w:val="32"/>
        </w:rPr>
      </w:pPr>
      <w:r>
        <w:rPr>
          <w:rFonts w:eastAsia="楷体_GB2312"/>
          <w:szCs w:val="32"/>
        </w:rPr>
        <w:t>（五）</w:t>
      </w:r>
      <w:r>
        <w:rPr>
          <w:rFonts w:eastAsia="楷体_GB2312"/>
          <w:kern w:val="0"/>
          <w:szCs w:val="32"/>
        </w:rPr>
        <w:t>所需材料</w:t>
      </w:r>
    </w:p>
    <w:p>
      <w:pPr>
        <w:autoSpaceDE w:val="0"/>
        <w:autoSpaceDN w:val="0"/>
        <w:adjustRightInd w:val="0"/>
        <w:spacing w:line="600" w:lineRule="exact"/>
        <w:ind w:firstLine="643" w:firstLineChars="200"/>
        <w:rPr>
          <w:kern w:val="0"/>
          <w:szCs w:val="32"/>
        </w:rPr>
      </w:pPr>
      <w:r>
        <w:rPr>
          <w:b/>
          <w:bCs/>
          <w:szCs w:val="32"/>
        </w:rPr>
        <w:t xml:space="preserve"> </w:t>
      </w:r>
      <w:r>
        <w:rPr>
          <w:kern w:val="0"/>
          <w:szCs w:val="32"/>
        </w:rPr>
        <w:t>申请引才奖励需提交如下资料：</w:t>
      </w:r>
    </w:p>
    <w:p>
      <w:pPr>
        <w:autoSpaceDE w:val="0"/>
        <w:autoSpaceDN w:val="0"/>
        <w:adjustRightInd w:val="0"/>
        <w:spacing w:line="600" w:lineRule="exact"/>
        <w:ind w:firstLine="640" w:firstLineChars="200"/>
        <w:rPr>
          <w:kern w:val="0"/>
          <w:szCs w:val="32"/>
        </w:rPr>
      </w:pPr>
    </w:p>
    <w:tbl>
      <w:tblPr>
        <w:tblStyle w:val="19"/>
        <w:tblW w:w="9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4248"/>
        <w:gridCol w:w="2057"/>
        <w:gridCol w:w="1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blHeade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材料名称</w:t>
            </w:r>
          </w:p>
        </w:tc>
        <w:tc>
          <w:tcPr>
            <w:tcW w:w="424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要  求</w:t>
            </w:r>
          </w:p>
        </w:tc>
        <w:tc>
          <w:tcPr>
            <w:tcW w:w="205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纸质版</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b/>
                <w:kern w:val="0"/>
                <w:sz w:val="24"/>
              </w:rPr>
            </w:pPr>
            <w:r>
              <w:rPr>
                <w:b/>
                <w:kern w:val="0"/>
                <w:sz w:val="24"/>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引才奖励</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申请表</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rFonts w:hint="eastAsia"/>
                <w:bCs/>
                <w:kern w:val="0"/>
                <w:sz w:val="24"/>
                <w:lang w:val="en-US" w:eastAsia="zh-CN"/>
              </w:rPr>
              <w:t>需单位法定代表人签名、加意见，并盖公章（附件5、附件6），如申请人为新引进特色人才中起推动促进作用的第三方单位，须同时加盖特色人才所在单位公章及所在单位法人签名。</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tc>
        <w:tc>
          <w:tcPr>
            <w:tcW w:w="128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同时提交《申请表》的</w:t>
            </w:r>
            <w:r>
              <w:rPr>
                <w:rFonts w:hint="eastAsia"/>
                <w:bCs/>
                <w:kern w:val="0"/>
                <w:sz w:val="24"/>
                <w:lang w:val="en-US" w:eastAsia="zh-CN"/>
              </w:rPr>
              <w:t>word</w:t>
            </w:r>
            <w:r>
              <w:rPr>
                <w:bCs/>
                <w:kern w:val="0"/>
                <w:sz w:val="24"/>
              </w:rPr>
              <w:t>版、负责人签名并加盖公章后的PDF版的光盘电子文件。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身份证明</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有效身份证件或护照或港澳台来往内地（大陆）通行证。</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8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工作情况材料</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r>
              <w:rPr>
                <w:bCs/>
                <w:kern w:val="0"/>
                <w:sz w:val="24"/>
              </w:rPr>
              <w:t>成为特色人才后在我市单位缴纳养老保险记录、在我市缴纳非零申报的个人工薪所得税纳税记录（不可一次性补缴）及劳动（聘用）合同。</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8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引才单位</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主体材料</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r>
              <w:rPr>
                <w:bCs/>
                <w:kern w:val="0"/>
                <w:sz w:val="24"/>
              </w:rPr>
              <w:t>引才单位的注册登记证件（加盖公章）</w:t>
            </w:r>
          </w:p>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r>
              <w:rPr>
                <w:bCs/>
                <w:kern w:val="0"/>
                <w:sz w:val="24"/>
              </w:rPr>
              <w:t>（如申请人为新引进特色人才中起推动促进作用的第三方单位，须同时提供从事人力资源服务的行政许可证件或已备案证明）。</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8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引才单位</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银行账户</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须加盖公章。</w:t>
            </w:r>
          </w:p>
        </w:tc>
        <w:tc>
          <w:tcPr>
            <w:tcW w:w="2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tc>
        <w:tc>
          <w:tcPr>
            <w:tcW w:w="128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备 注</w:t>
            </w:r>
          </w:p>
        </w:tc>
        <w:tc>
          <w:tcPr>
            <w:tcW w:w="7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5"/>
              </w:numPr>
              <w:kinsoku/>
              <w:wordWrap/>
              <w:overflowPunct/>
              <w:topLinePunct w:val="0"/>
              <w:autoSpaceDE/>
              <w:autoSpaceDN/>
              <w:bidi w:val="0"/>
              <w:adjustRightInd/>
              <w:snapToGrid/>
              <w:spacing w:line="440" w:lineRule="exact"/>
              <w:jc w:val="left"/>
              <w:textAlignment w:val="auto"/>
              <w:rPr>
                <w:bCs/>
                <w:kern w:val="0"/>
                <w:sz w:val="24"/>
              </w:rPr>
            </w:pPr>
            <w:r>
              <w:rPr>
                <w:bCs/>
                <w:kern w:val="0"/>
                <w:sz w:val="24"/>
              </w:rPr>
              <w:t>养老保险记录和在莞工薪纳税记录需提交从首次来莞工作起始时间至当前仍在莞工作的记录。</w:t>
            </w:r>
          </w:p>
          <w:p>
            <w:pPr>
              <w:keepNext w:val="0"/>
              <w:keepLines w:val="0"/>
              <w:pageBreakBefore w:val="0"/>
              <w:widowControl/>
              <w:numPr>
                <w:ilvl w:val="255"/>
                <w:numId w:val="0"/>
              </w:numPr>
              <w:kinsoku/>
              <w:wordWrap/>
              <w:overflowPunct/>
              <w:topLinePunct w:val="0"/>
              <w:autoSpaceDE/>
              <w:autoSpaceDN/>
              <w:bidi w:val="0"/>
              <w:adjustRightInd/>
              <w:snapToGrid/>
              <w:spacing w:line="440" w:lineRule="exact"/>
              <w:jc w:val="left"/>
              <w:textAlignment w:val="auto"/>
              <w:rPr>
                <w:bCs/>
                <w:kern w:val="0"/>
                <w:sz w:val="24"/>
              </w:rPr>
            </w:pPr>
            <w:r>
              <w:rPr>
                <w:rFonts w:hint="eastAsia"/>
                <w:bCs/>
                <w:kern w:val="0"/>
                <w:sz w:val="24"/>
              </w:rPr>
              <w:t>2.</w:t>
            </w:r>
            <w:r>
              <w:rPr>
                <w:bCs/>
                <w:kern w:val="0"/>
                <w:sz w:val="24"/>
              </w:rPr>
              <w:t>纸质版材料装订成册，盖工作单位骑缝章。</w:t>
            </w:r>
          </w:p>
        </w:tc>
      </w:tr>
    </w:tbl>
    <w:p>
      <w:pPr>
        <w:spacing w:line="600" w:lineRule="exact"/>
        <w:rPr>
          <w:bCs/>
          <w:kern w:val="0"/>
          <w:szCs w:val="32"/>
        </w:rPr>
      </w:pPr>
    </w:p>
    <w:p>
      <w:pPr>
        <w:spacing w:line="600" w:lineRule="exact"/>
        <w:ind w:firstLine="640" w:firstLineChars="200"/>
        <w:rPr>
          <w:rFonts w:eastAsia="黑体"/>
          <w:bCs/>
          <w:kern w:val="0"/>
          <w:szCs w:val="32"/>
        </w:rPr>
      </w:pPr>
      <w:r>
        <w:rPr>
          <w:rFonts w:hint="eastAsia" w:eastAsia="黑体"/>
          <w:bCs/>
          <w:kern w:val="0"/>
          <w:szCs w:val="32"/>
        </w:rPr>
        <w:t>六</w:t>
      </w:r>
      <w:r>
        <w:rPr>
          <w:rFonts w:eastAsia="黑体"/>
          <w:bCs/>
          <w:kern w:val="0"/>
          <w:szCs w:val="32"/>
        </w:rPr>
        <w:t>、特色人才创业贷款贴息</w:t>
      </w:r>
    </w:p>
    <w:p>
      <w:pPr>
        <w:spacing w:line="600" w:lineRule="exact"/>
        <w:ind w:firstLine="640" w:firstLineChars="200"/>
        <w:rPr>
          <w:rFonts w:eastAsia="楷体_GB2312"/>
          <w:kern w:val="0"/>
          <w:szCs w:val="32"/>
        </w:rPr>
      </w:pPr>
      <w:r>
        <w:rPr>
          <w:rFonts w:eastAsia="楷体_GB2312"/>
          <w:szCs w:val="32"/>
        </w:rPr>
        <w:t>（一）</w:t>
      </w:r>
      <w:r>
        <w:rPr>
          <w:rFonts w:eastAsia="楷体_GB2312"/>
          <w:kern w:val="0"/>
          <w:szCs w:val="32"/>
        </w:rPr>
        <w:t>申报对象</w:t>
      </w:r>
    </w:p>
    <w:p>
      <w:pPr>
        <w:spacing w:line="600" w:lineRule="exact"/>
        <w:ind w:firstLine="640" w:firstLineChars="200"/>
        <w:rPr>
          <w:kern w:val="0"/>
          <w:szCs w:val="32"/>
        </w:rPr>
      </w:pPr>
      <w:r>
        <w:rPr>
          <w:kern w:val="0"/>
          <w:szCs w:val="32"/>
        </w:rPr>
        <w:t>贷款贴息对象为特色人才本人</w:t>
      </w:r>
      <w:r>
        <w:rPr>
          <w:rFonts w:hint="eastAsia"/>
          <w:kern w:val="0"/>
          <w:szCs w:val="32"/>
        </w:rPr>
        <w:t>，或其创办的符合规定的企业，</w:t>
      </w:r>
      <w:r>
        <w:rPr>
          <w:rFonts w:hint="eastAsia"/>
          <w:szCs w:val="32"/>
        </w:rPr>
        <w:t>以及</w:t>
      </w:r>
      <w:r>
        <w:rPr>
          <w:kern w:val="0"/>
          <w:szCs w:val="32"/>
        </w:rPr>
        <w:t>省级以上人才计划配套服务对象（</w:t>
      </w:r>
      <w:r>
        <w:rPr>
          <w:rFonts w:hint="eastAsia"/>
          <w:kern w:val="0"/>
          <w:szCs w:val="32"/>
        </w:rPr>
        <w:t>A、B、C</w:t>
      </w:r>
      <w:r>
        <w:rPr>
          <w:rFonts w:hint="eastAsia"/>
          <w:kern w:val="0"/>
          <w:szCs w:val="32"/>
        </w:rPr>
        <w:tab/>
      </w:r>
      <w:r>
        <w:rPr>
          <w:rFonts w:hint="eastAsia"/>
          <w:kern w:val="0"/>
          <w:szCs w:val="32"/>
        </w:rPr>
        <w:t>类</w:t>
      </w:r>
      <w:r>
        <w:rPr>
          <w:rFonts w:hint="eastAsia"/>
          <w:kern w:val="0"/>
          <w:szCs w:val="32"/>
          <w:lang w:val="en-US" w:eastAsia="zh-CN"/>
        </w:rPr>
        <w:t>分别</w:t>
      </w:r>
      <w:r>
        <w:rPr>
          <w:rFonts w:hint="eastAsia"/>
          <w:kern w:val="0"/>
          <w:szCs w:val="32"/>
        </w:rPr>
        <w:t>相当于特色人才一、二、三类</w:t>
      </w:r>
      <w:r>
        <w:rPr>
          <w:kern w:val="0"/>
          <w:szCs w:val="32"/>
        </w:rPr>
        <w:t>）</w:t>
      </w:r>
      <w:r>
        <w:rPr>
          <w:rFonts w:hint="eastAsia"/>
          <w:kern w:val="0"/>
          <w:szCs w:val="32"/>
        </w:rPr>
        <w:t>。贷款贴息对象为人才本人的，</w:t>
      </w:r>
      <w:r>
        <w:rPr>
          <w:kern w:val="0"/>
          <w:szCs w:val="32"/>
        </w:rPr>
        <w:t>其本人以银行贷款方式取得的贷款资金必须全部直接用于创办符合规定的企业的注册资本金，否则，不纳入规定的贷款贴息范围。</w:t>
      </w:r>
    </w:p>
    <w:p>
      <w:pPr>
        <w:spacing w:line="600" w:lineRule="exact"/>
        <w:ind w:firstLine="640" w:firstLineChars="200"/>
        <w:rPr>
          <w:rFonts w:eastAsia="楷体_GB2312"/>
          <w:kern w:val="0"/>
          <w:szCs w:val="32"/>
        </w:rPr>
      </w:pPr>
      <w:r>
        <w:rPr>
          <w:rFonts w:eastAsia="楷体_GB2312"/>
          <w:szCs w:val="32"/>
        </w:rPr>
        <w:t>（二）</w:t>
      </w:r>
      <w:r>
        <w:rPr>
          <w:rFonts w:eastAsia="楷体_GB2312"/>
          <w:kern w:val="0"/>
          <w:szCs w:val="32"/>
        </w:rPr>
        <w:t>申报条件</w:t>
      </w:r>
    </w:p>
    <w:p>
      <w:pPr>
        <w:autoSpaceDE w:val="0"/>
        <w:autoSpaceDN w:val="0"/>
        <w:adjustRightInd w:val="0"/>
        <w:spacing w:line="600" w:lineRule="exact"/>
        <w:ind w:firstLine="640"/>
        <w:rPr>
          <w:kern w:val="0"/>
          <w:szCs w:val="32"/>
        </w:rPr>
      </w:pPr>
      <w:r>
        <w:rPr>
          <w:bCs/>
          <w:kern w:val="0"/>
          <w:szCs w:val="32"/>
        </w:rPr>
        <w:t>申请贷款贴息</w:t>
      </w:r>
      <w:r>
        <w:rPr>
          <w:kern w:val="0"/>
          <w:szCs w:val="32"/>
        </w:rPr>
        <w:t>应当同时满足以下条件：</w:t>
      </w:r>
    </w:p>
    <w:p>
      <w:pPr>
        <w:autoSpaceDE w:val="0"/>
        <w:autoSpaceDN w:val="0"/>
        <w:adjustRightInd w:val="0"/>
        <w:spacing w:line="600" w:lineRule="exact"/>
        <w:ind w:firstLine="640" w:firstLineChars="200"/>
        <w:rPr>
          <w:kern w:val="0"/>
          <w:szCs w:val="32"/>
        </w:rPr>
      </w:pPr>
      <w:r>
        <w:rPr>
          <w:kern w:val="0"/>
          <w:szCs w:val="32"/>
        </w:rPr>
        <w:t>（1）企业由特色人才以自然人身份作为第一大股东开设，直接持股30%（含）以上，企业实缴资本数额达到200万元（含）以上，且特色人才以自然人身份实缴资本数额达到60万元（含）以上。</w:t>
      </w:r>
    </w:p>
    <w:p>
      <w:pPr>
        <w:autoSpaceDE w:val="0"/>
        <w:autoSpaceDN w:val="0"/>
        <w:adjustRightInd w:val="0"/>
        <w:spacing w:line="600" w:lineRule="exact"/>
        <w:ind w:firstLine="640" w:firstLineChars="200"/>
        <w:rPr>
          <w:kern w:val="0"/>
          <w:szCs w:val="32"/>
        </w:rPr>
      </w:pPr>
      <w:r>
        <w:rPr>
          <w:kern w:val="0"/>
          <w:szCs w:val="32"/>
        </w:rPr>
        <w:t>（2）特色人才创办的企业须为在东莞市依法进行商事登记的有限责任公司或股份有限公司，具有独立法人资格，且法定代表人为特色人才本人。</w:t>
      </w:r>
    </w:p>
    <w:p>
      <w:pPr>
        <w:autoSpaceDE w:val="0"/>
        <w:autoSpaceDN w:val="0"/>
        <w:adjustRightInd w:val="0"/>
        <w:spacing w:line="600" w:lineRule="exact"/>
        <w:ind w:firstLine="640" w:firstLineChars="200"/>
        <w:rPr>
          <w:kern w:val="0"/>
          <w:szCs w:val="32"/>
        </w:rPr>
      </w:pPr>
      <w:r>
        <w:rPr>
          <w:kern w:val="0"/>
          <w:szCs w:val="32"/>
        </w:rPr>
        <w:t>（3）特色人才本人或其创办的企业已获得银行贷款。申请贴息对应的银行贷款获得时间（贷款获得时间以首笔贷款资金到账时间为准），须在特色人才首次获认定、评定为特色人才之日（含当日）以后，且在2021年12月1日（含当日）以后。</w:t>
      </w:r>
    </w:p>
    <w:p>
      <w:pPr>
        <w:autoSpaceDE w:val="0"/>
        <w:autoSpaceDN w:val="0"/>
        <w:adjustRightInd w:val="0"/>
        <w:spacing w:line="600" w:lineRule="exact"/>
        <w:ind w:firstLine="640" w:firstLineChars="200"/>
        <w:rPr>
          <w:color w:val="FF0000"/>
          <w:kern w:val="0"/>
          <w:szCs w:val="32"/>
        </w:rPr>
      </w:pPr>
      <w:r>
        <w:rPr>
          <w:kern w:val="0"/>
          <w:szCs w:val="32"/>
        </w:rPr>
        <w:t>（4）在申请贷款贴息时，特色人才所创办的企业仍处于正常运营状态。</w:t>
      </w:r>
    </w:p>
    <w:p>
      <w:pPr>
        <w:spacing w:line="600" w:lineRule="exact"/>
        <w:ind w:firstLine="640" w:firstLineChars="200"/>
        <w:rPr>
          <w:rFonts w:eastAsia="楷体_GB2312"/>
          <w:kern w:val="0"/>
          <w:szCs w:val="32"/>
        </w:rPr>
      </w:pPr>
      <w:r>
        <w:rPr>
          <w:rFonts w:eastAsia="楷体_GB2312"/>
          <w:szCs w:val="32"/>
        </w:rPr>
        <w:t>（三）</w:t>
      </w:r>
      <w:r>
        <w:rPr>
          <w:rFonts w:eastAsia="楷体_GB2312"/>
          <w:kern w:val="0"/>
          <w:szCs w:val="32"/>
        </w:rPr>
        <w:t>资助标准</w:t>
      </w:r>
    </w:p>
    <w:p>
      <w:pPr>
        <w:autoSpaceDE w:val="0"/>
        <w:autoSpaceDN w:val="0"/>
        <w:adjustRightInd w:val="0"/>
        <w:spacing w:line="600" w:lineRule="exact"/>
        <w:ind w:firstLine="640" w:firstLineChars="200"/>
        <w:rPr>
          <w:kern w:val="0"/>
          <w:szCs w:val="32"/>
        </w:rPr>
      </w:pPr>
      <w:r>
        <w:rPr>
          <w:kern w:val="0"/>
          <w:szCs w:val="32"/>
        </w:rPr>
        <w:t>按特色人才实际支付利息最高不超过70%的比例给予贴息，贴息时间最长不超过24个月，特色人才每人每年最高贴息200万元。</w:t>
      </w:r>
    </w:p>
    <w:p>
      <w:pPr>
        <w:autoSpaceDE w:val="0"/>
        <w:autoSpaceDN w:val="0"/>
        <w:adjustRightInd w:val="0"/>
        <w:spacing w:line="600" w:lineRule="exact"/>
        <w:ind w:firstLine="640" w:firstLineChars="200"/>
        <w:rPr>
          <w:kern w:val="0"/>
          <w:szCs w:val="32"/>
        </w:rPr>
      </w:pPr>
      <w:r>
        <w:rPr>
          <w:kern w:val="0"/>
          <w:szCs w:val="32"/>
        </w:rPr>
        <w:t>特色人才创办两家以上符合条件规定的不同企业，可以不同企业分别提出贷款贴息申请，但累计贴息时间、贴息金额不超过以上规定。已获我市其他政府财政资金贷款贴息的项目，若同时符合本细则规定的贷款贴息条件的，申领时应扣除已获取相应贷款贴息的数额。</w:t>
      </w:r>
    </w:p>
    <w:p>
      <w:pPr>
        <w:spacing w:line="600" w:lineRule="exact"/>
        <w:ind w:firstLine="640" w:firstLineChars="200"/>
        <w:rPr>
          <w:rFonts w:eastAsia="楷体_GB2312"/>
          <w:kern w:val="0"/>
          <w:szCs w:val="32"/>
        </w:rPr>
      </w:pPr>
      <w:r>
        <w:rPr>
          <w:rFonts w:eastAsia="楷体_GB2312"/>
          <w:szCs w:val="32"/>
        </w:rPr>
        <w:t>（四）</w:t>
      </w:r>
      <w:r>
        <w:rPr>
          <w:rFonts w:eastAsia="楷体_GB2312"/>
          <w:kern w:val="0"/>
          <w:szCs w:val="32"/>
        </w:rPr>
        <w:t>办理程序</w:t>
      </w:r>
    </w:p>
    <w:p>
      <w:pPr>
        <w:spacing w:line="600" w:lineRule="exact"/>
        <w:ind w:firstLine="640" w:firstLineChars="200"/>
        <w:rPr>
          <w:b/>
          <w:bCs/>
          <w:szCs w:val="32"/>
        </w:rPr>
      </w:pPr>
      <w:r>
        <w:rPr>
          <w:bCs/>
          <w:szCs w:val="32"/>
        </w:rPr>
        <w:t>创业贷款贴息的</w:t>
      </w:r>
      <w:r>
        <w:rPr>
          <w:kern w:val="0"/>
          <w:szCs w:val="32"/>
        </w:rPr>
        <w:t>申请采用限期集中受理方式进行，具体按照以下程序进行：</w:t>
      </w:r>
    </w:p>
    <w:p>
      <w:pPr>
        <w:spacing w:line="600" w:lineRule="exact"/>
        <w:ind w:firstLine="643" w:firstLineChars="200"/>
        <w:rPr>
          <w:szCs w:val="32"/>
        </w:rPr>
      </w:pPr>
      <w:r>
        <w:rPr>
          <w:b/>
          <w:bCs/>
          <w:szCs w:val="32"/>
        </w:rPr>
        <w:t>（1）公告发布。</w:t>
      </w:r>
      <w:r>
        <w:rPr>
          <w:szCs w:val="32"/>
        </w:rPr>
        <w:t>市人力资源和社会保障局制定年度申请公告，通过其门户网站对外发布。</w:t>
      </w:r>
    </w:p>
    <w:p>
      <w:pPr>
        <w:spacing w:line="600" w:lineRule="exact"/>
        <w:ind w:firstLine="643" w:firstLineChars="200"/>
        <w:rPr>
          <w:szCs w:val="32"/>
        </w:rPr>
      </w:pPr>
      <w:r>
        <w:rPr>
          <w:b/>
          <w:bCs/>
          <w:szCs w:val="32"/>
        </w:rPr>
        <w:t>（2）申请。</w:t>
      </w:r>
      <w:r>
        <w:rPr>
          <w:szCs w:val="32"/>
        </w:rPr>
        <w:t>特色人才及其所创办的企业作为共同申请人填写表格，连同申请材料，按要求提交申请。</w:t>
      </w:r>
    </w:p>
    <w:p>
      <w:pPr>
        <w:spacing w:line="600" w:lineRule="exact"/>
        <w:ind w:firstLine="643" w:firstLineChars="200"/>
        <w:rPr>
          <w:szCs w:val="32"/>
        </w:rPr>
      </w:pPr>
      <w:r>
        <w:rPr>
          <w:b/>
          <w:bCs/>
          <w:szCs w:val="32"/>
        </w:rPr>
        <w:t>（3）初审。</w:t>
      </w:r>
      <w:r>
        <w:rPr>
          <w:kern w:val="0"/>
          <w:szCs w:val="32"/>
        </w:rPr>
        <w:t>各镇街（园区）</w:t>
      </w:r>
      <w:r>
        <w:rPr>
          <w:szCs w:val="32"/>
        </w:rPr>
        <w:t>人力资源和社会保障部门受理申请，在受理截止之日起7个工作日内完成初审，并将审核结果汇总连同申请材料一并报送至市人力资源和社会保障局。</w:t>
      </w:r>
    </w:p>
    <w:p>
      <w:pPr>
        <w:spacing w:line="600" w:lineRule="exact"/>
        <w:ind w:firstLine="643" w:firstLineChars="200"/>
        <w:rPr>
          <w:szCs w:val="32"/>
        </w:rPr>
      </w:pPr>
      <w:r>
        <w:rPr>
          <w:b/>
          <w:bCs/>
          <w:szCs w:val="32"/>
        </w:rPr>
        <w:t>（4）复核。</w:t>
      </w:r>
      <w:r>
        <w:rPr>
          <w:szCs w:val="32"/>
        </w:rPr>
        <w:t>市人力资源和社会保障局将初审通过的申请材料报市金融工作局及其他相关部门。由市金融工作局</w:t>
      </w:r>
      <w:r>
        <w:rPr>
          <w:kern w:val="0"/>
          <w:szCs w:val="32"/>
        </w:rPr>
        <w:t>协调贷款银行对申请贴息的贷款是否真实进行审核，由其他相关部门对申请贴息的贷款项目核查是否存在已获或正在办理其他政府财政资金贷款贴息、资助、补贴、补助的情况</w:t>
      </w:r>
      <w:r>
        <w:rPr>
          <w:szCs w:val="32"/>
        </w:rPr>
        <w:t>。市人力资源和社会保障局综合市金融工作局及其他相关部门意见并结合申请材料进行复核。</w:t>
      </w:r>
    </w:p>
    <w:p>
      <w:pPr>
        <w:spacing w:line="600" w:lineRule="exact"/>
        <w:ind w:firstLine="643" w:firstLineChars="200"/>
        <w:rPr>
          <w:szCs w:val="32"/>
        </w:rPr>
      </w:pPr>
      <w:r>
        <w:rPr>
          <w:b/>
          <w:bCs/>
          <w:szCs w:val="32"/>
        </w:rPr>
        <w:t>（5）安全信用审查。</w:t>
      </w:r>
      <w:r>
        <w:rPr>
          <w:szCs w:val="32"/>
        </w:rPr>
        <w:t>通过复核的，由市人力资源和社会保障局形成征求意见名单，征求市委组织部（市委人才工作领导小组办公室）、市发展和改革局、市科学技术局、市工业和信息化局、市公安局、市财政局、市市场监督管理局、市中级人民法院、市人民检察院、国家税务总局东莞市税务局</w:t>
      </w:r>
      <w:r>
        <w:rPr>
          <w:snapToGrid w:val="0"/>
          <w:kern w:val="0"/>
          <w:szCs w:val="32"/>
        </w:rPr>
        <w:t>等部门意见。</w:t>
      </w:r>
    </w:p>
    <w:p>
      <w:pPr>
        <w:spacing w:line="600" w:lineRule="exact"/>
        <w:ind w:firstLine="643" w:firstLineChars="200"/>
        <w:rPr>
          <w:kern w:val="0"/>
          <w:szCs w:val="32"/>
        </w:rPr>
      </w:pPr>
      <w:r>
        <w:rPr>
          <w:b/>
          <w:bCs/>
          <w:snapToGrid w:val="0"/>
          <w:kern w:val="0"/>
          <w:szCs w:val="32"/>
        </w:rPr>
        <w:t>（6）</w:t>
      </w:r>
      <w:r>
        <w:rPr>
          <w:b/>
          <w:bCs/>
          <w:kern w:val="0"/>
          <w:szCs w:val="32"/>
        </w:rPr>
        <w:t>形成贴息名单。</w:t>
      </w:r>
      <w:r>
        <w:rPr>
          <w:kern w:val="0"/>
          <w:szCs w:val="32"/>
        </w:rPr>
        <w:t>市人力资源和社会保障局汇总安全信用审查部门意见，并根据各部门意见形成贴息名单。</w:t>
      </w:r>
    </w:p>
    <w:p>
      <w:pPr>
        <w:spacing w:line="600" w:lineRule="exact"/>
        <w:ind w:firstLine="643" w:firstLineChars="200"/>
        <w:rPr>
          <w:szCs w:val="32"/>
        </w:rPr>
      </w:pPr>
      <w:r>
        <w:rPr>
          <w:b/>
          <w:bCs/>
          <w:kern w:val="0"/>
          <w:szCs w:val="32"/>
        </w:rPr>
        <w:t>（7）贴息资金拨付。</w:t>
      </w:r>
      <w:r>
        <w:rPr>
          <w:szCs w:val="32"/>
        </w:rPr>
        <w:t>市人力资源和社会保障局会同市财政局，将</w:t>
      </w:r>
      <w:r>
        <w:rPr>
          <w:kern w:val="0"/>
          <w:szCs w:val="32"/>
        </w:rPr>
        <w:t>贴息</w:t>
      </w:r>
      <w:r>
        <w:rPr>
          <w:szCs w:val="32"/>
        </w:rPr>
        <w:t>名单和市级资金下达至</w:t>
      </w:r>
      <w:r>
        <w:rPr>
          <w:kern w:val="0"/>
          <w:szCs w:val="32"/>
        </w:rPr>
        <w:t>各镇街（园区）</w:t>
      </w:r>
      <w:r>
        <w:rPr>
          <w:szCs w:val="32"/>
        </w:rPr>
        <w:t>，由</w:t>
      </w:r>
      <w:r>
        <w:rPr>
          <w:kern w:val="0"/>
          <w:szCs w:val="32"/>
        </w:rPr>
        <w:t>各镇街（园区）</w:t>
      </w:r>
      <w:r>
        <w:rPr>
          <w:szCs w:val="32"/>
        </w:rPr>
        <w:t>人力资源和社会保障部门，会同</w:t>
      </w:r>
      <w:r>
        <w:rPr>
          <w:kern w:val="0"/>
          <w:szCs w:val="32"/>
        </w:rPr>
        <w:t>各镇街（园区）</w:t>
      </w:r>
      <w:r>
        <w:rPr>
          <w:szCs w:val="32"/>
        </w:rPr>
        <w:t>财政分局将市级和本级资金拨付至贴息对应贷款的借款人账户。</w:t>
      </w:r>
    </w:p>
    <w:p>
      <w:pPr>
        <w:spacing w:line="600" w:lineRule="exact"/>
        <w:ind w:firstLine="640" w:firstLineChars="200"/>
        <w:rPr>
          <w:szCs w:val="32"/>
        </w:rPr>
      </w:pPr>
      <w:r>
        <w:rPr>
          <w:szCs w:val="32"/>
        </w:rPr>
        <w:t>申请不通过的，由市人力资源和社会保障局告知特色人才及其作为共同申请人的创办企业并说明理由。</w:t>
      </w:r>
    </w:p>
    <w:p>
      <w:pPr>
        <w:spacing w:line="600" w:lineRule="exact"/>
        <w:ind w:firstLine="640" w:firstLineChars="200"/>
        <w:rPr>
          <w:rFonts w:eastAsia="楷体_GB2312"/>
          <w:kern w:val="0"/>
          <w:sz w:val="31"/>
          <w:szCs w:val="31"/>
        </w:rPr>
      </w:pPr>
      <w:r>
        <w:rPr>
          <w:rFonts w:eastAsia="楷体_GB2312"/>
          <w:szCs w:val="32"/>
        </w:rPr>
        <w:t>（五）</w:t>
      </w:r>
      <w:r>
        <w:rPr>
          <w:rFonts w:eastAsia="楷体_GB2312"/>
          <w:kern w:val="0"/>
          <w:sz w:val="31"/>
          <w:szCs w:val="31"/>
        </w:rPr>
        <w:t>所需材料</w:t>
      </w:r>
    </w:p>
    <w:p>
      <w:pPr>
        <w:autoSpaceDE w:val="0"/>
        <w:autoSpaceDN w:val="0"/>
        <w:adjustRightInd w:val="0"/>
        <w:spacing w:line="600" w:lineRule="exact"/>
        <w:ind w:firstLine="640" w:firstLineChars="200"/>
        <w:rPr>
          <w:kern w:val="0"/>
          <w:szCs w:val="32"/>
        </w:rPr>
      </w:pPr>
      <w:r>
        <w:rPr>
          <w:kern w:val="0"/>
          <w:szCs w:val="32"/>
        </w:rPr>
        <w:t>申请特色人才创业贷款贴息需提交如下资料：</w:t>
      </w:r>
    </w:p>
    <w:p>
      <w:pPr>
        <w:autoSpaceDE w:val="0"/>
        <w:autoSpaceDN w:val="0"/>
        <w:adjustRightInd w:val="0"/>
        <w:spacing w:line="600" w:lineRule="exact"/>
        <w:ind w:firstLine="640" w:firstLineChars="200"/>
        <w:rPr>
          <w:kern w:val="0"/>
          <w:szCs w:val="32"/>
        </w:rPr>
      </w:pPr>
    </w:p>
    <w:tbl>
      <w:tblPr>
        <w:tblStyle w:val="19"/>
        <w:tblW w:w="8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2"/>
        <w:gridCol w:w="4100"/>
        <w:gridCol w:w="1888"/>
        <w:gridCol w:w="1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blHeader/>
          <w:jc w:val="center"/>
        </w:trPr>
        <w:tc>
          <w:tcPr>
            <w:tcW w:w="1562"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rPr>
                <w:b/>
                <w:kern w:val="0"/>
                <w:sz w:val="24"/>
              </w:rPr>
            </w:pPr>
            <w:r>
              <w:rPr>
                <w:b/>
                <w:kern w:val="0"/>
                <w:sz w:val="24"/>
              </w:rPr>
              <w:t>材料名称</w:t>
            </w:r>
          </w:p>
        </w:tc>
        <w:tc>
          <w:tcPr>
            <w:tcW w:w="41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rPr>
                <w:b/>
                <w:kern w:val="0"/>
                <w:sz w:val="24"/>
              </w:rPr>
            </w:pPr>
            <w:r>
              <w:rPr>
                <w:b/>
                <w:kern w:val="0"/>
                <w:sz w:val="24"/>
              </w:rPr>
              <w:t>要  求</w:t>
            </w:r>
          </w:p>
        </w:tc>
        <w:tc>
          <w:tcPr>
            <w:tcW w:w="1888"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rPr>
                <w:b/>
                <w:kern w:val="0"/>
                <w:sz w:val="24"/>
              </w:rPr>
            </w:pPr>
            <w:r>
              <w:rPr>
                <w:b/>
                <w:kern w:val="0"/>
                <w:sz w:val="24"/>
              </w:rPr>
              <w:t>纸质版</w:t>
            </w:r>
          </w:p>
        </w:tc>
        <w:tc>
          <w:tcPr>
            <w:tcW w:w="1248"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rPr>
                <w:b/>
                <w:kern w:val="0"/>
                <w:sz w:val="24"/>
              </w:rPr>
            </w:pPr>
            <w:r>
              <w:rPr>
                <w:b/>
                <w:kern w:val="0"/>
                <w:sz w:val="24"/>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blHeader/>
          <w:jc w:val="center"/>
        </w:trPr>
        <w:tc>
          <w:tcPr>
            <w:tcW w:w="156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创业贷款贴息申请表</w:t>
            </w:r>
          </w:p>
        </w:tc>
        <w:tc>
          <w:tcPr>
            <w:tcW w:w="4100"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bCs/>
                <w:kern w:val="0"/>
                <w:sz w:val="24"/>
                <w:lang w:eastAsia="zh-CN"/>
              </w:rPr>
            </w:pPr>
            <w:r>
              <w:rPr>
                <w:bCs/>
                <w:kern w:val="0"/>
                <w:sz w:val="24"/>
              </w:rPr>
              <w:t>申请表由创办企业法人签名和加具意见并盖公章（附件</w:t>
            </w:r>
            <w:r>
              <w:rPr>
                <w:rFonts w:hint="eastAsia"/>
                <w:bCs/>
                <w:kern w:val="0"/>
                <w:sz w:val="24"/>
                <w:lang w:val="en-US" w:eastAsia="zh-CN"/>
              </w:rPr>
              <w:t>7、附件8</w:t>
            </w:r>
            <w:r>
              <w:rPr>
                <w:bCs/>
                <w:kern w:val="0"/>
                <w:sz w:val="24"/>
              </w:rPr>
              <w:t>）</w:t>
            </w:r>
            <w:r>
              <w:rPr>
                <w:rFonts w:hint="eastAsia"/>
                <w:bCs/>
                <w:kern w:val="0"/>
                <w:sz w:val="24"/>
                <w:lang w:eastAsia="zh-CN"/>
              </w:rPr>
              <w:t>。</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tc>
        <w:tc>
          <w:tcPr>
            <w:tcW w:w="12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bCs/>
                <w:kern w:val="0"/>
                <w:sz w:val="24"/>
              </w:rPr>
            </w:pPr>
            <w:r>
              <w:rPr>
                <w:bCs/>
                <w:kern w:val="0"/>
                <w:sz w:val="24"/>
              </w:rPr>
              <w:t>同时提交《申请表》的</w:t>
            </w:r>
            <w:r>
              <w:rPr>
                <w:rFonts w:hint="eastAsia"/>
                <w:bCs/>
                <w:kern w:val="0"/>
                <w:sz w:val="24"/>
                <w:lang w:val="en-US" w:eastAsia="zh-CN"/>
              </w:rPr>
              <w:t>word</w:t>
            </w:r>
            <w:r>
              <w:rPr>
                <w:bCs/>
                <w:kern w:val="0"/>
                <w:sz w:val="24"/>
              </w:rPr>
              <w:t>版、负责人签名并加盖公章后的PDF版的光盘电子文件。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身份证明</w:t>
            </w:r>
          </w:p>
        </w:tc>
        <w:tc>
          <w:tcPr>
            <w:tcW w:w="410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bCs/>
                <w:kern w:val="0"/>
                <w:sz w:val="24"/>
                <w:lang w:eastAsia="zh-CN"/>
              </w:rPr>
            </w:pPr>
            <w:r>
              <w:rPr>
                <w:bCs/>
                <w:kern w:val="0"/>
                <w:sz w:val="24"/>
              </w:rPr>
              <w:t>特色人才本人身份证或护照、或港澳台来往内地（大陆）通行证</w:t>
            </w:r>
            <w:r>
              <w:rPr>
                <w:rFonts w:hint="eastAsia"/>
                <w:bCs/>
                <w:kern w:val="0"/>
                <w:sz w:val="24"/>
                <w:lang w:eastAsia="zh-CN"/>
              </w:rPr>
              <w:t>。</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工作情况</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材料</w:t>
            </w:r>
          </w:p>
        </w:tc>
        <w:tc>
          <w:tcPr>
            <w:tcW w:w="410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成为特色人才后在我市单位缴纳养老保险记录、在我市缴纳非零申报的个人工薪所得税纳税记录（不可一次性补缴）</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企业运营</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情况材料</w:t>
            </w:r>
          </w:p>
        </w:tc>
        <w:tc>
          <w:tcPr>
            <w:tcW w:w="410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bCs/>
                <w:kern w:val="0"/>
                <w:sz w:val="24"/>
                <w:lang w:eastAsia="zh-CN"/>
              </w:rPr>
            </w:pPr>
            <w:r>
              <w:rPr>
                <w:bCs/>
                <w:kern w:val="0"/>
                <w:sz w:val="24"/>
              </w:rPr>
              <w:t>作为共同申请人的创办企业的营业执照，最新的验资报告，创办企业出具的当前运营情况报告，会计师事务所出具的上年度审计报告</w:t>
            </w:r>
            <w:r>
              <w:rPr>
                <w:rFonts w:hint="eastAsia"/>
                <w:bCs/>
                <w:kern w:val="0"/>
                <w:sz w:val="24"/>
                <w:lang w:eastAsia="zh-CN"/>
              </w:rPr>
              <w:t>。</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0"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企业股权</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证明材料</w:t>
            </w:r>
          </w:p>
        </w:tc>
        <w:tc>
          <w:tcPr>
            <w:tcW w:w="410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能客观反映作为共同申请人的创办企业的股权结构、实缴资本的证明材料，如会计师事务所出具的验资报告。</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贴息领取对象为特色人才的，需提供特色人才本人所取得的贷款资金全部用于注资作为共同申请人的创办企业的转账记录。</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贷款凭证</w:t>
            </w:r>
          </w:p>
        </w:tc>
        <w:tc>
          <w:tcPr>
            <w:tcW w:w="410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eastAsia="仿宋_GB2312"/>
                <w:bCs/>
                <w:kern w:val="0"/>
                <w:sz w:val="24"/>
                <w:lang w:eastAsia="zh-CN"/>
              </w:rPr>
            </w:pPr>
            <w:r>
              <w:rPr>
                <w:bCs/>
                <w:kern w:val="0"/>
                <w:sz w:val="24"/>
              </w:rPr>
              <w:t>借款人（即申请贴息的领取对象，特色人才或作为共同申请人的创办企业）与银行机构签订的贷款合同、银行贷款的进账凭证、利息支付凭证</w:t>
            </w:r>
            <w:r>
              <w:rPr>
                <w:rFonts w:hint="eastAsia"/>
                <w:bCs/>
                <w:kern w:val="0"/>
                <w:sz w:val="24"/>
                <w:lang w:eastAsia="zh-CN"/>
              </w:rPr>
              <w:t>。</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说明函</w:t>
            </w:r>
          </w:p>
        </w:tc>
        <w:tc>
          <w:tcPr>
            <w:tcW w:w="410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bCs/>
                <w:kern w:val="0"/>
                <w:sz w:val="24"/>
                <w:lang w:eastAsia="zh-CN"/>
              </w:rPr>
            </w:pPr>
            <w:r>
              <w:rPr>
                <w:bCs/>
                <w:kern w:val="0"/>
                <w:sz w:val="24"/>
              </w:rPr>
              <w:t>特色人才及其作为共同申请人的创办企业共同出具的对本次申请贴息的贷款项目是否获过或正在办理我市其他政府财政资金贷款贴息资助、补助、补贴等情况的说明函（须特色人才签名、按指模，创办企业加盖公章）</w:t>
            </w:r>
            <w:r>
              <w:rPr>
                <w:rFonts w:hint="eastAsia"/>
                <w:bCs/>
                <w:kern w:val="0"/>
                <w:sz w:val="24"/>
                <w:lang w:eastAsia="zh-CN"/>
              </w:rPr>
              <w:t>。</w:t>
            </w:r>
          </w:p>
        </w:tc>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银行储蓄卡</w:t>
            </w:r>
          </w:p>
        </w:tc>
        <w:tc>
          <w:tcPr>
            <w:tcW w:w="4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rFonts w:hint="eastAsia"/>
                <w:bCs/>
                <w:kern w:val="0"/>
                <w:sz w:val="24"/>
              </w:rPr>
              <w:t>银行储蓄卡账户需为一类账户(开户姓名是英文名的需要备注区分大小写和空格，建议优先提供社保卡账号）。</w:t>
            </w:r>
          </w:p>
        </w:tc>
        <w:tc>
          <w:tcPr>
            <w:tcW w:w="1888"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一式一份</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bCs/>
                <w:kern w:val="0"/>
                <w:sz w:val="24"/>
              </w:rPr>
              <w:t>验原件交复印件</w:t>
            </w:r>
          </w:p>
        </w:tc>
        <w:tc>
          <w:tcPr>
            <w:tcW w:w="1248"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blHeader/>
          <w:jc w:val="center"/>
        </w:trPr>
        <w:tc>
          <w:tcPr>
            <w:tcW w:w="15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bCs/>
                <w:kern w:val="0"/>
                <w:sz w:val="24"/>
              </w:rPr>
            </w:pPr>
            <w:r>
              <w:rPr>
                <w:rFonts w:hint="eastAsia"/>
                <w:bCs/>
                <w:kern w:val="0"/>
                <w:sz w:val="24"/>
              </w:rPr>
              <w:t>备注</w:t>
            </w:r>
          </w:p>
        </w:tc>
        <w:tc>
          <w:tcPr>
            <w:tcW w:w="723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bCs/>
                <w:kern w:val="0"/>
                <w:sz w:val="24"/>
              </w:rPr>
            </w:pPr>
            <w:r>
              <w:rPr>
                <w:bCs/>
                <w:kern w:val="0"/>
                <w:sz w:val="24"/>
              </w:rPr>
              <w:t>纸质版材料装订成册，盖工作单位骑缝章。</w:t>
            </w:r>
          </w:p>
        </w:tc>
      </w:tr>
    </w:tbl>
    <w:p>
      <w:pPr>
        <w:adjustRightInd w:val="0"/>
        <w:snapToGrid w:val="0"/>
        <w:spacing w:line="600" w:lineRule="atLeast"/>
        <w:rPr>
          <w:snapToGrid w:val="0"/>
          <w:kern w:val="0"/>
        </w:rPr>
      </w:pPr>
    </w:p>
    <w:sectPr>
      <w:footerReference r:id="rId3" w:type="default"/>
      <w:footerReference r:id="rId4" w:type="even"/>
      <w:pgSz w:w="11906" w:h="16838"/>
      <w:pgMar w:top="1440" w:right="1774" w:bottom="1440" w:left="177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2"/>
      </w:rPr>
    </w:pPr>
    <w:r>
      <w:rPr>
        <w:rStyle w:val="22"/>
        <w:rFonts w:hint="eastAsia"/>
        <w:sz w:val="24"/>
        <w:szCs w:val="24"/>
      </w:rPr>
      <w:t>—</w:t>
    </w:r>
    <w:r>
      <w:rPr>
        <w:rStyle w:val="22"/>
      </w:rPr>
      <w:fldChar w:fldCharType="begin"/>
    </w:r>
    <w:r>
      <w:rPr>
        <w:rStyle w:val="22"/>
      </w:rPr>
      <w:instrText xml:space="preserve">PAGE  </w:instrText>
    </w:r>
    <w:r>
      <w:rPr>
        <w:rStyle w:val="22"/>
      </w:rPr>
      <w:fldChar w:fldCharType="separate"/>
    </w:r>
    <w:r>
      <w:rPr>
        <w:rStyle w:val="22"/>
      </w:rPr>
      <w:t>21</w:t>
    </w:r>
    <w:r>
      <w:rPr>
        <w:rStyle w:val="22"/>
      </w:rPr>
      <w:fldChar w:fldCharType="end"/>
    </w:r>
    <w:r>
      <w:rPr>
        <w:rStyle w:val="22"/>
        <w:rFonts w:hint="eastAsia"/>
        <w:sz w:val="24"/>
        <w:szCs w:val="24"/>
      </w:rPr>
      <w:t>—</w:t>
    </w:r>
  </w:p>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2"/>
        <w:sz w:val="24"/>
        <w:szCs w:val="24"/>
      </w:rPr>
    </w:pPr>
    <w:r>
      <w:rPr>
        <w:rStyle w:val="22"/>
        <w:rFonts w:hint="eastAsia"/>
        <w:sz w:val="24"/>
        <w:szCs w:val="24"/>
        <w:lang w:val="en-US"/>
      </w:rPr>
      <w:t xml:space="preserve">                                                                </w:t>
    </w:r>
    <w:r>
      <w:rPr>
        <w:rStyle w:val="22"/>
        <w:rFonts w:hint="eastAsia"/>
        <w:sz w:val="24"/>
        <w:szCs w:val="24"/>
      </w:rPr>
      <w:t>—</w:t>
    </w:r>
    <w:r>
      <w:rPr>
        <w:rStyle w:val="22"/>
        <w:szCs w:val="28"/>
      </w:rPr>
      <w:fldChar w:fldCharType="begin"/>
    </w:r>
    <w:r>
      <w:rPr>
        <w:rStyle w:val="22"/>
        <w:szCs w:val="28"/>
      </w:rPr>
      <w:instrText xml:space="preserve">PAGE  </w:instrText>
    </w:r>
    <w:r>
      <w:rPr>
        <w:rStyle w:val="22"/>
        <w:szCs w:val="28"/>
      </w:rPr>
      <w:fldChar w:fldCharType="separate"/>
    </w:r>
    <w:r>
      <w:rPr>
        <w:rStyle w:val="22"/>
        <w:szCs w:val="28"/>
      </w:rPr>
      <w:t>22</w:t>
    </w:r>
    <w:r>
      <w:rPr>
        <w:rStyle w:val="22"/>
        <w:szCs w:val="28"/>
      </w:rPr>
      <w:fldChar w:fldCharType="end"/>
    </w:r>
    <w:r>
      <w:rPr>
        <w:rStyle w:val="22"/>
        <w:rFonts w:hint="eastAsia"/>
        <w:sz w:val="24"/>
        <w:szCs w:val="24"/>
      </w:rPr>
      <w:t>—</w:t>
    </w:r>
  </w:p>
  <w:p>
    <w:pPr>
      <w:pStyle w:val="15"/>
      <w:ind w:right="360" w:firstLine="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DC569"/>
    <w:multiLevelType w:val="singleLevel"/>
    <w:tmpl w:val="990DC569"/>
    <w:lvl w:ilvl="0" w:tentative="0">
      <w:start w:val="1"/>
      <w:numFmt w:val="decimal"/>
      <w:suff w:val="space"/>
      <w:lvlText w:val="%1."/>
      <w:lvlJc w:val="left"/>
    </w:lvl>
  </w:abstractNum>
  <w:abstractNum w:abstractNumId="1">
    <w:nsid w:val="C92983FC"/>
    <w:multiLevelType w:val="singleLevel"/>
    <w:tmpl w:val="C92983FC"/>
    <w:lvl w:ilvl="0" w:tentative="0">
      <w:start w:val="1"/>
      <w:numFmt w:val="decimal"/>
      <w:lvlText w:val="%1."/>
      <w:lvlJc w:val="left"/>
      <w:pPr>
        <w:tabs>
          <w:tab w:val="left" w:pos="312"/>
        </w:tabs>
      </w:pPr>
    </w:lvl>
  </w:abstractNum>
  <w:abstractNum w:abstractNumId="2">
    <w:nsid w:val="FFFFFFFB"/>
    <w:multiLevelType w:val="multilevel"/>
    <w:tmpl w:val="FFFFFFFB"/>
    <w:lvl w:ilvl="0" w:tentative="0">
      <w:start w:val="1"/>
      <w:numFmt w:val="none"/>
      <w:pStyle w:val="2"/>
      <w:suff w:val="nothing"/>
      <w:lvlText w:val=""/>
      <w:lvlJc w:val="left"/>
    </w:lvl>
    <w:lvl w:ilvl="1" w:tentative="0">
      <w:start w:val="0"/>
      <w:numFmt w:val="decimal"/>
      <w:pStyle w:val="3"/>
      <w:lvlText w:val="%2"/>
      <w:legacy w:legacy="1" w:legacySpace="0" w:legacyIndent="0"/>
      <w:lvlJc w:val="left"/>
      <w:rPr>
        <w:rFonts w:hint="eastAsia" w:ascii="宋体" w:eastAsia="宋体"/>
      </w:rPr>
    </w:lvl>
    <w:lvl w:ilvl="2" w:tentative="0">
      <w:start w:val="0"/>
      <w:numFmt w:val="decimal"/>
      <w:pStyle w:val="4"/>
      <w:lvlText w:val="%3"/>
      <w:legacy w:legacy="1" w:legacySpace="0" w:legacyIndent="0"/>
      <w:lvlJc w:val="left"/>
      <w:rPr>
        <w:rFonts w:hint="eastAsia" w:ascii="宋体" w:eastAsia="宋体"/>
      </w:rPr>
    </w:lvl>
    <w:lvl w:ilvl="3" w:tentative="0">
      <w:start w:val="0"/>
      <w:numFmt w:val="decimal"/>
      <w:pStyle w:val="5"/>
      <w:lvlText w:val="%4"/>
      <w:legacy w:legacy="1" w:legacySpace="0" w:legacyIndent="0"/>
      <w:lvlJc w:val="left"/>
      <w:rPr>
        <w:rFonts w:hint="eastAsia" w:ascii="宋体" w:eastAsia="宋体"/>
      </w:rPr>
    </w:lvl>
    <w:lvl w:ilvl="4" w:tentative="0">
      <w:start w:val="0"/>
      <w:numFmt w:val="decimal"/>
      <w:pStyle w:val="6"/>
      <w:lvlText w:val="%5"/>
      <w:legacy w:legacy="1" w:legacySpace="0" w:legacyIndent="0"/>
      <w:lvlJc w:val="left"/>
      <w:rPr>
        <w:rFonts w:hint="eastAsia" w:ascii="宋体" w:eastAsia="宋体"/>
      </w:rPr>
    </w:lvl>
    <w:lvl w:ilvl="5" w:tentative="0">
      <w:start w:val="0"/>
      <w:numFmt w:val="decimal"/>
      <w:pStyle w:val="7"/>
      <w:lvlText w:val="%6"/>
      <w:legacy w:legacy="1" w:legacySpace="0" w:legacyIndent="0"/>
      <w:lvlJc w:val="left"/>
      <w:rPr>
        <w:rFonts w:hint="eastAsia" w:ascii="宋体" w:eastAsia="宋体"/>
      </w:rPr>
    </w:lvl>
    <w:lvl w:ilvl="6" w:tentative="0">
      <w:start w:val="0"/>
      <w:numFmt w:val="decimal"/>
      <w:pStyle w:val="8"/>
      <w:lvlText w:val="%7"/>
      <w:legacy w:legacy="1" w:legacySpace="0" w:legacyIndent="0"/>
      <w:lvlJc w:val="left"/>
      <w:rPr>
        <w:rFonts w:hint="eastAsia" w:ascii="宋体" w:eastAsia="宋体"/>
      </w:rPr>
    </w:lvl>
    <w:lvl w:ilvl="7" w:tentative="0">
      <w:start w:val="0"/>
      <w:numFmt w:val="decimal"/>
      <w:pStyle w:val="9"/>
      <w:lvlText w:val="%8"/>
      <w:legacy w:legacy="1" w:legacySpace="0" w:legacyIndent="0"/>
      <w:lvlJc w:val="left"/>
      <w:rPr>
        <w:rFonts w:hint="eastAsia" w:ascii="宋体" w:eastAsia="宋体"/>
      </w:rPr>
    </w:lvl>
    <w:lvl w:ilvl="8" w:tentative="0">
      <w:start w:val="0"/>
      <w:numFmt w:val="decimal"/>
      <w:pStyle w:val="10"/>
      <w:lvlText w:val="%9"/>
      <w:legacy w:legacy="1" w:legacySpace="0" w:legacyIndent="0"/>
      <w:lvlJc w:val="left"/>
      <w:rPr>
        <w:rFonts w:hint="eastAsia" w:ascii="宋体" w:eastAsia="宋体"/>
      </w:rPr>
    </w:lvl>
  </w:abstractNum>
  <w:abstractNum w:abstractNumId="3">
    <w:nsid w:val="609A4BC9"/>
    <w:multiLevelType w:val="singleLevel"/>
    <w:tmpl w:val="609A4BC9"/>
    <w:lvl w:ilvl="0" w:tentative="0">
      <w:start w:val="2"/>
      <w:numFmt w:val="decimal"/>
      <w:suff w:val="nothing"/>
      <w:lvlText w:val="（%1）"/>
      <w:lvlJc w:val="left"/>
    </w:lvl>
  </w:abstractNum>
  <w:abstractNum w:abstractNumId="4">
    <w:nsid w:val="7F4ACA9D"/>
    <w:multiLevelType w:val="singleLevel"/>
    <w:tmpl w:val="7F4ACA9D"/>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evenAndOddHeaders w:val="1"/>
  <w:drawingGridHorizontalSpacing w:val="172"/>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MTZhNTkyZTM0NzRmODBjMzQ1M2M2MTc0MzhhNjUifQ=="/>
    <w:docVar w:name="FlCopySend" w:val=" "/>
    <w:docVar w:name="FlCopyWriter" w:val="陈浩怀"/>
    <w:docVar w:name="FlDay" w:val="29"/>
    <w:docVar w:name="FlFileSerial" w:val=" "/>
    <w:docVar w:name="FlFileYear" w:val="2022"/>
    <w:docVar w:name="FlMainSend" w:val=" "/>
    <w:docVar w:name="FlMonth" w:val="9"/>
    <w:docVar w:name="FlSubject" w:val="2022年东莞市特色人才住房补贴、生活补助、引进特色人才奖励、创业贷款贴息申报公告"/>
    <w:docVar w:name="FlTelephone" w:val="22819020"/>
    <w:docVar w:name="FlYear" w:val="2022"/>
    <w:docVar w:name="FlYear_Zw" w:val="2022"/>
    <w:docVar w:name="SignLeader" w:val=" "/>
  </w:docVars>
  <w:rsids>
    <w:rsidRoot w:val="00C005F3"/>
    <w:rsid w:val="0000266C"/>
    <w:rsid w:val="000067BD"/>
    <w:rsid w:val="0003504A"/>
    <w:rsid w:val="000365C1"/>
    <w:rsid w:val="0004198A"/>
    <w:rsid w:val="00043FBA"/>
    <w:rsid w:val="00044E10"/>
    <w:rsid w:val="000756C2"/>
    <w:rsid w:val="00082068"/>
    <w:rsid w:val="00094DEE"/>
    <w:rsid w:val="000A5A65"/>
    <w:rsid w:val="000B6E57"/>
    <w:rsid w:val="000C7748"/>
    <w:rsid w:val="000D43AC"/>
    <w:rsid w:val="000D58A3"/>
    <w:rsid w:val="000D6F6C"/>
    <w:rsid w:val="000E1328"/>
    <w:rsid w:val="000E7748"/>
    <w:rsid w:val="000F40BD"/>
    <w:rsid w:val="001006C4"/>
    <w:rsid w:val="001015AA"/>
    <w:rsid w:val="00101F0B"/>
    <w:rsid w:val="00111D4C"/>
    <w:rsid w:val="00122316"/>
    <w:rsid w:val="001310C4"/>
    <w:rsid w:val="001334D8"/>
    <w:rsid w:val="001403AC"/>
    <w:rsid w:val="00172E65"/>
    <w:rsid w:val="00175839"/>
    <w:rsid w:val="00181F25"/>
    <w:rsid w:val="00184C06"/>
    <w:rsid w:val="001A1E6D"/>
    <w:rsid w:val="001A339D"/>
    <w:rsid w:val="001A750B"/>
    <w:rsid w:val="001B241D"/>
    <w:rsid w:val="001B622B"/>
    <w:rsid w:val="001D2321"/>
    <w:rsid w:val="001E14C1"/>
    <w:rsid w:val="001E43D0"/>
    <w:rsid w:val="001E5CF3"/>
    <w:rsid w:val="001E6C32"/>
    <w:rsid w:val="001E724F"/>
    <w:rsid w:val="001F4B9E"/>
    <w:rsid w:val="00204412"/>
    <w:rsid w:val="00212AD3"/>
    <w:rsid w:val="0022369D"/>
    <w:rsid w:val="00233F02"/>
    <w:rsid w:val="0023758B"/>
    <w:rsid w:val="00250C1A"/>
    <w:rsid w:val="00253636"/>
    <w:rsid w:val="00255D1F"/>
    <w:rsid w:val="00270B5B"/>
    <w:rsid w:val="00272198"/>
    <w:rsid w:val="002772A3"/>
    <w:rsid w:val="00283A0B"/>
    <w:rsid w:val="002B7E69"/>
    <w:rsid w:val="002B7F09"/>
    <w:rsid w:val="002C0E15"/>
    <w:rsid w:val="002D1176"/>
    <w:rsid w:val="002D6E13"/>
    <w:rsid w:val="002E43BB"/>
    <w:rsid w:val="002E5078"/>
    <w:rsid w:val="002E6945"/>
    <w:rsid w:val="002F33C1"/>
    <w:rsid w:val="00300C09"/>
    <w:rsid w:val="00302924"/>
    <w:rsid w:val="00322BA6"/>
    <w:rsid w:val="0032438B"/>
    <w:rsid w:val="003334DF"/>
    <w:rsid w:val="0033562F"/>
    <w:rsid w:val="00361F6E"/>
    <w:rsid w:val="00365055"/>
    <w:rsid w:val="00376FD6"/>
    <w:rsid w:val="00380087"/>
    <w:rsid w:val="00392830"/>
    <w:rsid w:val="003A23CC"/>
    <w:rsid w:val="003A4D0E"/>
    <w:rsid w:val="003B4C45"/>
    <w:rsid w:val="003B5242"/>
    <w:rsid w:val="003C5380"/>
    <w:rsid w:val="003C77BA"/>
    <w:rsid w:val="003F2E0D"/>
    <w:rsid w:val="003F3E97"/>
    <w:rsid w:val="003F6C3D"/>
    <w:rsid w:val="00401B20"/>
    <w:rsid w:val="00406E9C"/>
    <w:rsid w:val="004071B9"/>
    <w:rsid w:val="00426CE4"/>
    <w:rsid w:val="00444ECD"/>
    <w:rsid w:val="00445EE2"/>
    <w:rsid w:val="004640D8"/>
    <w:rsid w:val="00472C1E"/>
    <w:rsid w:val="004820BC"/>
    <w:rsid w:val="00482A6C"/>
    <w:rsid w:val="00483223"/>
    <w:rsid w:val="00483564"/>
    <w:rsid w:val="004A3DC5"/>
    <w:rsid w:val="004A5BD2"/>
    <w:rsid w:val="004A6901"/>
    <w:rsid w:val="004B53FC"/>
    <w:rsid w:val="004B59FD"/>
    <w:rsid w:val="004C0145"/>
    <w:rsid w:val="004C20EC"/>
    <w:rsid w:val="004C610C"/>
    <w:rsid w:val="004C616B"/>
    <w:rsid w:val="004C69AC"/>
    <w:rsid w:val="004E1726"/>
    <w:rsid w:val="004E7F7E"/>
    <w:rsid w:val="004F6C16"/>
    <w:rsid w:val="00501F2F"/>
    <w:rsid w:val="00530517"/>
    <w:rsid w:val="00537937"/>
    <w:rsid w:val="00542DAE"/>
    <w:rsid w:val="00563924"/>
    <w:rsid w:val="00564DF5"/>
    <w:rsid w:val="00566C8F"/>
    <w:rsid w:val="0057393E"/>
    <w:rsid w:val="00573AC8"/>
    <w:rsid w:val="00582731"/>
    <w:rsid w:val="005847BD"/>
    <w:rsid w:val="00586BA5"/>
    <w:rsid w:val="00586D7D"/>
    <w:rsid w:val="005954B6"/>
    <w:rsid w:val="00595AB9"/>
    <w:rsid w:val="00596931"/>
    <w:rsid w:val="005A4F4B"/>
    <w:rsid w:val="005D244E"/>
    <w:rsid w:val="005D2963"/>
    <w:rsid w:val="005D75E8"/>
    <w:rsid w:val="005E14FF"/>
    <w:rsid w:val="005F6621"/>
    <w:rsid w:val="005F756C"/>
    <w:rsid w:val="0060334E"/>
    <w:rsid w:val="006067C5"/>
    <w:rsid w:val="0060793D"/>
    <w:rsid w:val="00632E07"/>
    <w:rsid w:val="0063757A"/>
    <w:rsid w:val="00670A31"/>
    <w:rsid w:val="00674966"/>
    <w:rsid w:val="00677375"/>
    <w:rsid w:val="00681189"/>
    <w:rsid w:val="00681E0E"/>
    <w:rsid w:val="00683EFA"/>
    <w:rsid w:val="00692317"/>
    <w:rsid w:val="006A757D"/>
    <w:rsid w:val="006B3E57"/>
    <w:rsid w:val="006B670C"/>
    <w:rsid w:val="006C0E0D"/>
    <w:rsid w:val="006D02FA"/>
    <w:rsid w:val="006D0407"/>
    <w:rsid w:val="00715333"/>
    <w:rsid w:val="00717BA9"/>
    <w:rsid w:val="00727E7E"/>
    <w:rsid w:val="00735CD1"/>
    <w:rsid w:val="007426D6"/>
    <w:rsid w:val="00753911"/>
    <w:rsid w:val="007602E1"/>
    <w:rsid w:val="007652D7"/>
    <w:rsid w:val="007804A4"/>
    <w:rsid w:val="0078365D"/>
    <w:rsid w:val="007843F1"/>
    <w:rsid w:val="00795324"/>
    <w:rsid w:val="0079602B"/>
    <w:rsid w:val="007A3FF5"/>
    <w:rsid w:val="007D1CDD"/>
    <w:rsid w:val="007D27BA"/>
    <w:rsid w:val="007D5DB0"/>
    <w:rsid w:val="007E3233"/>
    <w:rsid w:val="007F008E"/>
    <w:rsid w:val="007F2B91"/>
    <w:rsid w:val="00801557"/>
    <w:rsid w:val="00803F07"/>
    <w:rsid w:val="00806562"/>
    <w:rsid w:val="00810A20"/>
    <w:rsid w:val="0081760E"/>
    <w:rsid w:val="008308D5"/>
    <w:rsid w:val="00847C99"/>
    <w:rsid w:val="00861932"/>
    <w:rsid w:val="00867CCA"/>
    <w:rsid w:val="008748ED"/>
    <w:rsid w:val="00877156"/>
    <w:rsid w:val="00877CD8"/>
    <w:rsid w:val="008801E0"/>
    <w:rsid w:val="008875EA"/>
    <w:rsid w:val="008B1012"/>
    <w:rsid w:val="008B3370"/>
    <w:rsid w:val="008B4DB1"/>
    <w:rsid w:val="008B5D05"/>
    <w:rsid w:val="008C0568"/>
    <w:rsid w:val="008C4AD4"/>
    <w:rsid w:val="008C6A7F"/>
    <w:rsid w:val="008E368A"/>
    <w:rsid w:val="008F7100"/>
    <w:rsid w:val="008F7109"/>
    <w:rsid w:val="00901CC7"/>
    <w:rsid w:val="00904E74"/>
    <w:rsid w:val="00912B65"/>
    <w:rsid w:val="00914E2B"/>
    <w:rsid w:val="00915790"/>
    <w:rsid w:val="00926D51"/>
    <w:rsid w:val="009325D6"/>
    <w:rsid w:val="00934B95"/>
    <w:rsid w:val="0093536E"/>
    <w:rsid w:val="00940C87"/>
    <w:rsid w:val="00941A6C"/>
    <w:rsid w:val="00964BDE"/>
    <w:rsid w:val="00967FC4"/>
    <w:rsid w:val="0097772E"/>
    <w:rsid w:val="00980201"/>
    <w:rsid w:val="0098504F"/>
    <w:rsid w:val="00985A0C"/>
    <w:rsid w:val="00987263"/>
    <w:rsid w:val="009C185D"/>
    <w:rsid w:val="009C675F"/>
    <w:rsid w:val="009D170D"/>
    <w:rsid w:val="009D31C7"/>
    <w:rsid w:val="009E21DB"/>
    <w:rsid w:val="009E4A82"/>
    <w:rsid w:val="009F564D"/>
    <w:rsid w:val="00A0000E"/>
    <w:rsid w:val="00A13EEE"/>
    <w:rsid w:val="00A15873"/>
    <w:rsid w:val="00A23730"/>
    <w:rsid w:val="00A27BDA"/>
    <w:rsid w:val="00A31FA1"/>
    <w:rsid w:val="00A3334B"/>
    <w:rsid w:val="00A415AD"/>
    <w:rsid w:val="00A41CBF"/>
    <w:rsid w:val="00A426EC"/>
    <w:rsid w:val="00A52667"/>
    <w:rsid w:val="00A613A3"/>
    <w:rsid w:val="00A61691"/>
    <w:rsid w:val="00A61FAB"/>
    <w:rsid w:val="00A811F1"/>
    <w:rsid w:val="00A9112F"/>
    <w:rsid w:val="00AA1D9E"/>
    <w:rsid w:val="00AA5019"/>
    <w:rsid w:val="00AA708E"/>
    <w:rsid w:val="00AD1EFE"/>
    <w:rsid w:val="00AD7CD8"/>
    <w:rsid w:val="00AE51AB"/>
    <w:rsid w:val="00AE5BF9"/>
    <w:rsid w:val="00AF0925"/>
    <w:rsid w:val="00AF5EDB"/>
    <w:rsid w:val="00AF79AE"/>
    <w:rsid w:val="00B002B3"/>
    <w:rsid w:val="00B0110B"/>
    <w:rsid w:val="00B0154A"/>
    <w:rsid w:val="00B01F0D"/>
    <w:rsid w:val="00B02C8D"/>
    <w:rsid w:val="00B04639"/>
    <w:rsid w:val="00B06C9A"/>
    <w:rsid w:val="00B300A0"/>
    <w:rsid w:val="00B5242A"/>
    <w:rsid w:val="00B55BC0"/>
    <w:rsid w:val="00B579E2"/>
    <w:rsid w:val="00B67F15"/>
    <w:rsid w:val="00B81AF9"/>
    <w:rsid w:val="00B900D4"/>
    <w:rsid w:val="00B9031C"/>
    <w:rsid w:val="00BA106E"/>
    <w:rsid w:val="00BA5A2C"/>
    <w:rsid w:val="00BB050A"/>
    <w:rsid w:val="00BC1794"/>
    <w:rsid w:val="00BC1900"/>
    <w:rsid w:val="00BC5B9E"/>
    <w:rsid w:val="00BD3C80"/>
    <w:rsid w:val="00BE139D"/>
    <w:rsid w:val="00BE1BAD"/>
    <w:rsid w:val="00BE6D70"/>
    <w:rsid w:val="00BF35EF"/>
    <w:rsid w:val="00C00123"/>
    <w:rsid w:val="00C005F3"/>
    <w:rsid w:val="00C00FFE"/>
    <w:rsid w:val="00C014DF"/>
    <w:rsid w:val="00C06DF5"/>
    <w:rsid w:val="00C07932"/>
    <w:rsid w:val="00C12283"/>
    <w:rsid w:val="00C14CDD"/>
    <w:rsid w:val="00C1799C"/>
    <w:rsid w:val="00C2409C"/>
    <w:rsid w:val="00C243B2"/>
    <w:rsid w:val="00C273E6"/>
    <w:rsid w:val="00C5122F"/>
    <w:rsid w:val="00C53241"/>
    <w:rsid w:val="00C53259"/>
    <w:rsid w:val="00C56274"/>
    <w:rsid w:val="00C739BD"/>
    <w:rsid w:val="00C76FD8"/>
    <w:rsid w:val="00C82E9B"/>
    <w:rsid w:val="00C87C16"/>
    <w:rsid w:val="00C90C32"/>
    <w:rsid w:val="00C92B67"/>
    <w:rsid w:val="00C967CB"/>
    <w:rsid w:val="00C96963"/>
    <w:rsid w:val="00CA6E74"/>
    <w:rsid w:val="00CD3E4A"/>
    <w:rsid w:val="00CE12AD"/>
    <w:rsid w:val="00CF4B6F"/>
    <w:rsid w:val="00D03387"/>
    <w:rsid w:val="00D225B1"/>
    <w:rsid w:val="00D2398E"/>
    <w:rsid w:val="00D2767D"/>
    <w:rsid w:val="00D33797"/>
    <w:rsid w:val="00D341EA"/>
    <w:rsid w:val="00D40D69"/>
    <w:rsid w:val="00D41150"/>
    <w:rsid w:val="00D50394"/>
    <w:rsid w:val="00D51E43"/>
    <w:rsid w:val="00D5688F"/>
    <w:rsid w:val="00D600B8"/>
    <w:rsid w:val="00D6083B"/>
    <w:rsid w:val="00D6258D"/>
    <w:rsid w:val="00D70F74"/>
    <w:rsid w:val="00D71E85"/>
    <w:rsid w:val="00D903A5"/>
    <w:rsid w:val="00D91621"/>
    <w:rsid w:val="00DA0341"/>
    <w:rsid w:val="00DA20FA"/>
    <w:rsid w:val="00DA377A"/>
    <w:rsid w:val="00DA4C19"/>
    <w:rsid w:val="00DB02F9"/>
    <w:rsid w:val="00DB1FB1"/>
    <w:rsid w:val="00DB6035"/>
    <w:rsid w:val="00DB627A"/>
    <w:rsid w:val="00DC21E9"/>
    <w:rsid w:val="00DD5932"/>
    <w:rsid w:val="00DE01A6"/>
    <w:rsid w:val="00DE4E8A"/>
    <w:rsid w:val="00DF337B"/>
    <w:rsid w:val="00DF4D08"/>
    <w:rsid w:val="00E15F17"/>
    <w:rsid w:val="00E27A32"/>
    <w:rsid w:val="00E4351C"/>
    <w:rsid w:val="00E6251C"/>
    <w:rsid w:val="00E76382"/>
    <w:rsid w:val="00E8106B"/>
    <w:rsid w:val="00E81716"/>
    <w:rsid w:val="00E8441F"/>
    <w:rsid w:val="00E86DEE"/>
    <w:rsid w:val="00E94B3F"/>
    <w:rsid w:val="00EA15BE"/>
    <w:rsid w:val="00EA7A7D"/>
    <w:rsid w:val="00EA7DC7"/>
    <w:rsid w:val="00EB5691"/>
    <w:rsid w:val="00EC0482"/>
    <w:rsid w:val="00EC6A26"/>
    <w:rsid w:val="00ED271B"/>
    <w:rsid w:val="00EF1937"/>
    <w:rsid w:val="00EF2050"/>
    <w:rsid w:val="00F124B3"/>
    <w:rsid w:val="00F227B1"/>
    <w:rsid w:val="00F32420"/>
    <w:rsid w:val="00F3306E"/>
    <w:rsid w:val="00F55652"/>
    <w:rsid w:val="00F6086F"/>
    <w:rsid w:val="00F65546"/>
    <w:rsid w:val="00F66B11"/>
    <w:rsid w:val="00F7471C"/>
    <w:rsid w:val="00F76BDB"/>
    <w:rsid w:val="00F801C1"/>
    <w:rsid w:val="00F905A7"/>
    <w:rsid w:val="00F91C93"/>
    <w:rsid w:val="00FA74D6"/>
    <w:rsid w:val="00FB649A"/>
    <w:rsid w:val="00FC2591"/>
    <w:rsid w:val="00FD3708"/>
    <w:rsid w:val="00FD4BFE"/>
    <w:rsid w:val="00FD563B"/>
    <w:rsid w:val="00FD5E07"/>
    <w:rsid w:val="00FE2CE8"/>
    <w:rsid w:val="00FF0ED3"/>
    <w:rsid w:val="00FF0F64"/>
    <w:rsid w:val="00FF5D4E"/>
    <w:rsid w:val="02AD62BB"/>
    <w:rsid w:val="03463A74"/>
    <w:rsid w:val="04620439"/>
    <w:rsid w:val="04893CFE"/>
    <w:rsid w:val="0490144A"/>
    <w:rsid w:val="04B30C95"/>
    <w:rsid w:val="04CF69F1"/>
    <w:rsid w:val="060A0D89"/>
    <w:rsid w:val="0667442D"/>
    <w:rsid w:val="07181283"/>
    <w:rsid w:val="0A2A3F95"/>
    <w:rsid w:val="0A36039E"/>
    <w:rsid w:val="0A7643F4"/>
    <w:rsid w:val="0C607954"/>
    <w:rsid w:val="0D4833BD"/>
    <w:rsid w:val="0DE620DB"/>
    <w:rsid w:val="11131439"/>
    <w:rsid w:val="12972790"/>
    <w:rsid w:val="12C658AC"/>
    <w:rsid w:val="139D323C"/>
    <w:rsid w:val="15510782"/>
    <w:rsid w:val="1562473D"/>
    <w:rsid w:val="166C357B"/>
    <w:rsid w:val="167C0DF1"/>
    <w:rsid w:val="16E31A9A"/>
    <w:rsid w:val="17CC2342"/>
    <w:rsid w:val="182201B4"/>
    <w:rsid w:val="18583BD5"/>
    <w:rsid w:val="19687E48"/>
    <w:rsid w:val="1A1041D0"/>
    <w:rsid w:val="1BF41E67"/>
    <w:rsid w:val="1C4E77C9"/>
    <w:rsid w:val="1F334A54"/>
    <w:rsid w:val="1FF7214F"/>
    <w:rsid w:val="20A11517"/>
    <w:rsid w:val="226A69DF"/>
    <w:rsid w:val="23FA3D93"/>
    <w:rsid w:val="24612064"/>
    <w:rsid w:val="253D487F"/>
    <w:rsid w:val="25B06DFF"/>
    <w:rsid w:val="264F486A"/>
    <w:rsid w:val="271909D4"/>
    <w:rsid w:val="273D48BE"/>
    <w:rsid w:val="279E7C44"/>
    <w:rsid w:val="27C47894"/>
    <w:rsid w:val="28186EDD"/>
    <w:rsid w:val="28F72F97"/>
    <w:rsid w:val="2907142C"/>
    <w:rsid w:val="29424212"/>
    <w:rsid w:val="29B35110"/>
    <w:rsid w:val="2AF21C68"/>
    <w:rsid w:val="2B9B40AD"/>
    <w:rsid w:val="2C033842"/>
    <w:rsid w:val="2C412EA7"/>
    <w:rsid w:val="2D6329A9"/>
    <w:rsid w:val="2D856DC3"/>
    <w:rsid w:val="2E0777D8"/>
    <w:rsid w:val="2E456552"/>
    <w:rsid w:val="2ED347BB"/>
    <w:rsid w:val="2EFB12BC"/>
    <w:rsid w:val="30142680"/>
    <w:rsid w:val="30315373"/>
    <w:rsid w:val="30AC4667"/>
    <w:rsid w:val="30D2231F"/>
    <w:rsid w:val="30DC13F0"/>
    <w:rsid w:val="31457F84"/>
    <w:rsid w:val="325B00F2"/>
    <w:rsid w:val="32935ADE"/>
    <w:rsid w:val="33353039"/>
    <w:rsid w:val="3364747B"/>
    <w:rsid w:val="33984BB2"/>
    <w:rsid w:val="34831B82"/>
    <w:rsid w:val="34CA1AAC"/>
    <w:rsid w:val="372C7F91"/>
    <w:rsid w:val="37305F4E"/>
    <w:rsid w:val="37DE3C9F"/>
    <w:rsid w:val="38390ED6"/>
    <w:rsid w:val="38A56A6D"/>
    <w:rsid w:val="390B4FA4"/>
    <w:rsid w:val="39C24EFB"/>
    <w:rsid w:val="3A25316A"/>
    <w:rsid w:val="3D15622A"/>
    <w:rsid w:val="3DA86637"/>
    <w:rsid w:val="3DCC459A"/>
    <w:rsid w:val="3E693B97"/>
    <w:rsid w:val="3EC54F8A"/>
    <w:rsid w:val="3FA4757D"/>
    <w:rsid w:val="406E36E7"/>
    <w:rsid w:val="419E6BD6"/>
    <w:rsid w:val="43860D47"/>
    <w:rsid w:val="44615A3C"/>
    <w:rsid w:val="44A75419"/>
    <w:rsid w:val="45E73169"/>
    <w:rsid w:val="466C691A"/>
    <w:rsid w:val="475353E4"/>
    <w:rsid w:val="47CD0F5B"/>
    <w:rsid w:val="489D725F"/>
    <w:rsid w:val="48E1539E"/>
    <w:rsid w:val="4A235542"/>
    <w:rsid w:val="4A3C0F4D"/>
    <w:rsid w:val="4BFE0015"/>
    <w:rsid w:val="4C5453EE"/>
    <w:rsid w:val="4DF34EF1"/>
    <w:rsid w:val="4EBA2DB7"/>
    <w:rsid w:val="502C5217"/>
    <w:rsid w:val="50F639B0"/>
    <w:rsid w:val="524A3FB4"/>
    <w:rsid w:val="54077C82"/>
    <w:rsid w:val="54B5148C"/>
    <w:rsid w:val="564E1B99"/>
    <w:rsid w:val="569C0B56"/>
    <w:rsid w:val="56C360E3"/>
    <w:rsid w:val="578E7032"/>
    <w:rsid w:val="5A1B5462"/>
    <w:rsid w:val="5A867B53"/>
    <w:rsid w:val="5A9304C2"/>
    <w:rsid w:val="5D951493"/>
    <w:rsid w:val="5D964551"/>
    <w:rsid w:val="5DF66B96"/>
    <w:rsid w:val="5E2C42FB"/>
    <w:rsid w:val="5F6D2429"/>
    <w:rsid w:val="603E4373"/>
    <w:rsid w:val="6102345F"/>
    <w:rsid w:val="614121CE"/>
    <w:rsid w:val="64375625"/>
    <w:rsid w:val="64A357A5"/>
    <w:rsid w:val="67016C32"/>
    <w:rsid w:val="676E5BF7"/>
    <w:rsid w:val="676E7F3D"/>
    <w:rsid w:val="6BCA3618"/>
    <w:rsid w:val="6BD12BF8"/>
    <w:rsid w:val="6DA700B4"/>
    <w:rsid w:val="6E9C129B"/>
    <w:rsid w:val="6FC941C3"/>
    <w:rsid w:val="71816E6E"/>
    <w:rsid w:val="723E08BB"/>
    <w:rsid w:val="72CA214F"/>
    <w:rsid w:val="734819F2"/>
    <w:rsid w:val="73816CB2"/>
    <w:rsid w:val="74213FF1"/>
    <w:rsid w:val="742A10F7"/>
    <w:rsid w:val="759D0C96"/>
    <w:rsid w:val="762F50EB"/>
    <w:rsid w:val="78E074AC"/>
    <w:rsid w:val="7978417A"/>
    <w:rsid w:val="79C142AC"/>
    <w:rsid w:val="79FF03B2"/>
    <w:rsid w:val="7A20162B"/>
    <w:rsid w:val="7A5E7D4D"/>
    <w:rsid w:val="7AD0749A"/>
    <w:rsid w:val="7CD82038"/>
    <w:rsid w:val="7D0A5F6A"/>
    <w:rsid w:val="7DF05160"/>
    <w:rsid w:val="7E8A03FC"/>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6"/>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4">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paragraph" w:styleId="5">
    <w:name w:val="heading 4"/>
    <w:basedOn w:val="1"/>
    <w:next w:val="1"/>
    <w:qFormat/>
    <w:uiPriority w:val="0"/>
    <w:pPr>
      <w:keepNext/>
      <w:keepLines/>
      <w:widowControl/>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qFormat/>
    <w:uiPriority w:val="0"/>
    <w:pPr>
      <w:keepNext/>
      <w:keepLines/>
      <w:widowControl/>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pPr>
  </w:style>
  <w:style w:type="paragraph" w:styleId="13">
    <w:name w:val="Body Text Indent"/>
    <w:basedOn w:val="1"/>
    <w:qFormat/>
    <w:uiPriority w:val="0"/>
    <w:pPr>
      <w:topLinePunct/>
      <w:autoSpaceDE w:val="0"/>
      <w:autoSpaceDN w:val="0"/>
      <w:spacing w:line="540" w:lineRule="atLeast"/>
      <w:ind w:firstLine="600"/>
    </w:pPr>
    <w:rPr>
      <w:rFonts w:ascii="华康简标题宋"/>
      <w:sz w:val="3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leader="hyphen" w:pos="4153"/>
        <w:tab w:val="right" w:pos="8306"/>
      </w:tabs>
      <w:snapToGrid w:val="0"/>
      <w:jc w:val="right"/>
    </w:pPr>
    <w:rPr>
      <w:sz w:val="28"/>
      <w:szCs w:val="18"/>
    </w:rPr>
  </w:style>
  <w:style w:type="paragraph" w:styleId="16">
    <w:name w:val="header"/>
    <w:basedOn w:val="1"/>
    <w:qFormat/>
    <w:uiPriority w:val="0"/>
    <w:pPr>
      <w:tabs>
        <w:tab w:val="center" w:pos="4153"/>
        <w:tab w:val="right" w:pos="8306"/>
      </w:tabs>
      <w:snapToGrid w:val="0"/>
      <w:jc w:val="center"/>
    </w:pPr>
    <w:rPr>
      <w:sz w:val="18"/>
      <w:szCs w:val="18"/>
    </w:rPr>
  </w:style>
  <w:style w:type="paragraph" w:styleId="17">
    <w:name w:val="Title"/>
    <w:basedOn w:val="1"/>
    <w:qFormat/>
    <w:uiPriority w:val="0"/>
    <w:pPr>
      <w:spacing w:before="240" w:after="60"/>
      <w:jc w:val="center"/>
      <w:outlineLvl w:val="0"/>
    </w:pPr>
    <w:rPr>
      <w:rFonts w:eastAsia="华康简标题宋" w:cs="Arial"/>
      <w:bCs/>
      <w:sz w:val="44"/>
      <w:szCs w:val="32"/>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rPr>
      <w:rFonts w:ascii="Times New Roman" w:hAnsi="Times New Roman" w:eastAsia="仿宋_GB2312"/>
      <w:sz w:val="28"/>
      <w:lang w:eastAsia="zh-CN"/>
    </w:rPr>
  </w:style>
  <w:style w:type="paragraph" w:customStyle="1" w:styleId="23">
    <w:name w:val="Char"/>
    <w:basedOn w:val="1"/>
    <w:qFormat/>
    <w:uiPriority w:val="0"/>
    <w:pPr>
      <w:widowControl/>
      <w:snapToGrid w:val="0"/>
      <w:spacing w:after="160" w:line="360" w:lineRule="auto"/>
      <w:jc w:val="left"/>
    </w:pPr>
    <w:rPr>
      <w:rFonts w:eastAsia="宋体"/>
      <w:kern w:val="0"/>
      <w:sz w:val="24"/>
      <w:lang w:eastAsia="en-US"/>
    </w:rPr>
  </w:style>
  <w:style w:type="paragraph" w:customStyle="1" w:styleId="24">
    <w:name w:val="Char1"/>
    <w:basedOn w:val="1"/>
    <w:qFormat/>
    <w:uiPriority w:val="0"/>
    <w:pPr>
      <w:widowControl/>
      <w:snapToGrid w:val="0"/>
      <w:spacing w:after="160" w:line="360" w:lineRule="auto"/>
      <w:jc w:val="left"/>
    </w:pPr>
    <w:rPr>
      <w:rFonts w:eastAsia="宋体"/>
      <w:kern w:val="0"/>
      <w:sz w:val="24"/>
      <w:lang w:eastAsia="en-US"/>
    </w:rPr>
  </w:style>
  <w:style w:type="paragraph" w:customStyle="1" w:styleId="25">
    <w:name w:val="Char Char Char Char Char"/>
    <w:basedOn w:val="1"/>
    <w:qFormat/>
    <w:uiPriority w:val="0"/>
    <w:pPr>
      <w:widowControl/>
      <w:snapToGrid w:val="0"/>
      <w:spacing w:after="160" w:line="360" w:lineRule="auto"/>
      <w:jc w:val="left"/>
    </w:pPr>
    <w:rPr>
      <w:rFonts w:eastAsia="宋体"/>
      <w:kern w:val="0"/>
      <w:sz w:val="24"/>
      <w:lang w:eastAsia="en-US"/>
    </w:rPr>
  </w:style>
  <w:style w:type="character" w:customStyle="1" w:styleId="26">
    <w:name w:val="标题 1 Char"/>
    <w:basedOn w:val="21"/>
    <w:link w:val="2"/>
    <w:qFormat/>
    <w:uiPriority w:val="0"/>
    <w:rPr>
      <w:rFonts w:eastAsia="华康简标题宋"/>
      <w:kern w:val="44"/>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919;&#24220;&#26426;&#20851;&#20844;&#25991;&#27169;&#26495;\&#19996;&#24220;&#20989;&#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东府函模板</Template>
  <Company>dgcc</Company>
  <Pages>23</Pages>
  <Words>9177</Words>
  <Characters>9479</Characters>
  <Lines>72</Lines>
  <Paragraphs>20</Paragraphs>
  <TotalTime>67</TotalTime>
  <ScaleCrop>false</ScaleCrop>
  <LinksUpToDate>false</LinksUpToDate>
  <CharactersWithSpaces>9556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2022-09-29T11:27:00Z</dcterms:created>
  <dc:creator>diannaoshiA</dc:creator>
  <cp:lastModifiedBy>Administrator</cp:lastModifiedBy>
  <cp:lastPrinted>2023-09-18T07:07:47Z</cp:lastPrinted>
  <dcterms:modified xsi:type="dcterms:W3CDTF">2023-09-18T07:07:59Z</dcterms:modified>
  <dc:title>东莞市人民政府办公室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85D9D7A619EF4C4AABD9E5BA95837E9B_13</vt:lpwstr>
  </property>
</Properties>
</file>