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C3C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"/>
        </w:rPr>
        <w:t>附件二《物业管理服务综合评分标准》</w:t>
      </w:r>
    </w:p>
    <w:p w14:paraId="1E498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"/>
        </w:rPr>
      </w:pPr>
    </w:p>
    <w:tbl>
      <w:tblPr>
        <w:tblStyle w:val="3"/>
        <w:tblW w:w="9184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453"/>
        <w:gridCol w:w="888"/>
        <w:gridCol w:w="5450"/>
      </w:tblGrid>
      <w:tr w14:paraId="4E55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45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8"/>
                <w:szCs w:val="28"/>
                <w:highlight w:val="none"/>
              </w:rPr>
              <w:t>评分项目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36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8"/>
                <w:szCs w:val="28"/>
                <w:highlight w:val="none"/>
              </w:rPr>
              <w:t>分数</w:t>
            </w:r>
          </w:p>
        </w:tc>
        <w:tc>
          <w:tcPr>
            <w:tcW w:w="5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421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8"/>
                <w:szCs w:val="28"/>
                <w:highlight w:val="none"/>
              </w:rPr>
              <w:t>评分标准</w:t>
            </w:r>
          </w:p>
        </w:tc>
      </w:tr>
      <w:tr w14:paraId="14E0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3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F53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256" w:right="0" w:hanging="256" w:hangingChars="10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商务部分</w:t>
            </w:r>
          </w:p>
        </w:tc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BCF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投标报价</w:t>
            </w:r>
          </w:p>
        </w:tc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0D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A5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评标基准价=所有有效标书投标报价(或最终价格)中的最低投标报价，报价得分=评标基准价÷（投标报价或者最终价格）×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0分</w:t>
            </w:r>
          </w:p>
        </w:tc>
      </w:tr>
      <w:tr w14:paraId="28732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E02E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E48E91">
            <w:r>
              <w:rPr>
                <w:rFonts w:hint="eastAsia"/>
                <w:sz w:val="24"/>
                <w:szCs w:val="24"/>
              </w:rPr>
              <w:t>投标人业绩</w:t>
            </w:r>
          </w:p>
        </w:tc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6F1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D22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投标人自202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年1月1日以来签订的同类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政府采购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项目服务业绩，每提供一个得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分，本项最多得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分。注：需提供合同复印件加盖投标人公章，时间以合同签订时间为准。</w:t>
            </w:r>
          </w:p>
        </w:tc>
      </w:tr>
      <w:tr w14:paraId="6B93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3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D4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部分</w:t>
            </w:r>
          </w:p>
          <w:p w14:paraId="3DB20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43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组织架构、员工培训、绩效考核等措施</w:t>
            </w:r>
          </w:p>
        </w:tc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132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4D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评委针对本项目整体运作组织架构、员工培训、绩效考核等措施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综合评审方案完善、描述清晰、切实可行的每项得2分，最高得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分；不符合要求或无此项内容不得分。</w:t>
            </w:r>
          </w:p>
        </w:tc>
      </w:tr>
      <w:tr w14:paraId="009E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161178B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75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工作计划、管理制度</w:t>
            </w:r>
          </w:p>
        </w:tc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A5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809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评委针对投标文件中的工作计划、管理制度等进行综合评审，工作计划描述清晰、工作制度完善的，每项得2分，最高得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分。不符合要求或无此项内容不得分。</w:t>
            </w:r>
          </w:p>
        </w:tc>
      </w:tr>
      <w:tr w14:paraId="5D07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1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3342D3D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BB3B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环境保洁服务方案</w:t>
            </w:r>
          </w:p>
        </w:tc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CB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583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环境保洁服务方案，包含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楼梯间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保洁、楼宇内部保洁、四害及白蚁防治及垃圾清运等工作，方案完善、描述清晰、切实可行的每项得2分，最高得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不符合要求或无此项内容不得分。</w:t>
            </w:r>
          </w:p>
        </w:tc>
      </w:tr>
      <w:tr w14:paraId="032D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EFF6FA6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A37E4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绿化养护服务方案</w:t>
            </w:r>
          </w:p>
        </w:tc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BC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7B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绿化养护服务方案，包含各类植物的养护方案，方案完善、描述清晰、切实可行的得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分；不符合要求或无此项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内容不得分。</w:t>
            </w:r>
          </w:p>
        </w:tc>
      </w:tr>
      <w:tr w14:paraId="1E63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0ACD246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F6F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物资装备、设备、工具配备</w:t>
            </w:r>
          </w:p>
        </w:tc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10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26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评委对投标文件中针对本项目拟投入的物资装备、设备、工具、低值易耗等情况进行综合评审，物资装备、设备、工具、耗材等配备齐全完善、设备自动化高、切实可行的得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不符合要求或无此项内容不得分。</w:t>
            </w:r>
          </w:p>
        </w:tc>
      </w:tr>
    </w:tbl>
    <w:p w14:paraId="04E330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63249"/>
    <w:rsid w:val="0DE45A08"/>
    <w:rsid w:val="20186710"/>
    <w:rsid w:val="2D7828F8"/>
    <w:rsid w:val="31B326A2"/>
    <w:rsid w:val="36652962"/>
    <w:rsid w:val="430156BE"/>
    <w:rsid w:val="4A4E6A63"/>
    <w:rsid w:val="4CA155BD"/>
    <w:rsid w:val="59A541C5"/>
    <w:rsid w:val="6F177F4F"/>
    <w:rsid w:val="7EE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631</Characters>
  <Lines>0</Lines>
  <Paragraphs>0</Paragraphs>
  <TotalTime>1</TotalTime>
  <ScaleCrop>false</ScaleCrop>
  <LinksUpToDate>false</LinksUpToDate>
  <CharactersWithSpaces>633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2025-12-30T01:46:00Z</dcterms:created>
  <dc:creator>Administrator</dc:creator>
  <cp:lastModifiedBy>Administrator</cp:lastModifiedBy>
  <cp:lastPrinted>2025-12-30T02:10:00Z</cp:lastPrinted>
  <dcterms:modified xsi:type="dcterms:W3CDTF">2026-01-13T09:05:02Z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eyJoZGlkIjoiZjZiZTA1YjZkMzVmYTA5NzA3MTM3ZTYxZmMxYTAxOTQiLCJ1c2VySWQiOiIzODU0MTEyODEifQ==</vt:lpwstr>
  </property>
  <property fmtid="{D5CDD505-2E9C-101B-9397-08002B2CF9AE}" pid="4" name="ICV">
    <vt:lpwstr>31EF760142B147A28474E1FEA7245BAA_13</vt:lpwstr>
  </property>
</Properties>
</file>