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spacing w:line="560" w:lineRule="exact"/>
        <w:ind w:firstLine="0" w:firstLineChars="0"/>
        <w:jc w:val="center"/>
        <w:rPr>
          <w:rFonts w:hint="eastAsia" w:ascii="黑体" w:hAnsi="黑体" w:eastAsia="黑体" w:cs="Times New Roman"/>
          <w:color w:val="000000"/>
          <w:sz w:val="48"/>
          <w:szCs w:val="48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东莞市信鸿投资产业发展有限公司</w:t>
      </w:r>
    </w:p>
    <w:p>
      <w:pPr>
        <w:pStyle w:val="11"/>
        <w:snapToGrid w:val="0"/>
        <w:spacing w:line="560" w:lineRule="exact"/>
        <w:ind w:firstLine="0" w:firstLineChars="0"/>
        <w:jc w:val="center"/>
        <w:rPr>
          <w:rFonts w:ascii="黑体" w:hAnsi="黑体" w:eastAsia="黑体" w:cs="Times New Roman"/>
          <w:color w:val="000000"/>
          <w:sz w:val="48"/>
          <w:szCs w:val="48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“工改工”项目改造方案</w:t>
      </w:r>
    </w:p>
    <w:p>
      <w:pPr>
        <w:pStyle w:val="11"/>
        <w:snapToGrid w:val="0"/>
        <w:spacing w:line="56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napToGrid w:val="0"/>
        <w:spacing w:line="560" w:lineRule="exact"/>
        <w:ind w:firstLine="67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仿宋_GB2312"/>
          <w:color w:val="000000"/>
        </w:rPr>
        <w:t>根据</w:t>
      </w:r>
      <w:r>
        <w:rPr>
          <w:rFonts w:hint="eastAsia" w:ascii="仿宋" w:hAnsi="仿宋" w:eastAsia="仿宋"/>
          <w:color w:val="000000"/>
        </w:rPr>
        <w:t>城市</w:t>
      </w:r>
      <w:r>
        <w:rPr>
          <w:rFonts w:ascii="仿宋" w:hAnsi="仿宋" w:eastAsia="仿宋"/>
          <w:color w:val="000000"/>
        </w:rPr>
        <w:t>更新</w:t>
      </w:r>
      <w:r>
        <w:rPr>
          <w:rFonts w:hint="eastAsia" w:ascii="仿宋" w:hAnsi="仿宋" w:eastAsia="仿宋"/>
          <w:color w:val="000000"/>
        </w:rPr>
        <w:t>相关政策</w:t>
      </w:r>
      <w:r>
        <w:rPr>
          <w:rFonts w:hint="eastAsia" w:ascii="仿宋" w:hAnsi="仿宋" w:eastAsia="仿宋" w:cs="仿宋_GB2312"/>
          <w:color w:val="000000"/>
        </w:rPr>
        <w:t>，</w:t>
      </w:r>
      <w:r>
        <w:rPr>
          <w:rFonts w:hint="eastAsia" w:ascii="仿宋" w:hAnsi="仿宋" w:eastAsia="仿宋"/>
        </w:rPr>
        <w:t>东莞市信鸿投资产业发展有限公司</w:t>
      </w:r>
      <w:r>
        <w:rPr>
          <w:rFonts w:hint="eastAsia" w:ascii="仿宋" w:hAnsi="仿宋" w:eastAsia="仿宋" w:cs="仿宋_GB2312"/>
          <w:color w:val="000000"/>
        </w:rPr>
        <w:t>拟对位于</w:t>
      </w:r>
      <w:r>
        <w:rPr>
          <w:rFonts w:hint="eastAsia" w:ascii="仿宋" w:hAnsi="仿宋" w:eastAsia="仿宋"/>
        </w:rPr>
        <w:t>南城</w:t>
      </w:r>
      <w:r>
        <w:rPr>
          <w:rFonts w:hint="eastAsia" w:ascii="仿宋" w:hAnsi="仿宋" w:eastAsia="仿宋"/>
          <w:lang w:val="en-US" w:eastAsia="zh-CN"/>
        </w:rPr>
        <w:t>街道</w:t>
      </w:r>
      <w:r>
        <w:rPr>
          <w:rFonts w:hint="eastAsia" w:ascii="仿宋" w:hAnsi="仿宋" w:eastAsia="仿宋"/>
        </w:rPr>
        <w:t>宏图片区宏六路</w:t>
      </w:r>
      <w:r>
        <w:rPr>
          <w:rFonts w:hint="eastAsia" w:ascii="仿宋" w:hAnsi="仿宋" w:eastAsia="仿宋" w:cs="仿宋_GB2312"/>
          <w:color w:val="000000"/>
        </w:rPr>
        <w:t>的旧厂房用地进行改造。改造方案如下：</w:t>
      </w:r>
    </w:p>
    <w:p>
      <w:pPr>
        <w:numPr>
          <w:ilvl w:val="0"/>
          <w:numId w:val="1"/>
        </w:numPr>
        <w:snapToGrid w:val="0"/>
        <w:spacing w:line="560" w:lineRule="exact"/>
        <w:ind w:firstLine="675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黑体"/>
          <w:color w:val="000000"/>
        </w:rPr>
        <w:t>改造地块的基本情况</w:t>
      </w:r>
    </w:p>
    <w:p>
      <w:pPr>
        <w:snapToGrid w:val="0"/>
        <w:spacing w:line="560" w:lineRule="exact"/>
        <w:ind w:firstLine="675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改造地块</w:t>
      </w:r>
      <w:r>
        <w:rPr>
          <w:rFonts w:hint="eastAsia" w:ascii="仿宋" w:hAnsi="仿宋" w:eastAsia="仿宋" w:cs="仿宋_GB2312"/>
          <w:color w:val="000000"/>
        </w:rPr>
        <w:t>位于</w:t>
      </w:r>
      <w:r>
        <w:rPr>
          <w:rFonts w:hint="eastAsia" w:ascii="仿宋" w:hAnsi="仿宋" w:eastAsia="仿宋"/>
        </w:rPr>
        <w:t>南城街道宏六路6号</w:t>
      </w:r>
      <w:r>
        <w:rPr>
          <w:rFonts w:hint="eastAsia" w:ascii="仿宋" w:hAnsi="仿宋" w:eastAsia="仿宋" w:cs="仿宋_GB2312"/>
        </w:rPr>
        <w:t>，</w:t>
      </w:r>
      <w:r>
        <w:rPr>
          <w:rFonts w:hint="eastAsia" w:ascii="仿宋" w:hAnsi="仿宋" w:eastAsia="仿宋" w:cs="仿宋_GB2312"/>
          <w:color w:val="000000"/>
        </w:rPr>
        <w:t>总面积</w:t>
      </w:r>
      <w:r>
        <w:rPr>
          <w:rFonts w:ascii="仿宋" w:hAnsi="仿宋" w:eastAsia="仿宋"/>
        </w:rPr>
        <w:t>1.0697</w:t>
      </w:r>
      <w:r>
        <w:rPr>
          <w:rFonts w:hint="eastAsia" w:ascii="仿宋" w:hAnsi="仿宋" w:eastAsia="仿宋" w:cs="仿宋_GB2312"/>
        </w:rPr>
        <w:t>公顷</w:t>
      </w:r>
      <w:r>
        <w:rPr>
          <w:rFonts w:hint="eastAsia" w:ascii="仿宋" w:hAnsi="仿宋" w:eastAsia="仿宋" w:cs="仿宋_GB2312"/>
          <w:color w:val="000000"/>
        </w:rPr>
        <w:t>。全部为国有建设用地</w:t>
      </w:r>
      <w:r>
        <w:rPr>
          <w:rFonts w:hint="eastAsia" w:ascii="仿宋" w:hAnsi="仿宋" w:eastAsia="仿宋"/>
        </w:rPr>
        <w:t>，不动产权证号为粤（2020）东莞不动产权第0333308号</w:t>
      </w:r>
      <w:r>
        <w:rPr>
          <w:rFonts w:hint="eastAsia" w:ascii="仿宋" w:hAnsi="仿宋" w:eastAsia="仿宋" w:cs="仿宋_GB2312"/>
        </w:rPr>
        <w:t>，</w:t>
      </w:r>
      <w:r>
        <w:rPr>
          <w:rFonts w:hint="eastAsia" w:ascii="仿宋" w:hAnsi="仿宋" w:eastAsia="仿宋" w:cs="仿宋_GB2312"/>
          <w:lang w:val="en-US" w:eastAsia="zh-CN"/>
        </w:rPr>
        <w:t>土地权利人为</w:t>
      </w:r>
      <w:r>
        <w:rPr>
          <w:rFonts w:hint="eastAsia" w:ascii="仿宋" w:hAnsi="仿宋" w:eastAsia="仿宋"/>
        </w:rPr>
        <w:t>东莞市信鸿投资产业发展有限公司</w:t>
      </w:r>
      <w:r>
        <w:rPr>
          <w:rFonts w:hint="eastAsia" w:ascii="仿宋" w:hAnsi="仿宋" w:eastAsia="仿宋"/>
          <w:lang w:eastAsia="zh-CN"/>
        </w:rPr>
        <w:t>。</w:t>
      </w:r>
      <w:r>
        <w:rPr>
          <w:rFonts w:hint="eastAsia" w:ascii="仿宋" w:hAnsi="仿宋" w:eastAsia="仿宋"/>
          <w:lang w:val="en-US" w:eastAsia="zh-CN"/>
        </w:rPr>
        <w:t>已纳入</w:t>
      </w:r>
      <w:r>
        <w:rPr>
          <w:rFonts w:hint="eastAsia" w:ascii="仿宋" w:hAnsi="仿宋" w:eastAsia="仿宋" w:cs="仿宋_GB2312"/>
          <w:color w:val="000000"/>
        </w:rPr>
        <w:t>改造标图建库</w:t>
      </w:r>
      <w:r>
        <w:rPr>
          <w:rFonts w:hint="eastAsia" w:ascii="仿宋" w:hAnsi="仿宋" w:eastAsia="仿宋" w:cs="仿宋_GB2312"/>
          <w:color w:val="000000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</w:rPr>
        <w:t>编号为</w:t>
      </w:r>
      <w:r>
        <w:rPr>
          <w:rFonts w:ascii="仿宋" w:hAnsi="仿宋" w:eastAsia="仿宋"/>
        </w:rPr>
        <w:t>44190001432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snapToGrid w:val="0"/>
        <w:spacing w:line="560" w:lineRule="exact"/>
        <w:ind w:firstLine="675"/>
        <w:rPr>
          <w:rFonts w:ascii="仿宋" w:hAnsi="仿宋" w:eastAsia="仿宋" w:cs="仿宋_GB2312"/>
          <w:color w:val="auto"/>
        </w:rPr>
      </w:pPr>
      <w:r>
        <w:rPr>
          <w:rFonts w:hint="eastAsia" w:ascii="仿宋" w:hAnsi="仿宋" w:eastAsia="仿宋" w:cs="仿宋_GB2312"/>
          <w:color w:val="000000"/>
        </w:rPr>
        <w:t>改造涉及的房屋、土地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权属清晰，</w:t>
      </w:r>
      <w:r>
        <w:rPr>
          <w:rFonts w:hint="eastAsia" w:ascii="仿宋" w:hAnsi="仿宋" w:eastAsia="仿宋" w:cs="仿宋_GB2312"/>
          <w:color w:val="auto"/>
          <w:lang w:val="en-US" w:eastAsia="zh-CN"/>
        </w:rPr>
        <w:t>房屋、土地权属调查情况详见附表：《南城街道宏图片区“信鸿地块工改工”城市更新项目土地权籍调查明细表》、《南城街道宏图片区“信鸿地块工改工”城市更新项目房屋权籍调查明细表》</w:t>
      </w:r>
      <w:r>
        <w:rPr>
          <w:rFonts w:hint="eastAsia" w:ascii="仿宋" w:hAnsi="仿宋" w:eastAsia="仿宋" w:cs="仿宋_GB2312"/>
          <w:color w:val="auto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黑体"/>
          <w:color w:val="000000"/>
        </w:rPr>
        <w:t>二、规划情况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 w:cs="仿宋_GB2312"/>
          <w:color w:val="auto"/>
        </w:rPr>
        <w:t>改造地块符合土地利用总体规划和城乡规划，并已编制控制性详细规划。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黑体"/>
          <w:color w:val="000000"/>
        </w:rPr>
        <w:t>三、土地利用现状情况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/>
        </w:rPr>
        <w:t>该地块现用途为</w:t>
      </w:r>
      <w:r>
        <w:rPr>
          <w:rFonts w:hint="eastAsia" w:ascii="仿宋" w:hAnsi="仿宋" w:eastAsia="仿宋"/>
          <w:color w:val="000000"/>
        </w:rPr>
        <w:t>工业</w:t>
      </w:r>
      <w:r>
        <w:rPr>
          <w:rFonts w:hint="eastAsia" w:ascii="仿宋" w:hAnsi="仿宋" w:eastAsia="仿宋" w:cs="仿宋_GB2312"/>
          <w:color w:val="000000"/>
        </w:rPr>
        <w:t>，</w:t>
      </w:r>
      <w:r>
        <w:rPr>
          <w:rFonts w:hint="eastAsia" w:ascii="仿宋" w:hAnsi="仿宋" w:eastAsia="仿宋" w:cs="仿宋_GB2312"/>
        </w:rPr>
        <w:t>为</w:t>
      </w:r>
      <w:r>
        <w:rPr>
          <w:rFonts w:hint="eastAsia" w:ascii="仿宋" w:hAnsi="仿宋" w:eastAsia="仿宋"/>
        </w:rPr>
        <w:t>东莞市信鸿投资产业发展有限公司</w:t>
      </w:r>
      <w:r>
        <w:rPr>
          <w:rFonts w:hint="eastAsia" w:ascii="仿宋" w:hAnsi="仿宋" w:eastAsia="仿宋" w:cs="仿宋_GB2312"/>
        </w:rPr>
        <w:t>自</w:t>
      </w:r>
      <w:r>
        <w:rPr>
          <w:rFonts w:hint="eastAsia" w:ascii="仿宋" w:hAnsi="仿宋" w:eastAsia="仿宋"/>
        </w:rPr>
        <w:t>20</w:t>
      </w:r>
      <w:r>
        <w:rPr>
          <w:rFonts w:ascii="仿宋" w:hAnsi="仿宋" w:eastAsia="仿宋"/>
        </w:rPr>
        <w:t>00</w:t>
      </w:r>
      <w:r>
        <w:rPr>
          <w:rFonts w:hint="eastAsia" w:ascii="仿宋" w:hAnsi="仿宋" w:eastAsia="仿宋"/>
        </w:rPr>
        <w:t>年1月开始使用</w:t>
      </w:r>
      <w:r>
        <w:rPr>
          <w:rFonts w:hint="eastAsia" w:ascii="仿宋" w:hAnsi="仿宋" w:eastAsia="仿宋" w:cs="仿宋_GB2312"/>
          <w:color w:val="000000"/>
        </w:rPr>
        <w:t>。</w:t>
      </w:r>
      <w:r>
        <w:rPr>
          <w:rFonts w:hint="eastAsia" w:ascii="仿宋" w:hAnsi="仿宋" w:eastAsia="仿宋" w:cs="仿宋_GB2312"/>
        </w:rPr>
        <w:t>现有建筑面积</w:t>
      </w:r>
      <w:r>
        <w:rPr>
          <w:rFonts w:ascii="仿宋" w:hAnsi="仿宋" w:eastAsia="仿宋" w:cs="仿宋_GB2312"/>
        </w:rPr>
        <w:t>6</w:t>
      </w:r>
      <w:r>
        <w:rPr>
          <w:rFonts w:hint="eastAsia" w:ascii="仿宋" w:hAnsi="仿宋" w:eastAsia="仿宋" w:cs="仿宋_GB2312"/>
          <w:lang w:val="en-US" w:eastAsia="zh-CN"/>
        </w:rPr>
        <w:t>7</w:t>
      </w:r>
      <w:r>
        <w:rPr>
          <w:rFonts w:ascii="仿宋" w:hAnsi="仿宋" w:eastAsia="仿宋" w:cs="仿宋_GB2312"/>
        </w:rPr>
        <w:t>4</w:t>
      </w:r>
      <w:r>
        <w:rPr>
          <w:rFonts w:hint="eastAsia" w:ascii="仿宋" w:hAnsi="仿宋" w:eastAsia="仿宋" w:cs="仿宋_GB2312"/>
          <w:lang w:val="en-US" w:eastAsia="zh-CN"/>
        </w:rPr>
        <w:t>8</w:t>
      </w:r>
      <w:r>
        <w:rPr>
          <w:rFonts w:ascii="仿宋" w:hAnsi="仿宋" w:eastAsia="仿宋" w:cs="仿宋_GB2312"/>
        </w:rPr>
        <w:t>.</w:t>
      </w:r>
      <w:r>
        <w:rPr>
          <w:rFonts w:hint="eastAsia" w:ascii="仿宋" w:hAnsi="仿宋" w:eastAsia="仿宋" w:cs="仿宋_GB2312"/>
          <w:lang w:val="en-US" w:eastAsia="zh-CN"/>
        </w:rPr>
        <w:t>46</w:t>
      </w:r>
      <w:r>
        <w:rPr>
          <w:rFonts w:hint="eastAsia" w:ascii="仿宋" w:hAnsi="仿宋" w:eastAsia="仿宋" w:cs="仿宋_GB2312"/>
        </w:rPr>
        <w:t>平方米，容积率为</w:t>
      </w:r>
      <w:r>
        <w:rPr>
          <w:rFonts w:ascii="仿宋" w:hAnsi="仿宋" w:eastAsia="仿宋"/>
        </w:rPr>
        <w:t>0.</w:t>
      </w:r>
      <w:r>
        <w:rPr>
          <w:rFonts w:hint="eastAsia" w:ascii="仿宋" w:hAnsi="仿宋" w:eastAsia="仿宋"/>
          <w:lang w:val="en-US" w:eastAsia="zh-CN"/>
        </w:rPr>
        <w:t>63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1"/>
          <w:szCs w:val="31"/>
          <w:lang w:bidi="ar"/>
        </w:rPr>
        <w:t>现状已闲置。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黑体"/>
          <w:color w:val="000000"/>
        </w:rPr>
        <w:t>四、协议补偿情况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_GB2312"/>
          <w:color w:val="000000"/>
        </w:rPr>
      </w:pPr>
      <w:r>
        <w:rPr>
          <w:rFonts w:hint="eastAsia" w:ascii="仿宋" w:hAnsi="仿宋" w:eastAsia="仿宋" w:cs="仿宋_GB2312"/>
          <w:color w:val="000000"/>
          <w:lang w:val="en-US" w:eastAsia="zh-CN"/>
        </w:rPr>
        <w:t>改造地块由</w:t>
      </w:r>
      <w:r>
        <w:rPr>
          <w:rFonts w:hint="eastAsia" w:ascii="仿宋" w:hAnsi="仿宋" w:eastAsia="仿宋"/>
        </w:rPr>
        <w:t>东莞市信鸿投资产业发展有限公司</w:t>
      </w:r>
      <w:r>
        <w:rPr>
          <w:rFonts w:hint="eastAsia" w:ascii="仿宋" w:hAnsi="仿宋" w:eastAsia="仿宋"/>
          <w:lang w:val="en-US" w:eastAsia="zh-CN"/>
        </w:rPr>
        <w:t>作为改造主体，采用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原土地使用权人自行改造模式进行改造，改造地块已完善用地手续，</w:t>
      </w:r>
      <w:r>
        <w:rPr>
          <w:rFonts w:hint="eastAsia" w:ascii="仿宋" w:hAnsi="仿宋" w:eastAsia="仿宋"/>
        </w:rPr>
        <w:t>不涉及拆迁安置补偿</w:t>
      </w:r>
      <w:r>
        <w:rPr>
          <w:rFonts w:hint="eastAsia" w:ascii="仿宋" w:hAnsi="仿宋" w:eastAsia="仿宋"/>
          <w:lang w:val="en-US" w:eastAsia="zh-CN"/>
        </w:rPr>
        <w:t>和违法用地处罚问题</w:t>
      </w:r>
      <w:r>
        <w:rPr>
          <w:rFonts w:hint="eastAsia" w:ascii="仿宋" w:hAnsi="仿宋" w:eastAsia="仿宋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黑体"/>
          <w:color w:val="000000"/>
        </w:rPr>
        <w:t>五、土地拟改造情况</w:t>
      </w:r>
    </w:p>
    <w:p>
      <w:pPr>
        <w:snapToGrid w:val="0"/>
        <w:spacing w:line="560" w:lineRule="exact"/>
        <w:ind w:firstLine="645"/>
        <w:rPr>
          <w:rFonts w:hint="eastAsia" w:ascii="仿宋" w:hAnsi="仿宋" w:eastAsia="仿宋" w:cs="仿宋_GB2312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根据有关规划安排，</w:t>
      </w:r>
      <w:r>
        <w:rPr>
          <w:rFonts w:hint="eastAsia" w:ascii="仿宋" w:hAnsi="仿宋" w:eastAsia="仿宋"/>
          <w:color w:val="000000"/>
        </w:rPr>
        <w:t>东莞</w:t>
      </w:r>
      <w:r>
        <w:rPr>
          <w:rFonts w:hint="eastAsia" w:ascii="仿宋" w:hAnsi="仿宋" w:eastAsia="仿宋" w:cs="仿宋_GB2312"/>
          <w:color w:val="000000"/>
        </w:rPr>
        <w:t>市人民政府拟</w:t>
      </w:r>
      <w:r>
        <w:rPr>
          <w:rFonts w:hint="eastAsia" w:ascii="仿宋" w:hAnsi="仿宋" w:eastAsia="仿宋" w:cs="仿宋_GB2312"/>
        </w:rPr>
        <w:t>采用</w:t>
      </w:r>
      <w:r>
        <w:rPr>
          <w:rFonts w:hint="eastAsia" w:ascii="仿宋" w:hAnsi="仿宋" w:eastAsia="仿宋"/>
        </w:rPr>
        <w:t>协议出让</w:t>
      </w:r>
      <w:r>
        <w:rPr>
          <w:rFonts w:hint="eastAsia" w:ascii="仿宋" w:hAnsi="仿宋" w:eastAsia="仿宋" w:cs="仿宋_GB2312"/>
        </w:rPr>
        <w:t>方式供地，由</w:t>
      </w:r>
      <w:r>
        <w:rPr>
          <w:rFonts w:hint="eastAsia" w:ascii="仿宋" w:hAnsi="仿宋" w:eastAsia="仿宋"/>
        </w:rPr>
        <w:t>东莞市信鸿投资产业发展有限公司公司</w:t>
      </w:r>
      <w:r>
        <w:rPr>
          <w:rFonts w:hint="eastAsia" w:ascii="仿宋" w:hAnsi="仿宋" w:eastAsia="仿宋" w:cs="仿宋_GB2312"/>
        </w:rPr>
        <w:t>采取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原土地使用权人自行改造</w:t>
      </w:r>
      <w:r>
        <w:rPr>
          <w:rFonts w:hint="eastAsia" w:ascii="仿宋" w:hAnsi="仿宋" w:eastAsia="仿宋" w:cs="仿宋_GB2312"/>
        </w:rPr>
        <w:t>方式进行改造，投入改造资金</w:t>
      </w:r>
      <w:r>
        <w:rPr>
          <w:rFonts w:hint="eastAsia" w:ascii="仿宋" w:hAnsi="仿宋" w:eastAsia="仿宋"/>
          <w:lang w:val="en-US" w:eastAsia="zh-CN"/>
        </w:rPr>
        <w:t>2</w:t>
      </w:r>
      <w:r>
        <w:rPr>
          <w:rFonts w:hint="eastAsia" w:ascii="仿宋" w:hAnsi="仿宋" w:eastAsia="仿宋" w:cs="仿宋_GB2312"/>
        </w:rPr>
        <w:t>亿元</w:t>
      </w:r>
      <w:r>
        <w:rPr>
          <w:rFonts w:hint="eastAsia" w:ascii="仿宋" w:hAnsi="仿宋" w:eastAsia="仿宋" w:cs="仿宋_GB2312"/>
          <w:lang w:eastAsia="zh-CN"/>
        </w:rPr>
        <w:t>。</w:t>
      </w:r>
    </w:p>
    <w:p>
      <w:pPr>
        <w:snapToGrid w:val="0"/>
        <w:spacing w:line="560" w:lineRule="exact"/>
        <w:ind w:firstLine="645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 w:cs="仿宋_GB2312"/>
        </w:rPr>
        <w:t>改造后</w:t>
      </w:r>
      <w:r>
        <w:rPr>
          <w:rFonts w:hint="eastAsia" w:ascii="仿宋" w:hAnsi="仿宋" w:eastAsia="仿宋" w:cs="仿宋_GB2312"/>
          <w:lang w:eastAsia="zh-CN"/>
        </w:rPr>
        <w:t>，</w:t>
      </w:r>
      <w:r>
        <w:rPr>
          <w:rFonts w:hint="eastAsia" w:ascii="仿宋" w:hAnsi="仿宋" w:eastAsia="仿宋" w:cs="仿宋_GB2312"/>
          <w:lang w:val="en-US" w:eastAsia="zh-CN"/>
        </w:rPr>
        <w:t>该宗土地将用于工业用地和道路。其中，工业</w:t>
      </w:r>
      <w:r>
        <w:rPr>
          <w:rFonts w:hint="eastAsia" w:ascii="仿宋" w:hAnsi="仿宋" w:eastAsia="仿宋" w:cs="仿宋_GB2312"/>
        </w:rPr>
        <w:t>用地面积为</w:t>
      </w:r>
      <w:r>
        <w:rPr>
          <w:rFonts w:ascii="仿宋" w:hAnsi="仿宋" w:eastAsia="仿宋" w:cs="仿宋_GB2312"/>
        </w:rPr>
        <w:t>10380</w:t>
      </w:r>
      <w:r>
        <w:rPr>
          <w:rFonts w:hint="eastAsia" w:ascii="仿宋" w:hAnsi="仿宋" w:eastAsia="仿宋" w:cs="仿宋_GB2312"/>
        </w:rPr>
        <w:t>.</w:t>
      </w:r>
      <w:r>
        <w:rPr>
          <w:rFonts w:ascii="仿宋" w:hAnsi="仿宋" w:eastAsia="仿宋" w:cs="仿宋_GB2312"/>
        </w:rPr>
        <w:t>57</w:t>
      </w:r>
      <w:r>
        <w:rPr>
          <w:rFonts w:hint="eastAsia" w:ascii="仿宋" w:hAnsi="仿宋" w:eastAsia="仿宋" w:cs="仿宋_GB2312"/>
        </w:rPr>
        <w:t>平方米，容积率为3</w:t>
      </w:r>
      <w:r>
        <w:rPr>
          <w:rFonts w:ascii="仿宋" w:hAnsi="仿宋" w:eastAsia="仿宋" w:cs="仿宋_GB2312"/>
        </w:rPr>
        <w:t>.5</w:t>
      </w:r>
      <w:r>
        <w:rPr>
          <w:rFonts w:hint="eastAsia" w:ascii="仿宋" w:hAnsi="仿宋" w:eastAsia="仿宋" w:cs="仿宋_GB2312"/>
        </w:rPr>
        <w:t>，建筑面积为3</w:t>
      </w:r>
      <w:r>
        <w:rPr>
          <w:rFonts w:ascii="仿宋" w:hAnsi="仿宋" w:eastAsia="仿宋" w:cs="仿宋_GB2312"/>
        </w:rPr>
        <w:t>6332</w:t>
      </w:r>
      <w:r>
        <w:rPr>
          <w:rFonts w:hint="eastAsia" w:ascii="仿宋" w:hAnsi="仿宋" w:eastAsia="仿宋" w:cs="仿宋_GB2312"/>
        </w:rPr>
        <w:t>平方米</w:t>
      </w:r>
      <w:r>
        <w:rPr>
          <w:rFonts w:hint="eastAsia" w:ascii="仿宋" w:hAnsi="仿宋" w:eastAsia="仿宋" w:cs="仿宋_GB2312"/>
          <w:lang w:eastAsia="zh-CN"/>
        </w:rPr>
        <w:t>，</w:t>
      </w:r>
      <w:r>
        <w:rPr>
          <w:rFonts w:hint="eastAsia" w:ascii="仿宋" w:hAnsi="仿宋" w:eastAsia="仿宋" w:cs="仿宋_GB2312"/>
        </w:rPr>
        <w:t>并重新约定该</w:t>
      </w:r>
      <w:r>
        <w:rPr>
          <w:rFonts w:hint="eastAsia" w:ascii="仿宋" w:hAnsi="仿宋" w:eastAsia="仿宋" w:cs="仿宋_GB2312"/>
          <w:lang w:val="en-US" w:eastAsia="zh-CN"/>
        </w:rPr>
        <w:t>工业用地</w:t>
      </w:r>
      <w:r>
        <w:rPr>
          <w:rFonts w:hint="eastAsia" w:ascii="仿宋" w:hAnsi="仿宋" w:eastAsia="仿宋" w:cs="仿宋_GB2312"/>
        </w:rPr>
        <w:t>使用权的最高使用年限</w:t>
      </w:r>
      <w:r>
        <w:rPr>
          <w:rFonts w:hint="eastAsia" w:ascii="仿宋" w:hAnsi="仿宋" w:eastAsia="仿宋" w:cs="仿宋_GB2312"/>
          <w:lang w:eastAsia="zh-CN"/>
        </w:rPr>
        <w:t>（</w:t>
      </w:r>
      <w:r>
        <w:rPr>
          <w:rFonts w:hint="eastAsia" w:ascii="仿宋" w:hAnsi="仿宋" w:eastAsia="仿宋" w:cs="仿宋_GB2312"/>
          <w:lang w:val="en-US" w:eastAsia="zh-CN"/>
        </w:rPr>
        <w:t>以东莞市自然资源局审批为准</w:t>
      </w:r>
      <w:r>
        <w:rPr>
          <w:rFonts w:hint="eastAsia" w:ascii="仿宋" w:hAnsi="仿宋" w:eastAsia="仿宋" w:cs="仿宋_GB2312"/>
          <w:lang w:eastAsia="zh-CN"/>
        </w:rPr>
        <w:t>）；</w:t>
      </w:r>
      <w:r>
        <w:rPr>
          <w:rFonts w:hint="eastAsia" w:ascii="仿宋" w:hAnsi="仿宋" w:eastAsia="仿宋" w:cs="仿宋_GB2312"/>
          <w:lang w:val="en-US" w:eastAsia="zh-CN"/>
        </w:rPr>
        <w:t>道路用地面积</w:t>
      </w:r>
      <w:r>
        <w:rPr>
          <w:rFonts w:hint="eastAsia" w:ascii="仿宋" w:hAnsi="仿宋" w:eastAsia="仿宋"/>
        </w:rPr>
        <w:t>3</w:t>
      </w:r>
      <w:r>
        <w:rPr>
          <w:rFonts w:ascii="仿宋" w:hAnsi="仿宋" w:eastAsia="仿宋"/>
        </w:rPr>
        <w:t>16.09</w:t>
      </w:r>
      <w:r>
        <w:rPr>
          <w:rFonts w:hint="eastAsia" w:ascii="仿宋" w:hAnsi="仿宋" w:eastAsia="仿宋"/>
        </w:rPr>
        <w:t>平方米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东莞市信鸿投资产业发展有限公司</w:t>
      </w:r>
      <w:r>
        <w:rPr>
          <w:rFonts w:hint="eastAsia" w:ascii="仿宋" w:hAnsi="仿宋" w:eastAsia="仿宋"/>
          <w:lang w:val="en-US" w:eastAsia="zh-CN"/>
        </w:rPr>
        <w:t>将</w:t>
      </w:r>
      <w:r>
        <w:rPr>
          <w:rFonts w:hint="eastAsia" w:ascii="仿宋" w:hAnsi="仿宋" w:eastAsia="仿宋"/>
        </w:rPr>
        <w:t>无偿移交给南城</w:t>
      </w:r>
      <w:r>
        <w:rPr>
          <w:rFonts w:hint="eastAsia" w:ascii="仿宋" w:hAnsi="仿宋" w:eastAsia="仿宋"/>
          <w:lang w:val="en-US" w:eastAsia="zh-CN"/>
        </w:rPr>
        <w:t>街道办事处。</w:t>
      </w:r>
    </w:p>
    <w:p>
      <w:pPr>
        <w:snapToGrid w:val="0"/>
        <w:spacing w:line="560" w:lineRule="exact"/>
        <w:ind w:firstLine="645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六、其他相关情况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  <w:lang w:val="en-US" w:eastAsia="zh-CN"/>
        </w:rPr>
        <w:t>根据约定，项目建成后，</w:t>
      </w:r>
      <w:r>
        <w:rPr>
          <w:rFonts w:hint="eastAsia" w:ascii="仿宋" w:hAnsi="仿宋" w:eastAsia="仿宋"/>
          <w:color w:val="auto"/>
        </w:rPr>
        <w:t>东莞市信鸿投资产业发展有限公司</w:t>
      </w:r>
      <w:r>
        <w:rPr>
          <w:rFonts w:hint="eastAsia" w:ascii="仿宋" w:hAnsi="仿宋" w:eastAsia="仿宋"/>
          <w:color w:val="auto"/>
          <w:lang w:val="en-US" w:eastAsia="zh-CN"/>
        </w:rPr>
        <w:t>将</w:t>
      </w:r>
      <w:r>
        <w:rPr>
          <w:rFonts w:hint="eastAsia" w:ascii="仿宋" w:hAnsi="仿宋" w:eastAsia="仿宋"/>
          <w:color w:val="auto"/>
        </w:rPr>
        <w:t>无偿移交建筑面积不</w:t>
      </w:r>
      <w:r>
        <w:rPr>
          <w:rFonts w:hint="eastAsia" w:ascii="仿宋" w:hAnsi="仿宋" w:eastAsia="仿宋"/>
          <w:color w:val="auto"/>
          <w:lang w:val="en-US" w:eastAsia="zh-CN"/>
        </w:rPr>
        <w:t>少</w:t>
      </w:r>
      <w:r>
        <w:rPr>
          <w:rFonts w:hint="eastAsia" w:ascii="仿宋" w:hAnsi="仿宋" w:eastAsia="仿宋"/>
          <w:color w:val="auto"/>
        </w:rPr>
        <w:t>于5</w:t>
      </w:r>
      <w:r>
        <w:rPr>
          <w:rFonts w:ascii="仿宋" w:hAnsi="仿宋" w:eastAsia="仿宋"/>
          <w:color w:val="auto"/>
        </w:rPr>
        <w:t>00</w:t>
      </w:r>
      <w:r>
        <w:rPr>
          <w:rFonts w:hint="eastAsia" w:ascii="仿宋" w:hAnsi="仿宋" w:eastAsia="仿宋"/>
          <w:color w:val="auto"/>
        </w:rPr>
        <w:t>平方米的工业</w:t>
      </w:r>
      <w:r>
        <w:rPr>
          <w:rFonts w:hint="eastAsia" w:ascii="仿宋" w:hAnsi="仿宋" w:eastAsia="仿宋"/>
          <w:color w:val="auto"/>
          <w:lang w:val="en-US" w:eastAsia="zh-CN"/>
        </w:rPr>
        <w:t>厂房</w:t>
      </w:r>
      <w:r>
        <w:rPr>
          <w:rFonts w:hint="eastAsia" w:ascii="仿宋" w:hAnsi="仿宋" w:eastAsia="仿宋"/>
          <w:color w:val="auto"/>
        </w:rPr>
        <w:t>给南城</w:t>
      </w:r>
      <w:r>
        <w:rPr>
          <w:rFonts w:hint="eastAsia" w:ascii="仿宋" w:hAnsi="仿宋" w:eastAsia="仿宋"/>
          <w:color w:val="auto"/>
          <w:lang w:val="en-US" w:eastAsia="zh-CN"/>
        </w:rPr>
        <w:t>街道办事处</w:t>
      </w:r>
      <w:r>
        <w:rPr>
          <w:rFonts w:hint="eastAsia" w:ascii="仿宋" w:hAnsi="仿宋" w:eastAsia="仿宋"/>
          <w:color w:val="auto"/>
        </w:rPr>
        <w:t>。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000000"/>
        </w:rPr>
      </w:pPr>
    </w:p>
    <w:p>
      <w:pPr>
        <w:snapToGrid w:val="0"/>
        <w:spacing w:line="560" w:lineRule="exact"/>
        <w:rPr>
          <w:rFonts w:ascii="仿宋" w:hAnsi="仿宋" w:eastAsia="仿宋"/>
          <w:color w:val="000000"/>
        </w:rPr>
      </w:pPr>
    </w:p>
    <w:p>
      <w:pPr>
        <w:wordWrap w:val="0"/>
        <w:snapToGrid w:val="0"/>
        <w:spacing w:line="560" w:lineRule="exact"/>
        <w:jc w:val="righ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</w:rPr>
        <w:t>东莞市信鸿投资产业发展有限公司</w:t>
      </w:r>
    </w:p>
    <w:p>
      <w:pPr>
        <w:snapToGrid w:val="0"/>
        <w:spacing w:line="560" w:lineRule="exact"/>
        <w:ind w:right="1280" w:firstLine="4480" w:firstLineChars="1400"/>
        <w:rPr>
          <w:color w:val="000000"/>
        </w:rPr>
      </w:pPr>
      <w:bookmarkStart w:id="0" w:name="_GoBack"/>
      <w:bookmarkEnd w:id="0"/>
      <w:r>
        <w:rPr>
          <w:rFonts w:ascii="仿宋" w:hAnsi="仿宋" w:eastAsia="仿宋"/>
          <w:color w:val="000000"/>
        </w:rPr>
        <w:t>2022</w:t>
      </w:r>
      <w:r>
        <w:rPr>
          <w:rFonts w:hint="eastAsia" w:ascii="仿宋" w:hAnsi="仿宋" w:eastAsia="仿宋"/>
          <w:color w:val="000000"/>
        </w:rPr>
        <w:t>年</w:t>
      </w:r>
      <w:r>
        <w:rPr>
          <w:rFonts w:hint="eastAsia" w:ascii="仿宋" w:hAnsi="仿宋" w:eastAsia="仿宋"/>
          <w:color w:val="000000"/>
          <w:lang w:val="en-US" w:eastAsia="zh-CN"/>
        </w:rPr>
        <w:t>12</w:t>
      </w:r>
      <w:r>
        <w:rPr>
          <w:rFonts w:hint="eastAsia" w:ascii="仿宋" w:hAnsi="仿宋" w:eastAsia="仿宋"/>
          <w:color w:val="000000"/>
        </w:rPr>
        <w:t>月</w:t>
      </w:r>
      <w:r>
        <w:rPr>
          <w:rFonts w:hint="eastAsia" w:ascii="仿宋" w:hAnsi="仿宋" w:eastAsia="仿宋"/>
          <w:color w:val="000000"/>
          <w:lang w:val="en-US" w:eastAsia="zh-CN"/>
        </w:rPr>
        <w:t>14</w:t>
      </w:r>
      <w:r>
        <w:rPr>
          <w:rFonts w:hint="eastAsia" w:ascii="仿宋" w:hAnsi="仿宋" w:eastAsia="仿宋"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6"/>
    <w:rsid w:val="000345A0"/>
    <w:rsid w:val="00055C61"/>
    <w:rsid w:val="00084EF3"/>
    <w:rsid w:val="00091D7C"/>
    <w:rsid w:val="00096AAF"/>
    <w:rsid w:val="000B078D"/>
    <w:rsid w:val="000B622C"/>
    <w:rsid w:val="000F4CDC"/>
    <w:rsid w:val="00113C3F"/>
    <w:rsid w:val="001440DF"/>
    <w:rsid w:val="00175EDE"/>
    <w:rsid w:val="001C085E"/>
    <w:rsid w:val="00216044"/>
    <w:rsid w:val="0026300B"/>
    <w:rsid w:val="002B609D"/>
    <w:rsid w:val="002D64F0"/>
    <w:rsid w:val="002E3B0A"/>
    <w:rsid w:val="0033396C"/>
    <w:rsid w:val="00342317"/>
    <w:rsid w:val="003526F4"/>
    <w:rsid w:val="00364294"/>
    <w:rsid w:val="00367E1F"/>
    <w:rsid w:val="003B3353"/>
    <w:rsid w:val="003B5005"/>
    <w:rsid w:val="003C2E47"/>
    <w:rsid w:val="00430B26"/>
    <w:rsid w:val="0046575F"/>
    <w:rsid w:val="004807CB"/>
    <w:rsid w:val="004B54D8"/>
    <w:rsid w:val="004C7992"/>
    <w:rsid w:val="004F0C0F"/>
    <w:rsid w:val="005C5386"/>
    <w:rsid w:val="005E03C6"/>
    <w:rsid w:val="00607F74"/>
    <w:rsid w:val="0062236C"/>
    <w:rsid w:val="006266C2"/>
    <w:rsid w:val="00641233"/>
    <w:rsid w:val="006C684A"/>
    <w:rsid w:val="00762567"/>
    <w:rsid w:val="00767CA8"/>
    <w:rsid w:val="00790529"/>
    <w:rsid w:val="007966B0"/>
    <w:rsid w:val="007B1481"/>
    <w:rsid w:val="007F1079"/>
    <w:rsid w:val="007F17DE"/>
    <w:rsid w:val="007F7F0F"/>
    <w:rsid w:val="00802061"/>
    <w:rsid w:val="008170B6"/>
    <w:rsid w:val="00857836"/>
    <w:rsid w:val="00867549"/>
    <w:rsid w:val="008E6C13"/>
    <w:rsid w:val="00900D84"/>
    <w:rsid w:val="0092724F"/>
    <w:rsid w:val="00976FD1"/>
    <w:rsid w:val="009B3235"/>
    <w:rsid w:val="009E0B27"/>
    <w:rsid w:val="00A0761C"/>
    <w:rsid w:val="00A15849"/>
    <w:rsid w:val="00A25CF8"/>
    <w:rsid w:val="00A363CF"/>
    <w:rsid w:val="00A75E5C"/>
    <w:rsid w:val="00AA7B22"/>
    <w:rsid w:val="00AD339B"/>
    <w:rsid w:val="00AF481D"/>
    <w:rsid w:val="00B17BC1"/>
    <w:rsid w:val="00B26E21"/>
    <w:rsid w:val="00C12E4F"/>
    <w:rsid w:val="00C44304"/>
    <w:rsid w:val="00C44A94"/>
    <w:rsid w:val="00C81BDE"/>
    <w:rsid w:val="00D11AD6"/>
    <w:rsid w:val="00D66A13"/>
    <w:rsid w:val="00D87E9B"/>
    <w:rsid w:val="00DD1BE3"/>
    <w:rsid w:val="00E63D44"/>
    <w:rsid w:val="00F067B1"/>
    <w:rsid w:val="00F14958"/>
    <w:rsid w:val="00F71414"/>
    <w:rsid w:val="00FC5608"/>
    <w:rsid w:val="011103C6"/>
    <w:rsid w:val="013B2DDC"/>
    <w:rsid w:val="01BA1CFB"/>
    <w:rsid w:val="042E4371"/>
    <w:rsid w:val="0D8403C9"/>
    <w:rsid w:val="0DBC5270"/>
    <w:rsid w:val="112403A4"/>
    <w:rsid w:val="11257A37"/>
    <w:rsid w:val="11C10F04"/>
    <w:rsid w:val="12766CF5"/>
    <w:rsid w:val="15870756"/>
    <w:rsid w:val="15AA1483"/>
    <w:rsid w:val="15C93ECA"/>
    <w:rsid w:val="16040912"/>
    <w:rsid w:val="1A3D06E7"/>
    <w:rsid w:val="1B7B49DD"/>
    <w:rsid w:val="1FE71447"/>
    <w:rsid w:val="202902DE"/>
    <w:rsid w:val="22BC41F7"/>
    <w:rsid w:val="26D627A0"/>
    <w:rsid w:val="270B3FFB"/>
    <w:rsid w:val="28FE5206"/>
    <w:rsid w:val="296D7071"/>
    <w:rsid w:val="2A1904F4"/>
    <w:rsid w:val="2B352AE4"/>
    <w:rsid w:val="2BB92EB9"/>
    <w:rsid w:val="2C9807DC"/>
    <w:rsid w:val="2CB43A78"/>
    <w:rsid w:val="335A4691"/>
    <w:rsid w:val="33CA6774"/>
    <w:rsid w:val="34BB6003"/>
    <w:rsid w:val="372B5533"/>
    <w:rsid w:val="3830030B"/>
    <w:rsid w:val="38FA0DCF"/>
    <w:rsid w:val="3A854F7C"/>
    <w:rsid w:val="3D015174"/>
    <w:rsid w:val="3DAD5FC8"/>
    <w:rsid w:val="3DC9116C"/>
    <w:rsid w:val="3EAA4804"/>
    <w:rsid w:val="3EED1415"/>
    <w:rsid w:val="3F1E181F"/>
    <w:rsid w:val="3F5147FD"/>
    <w:rsid w:val="3F5156B6"/>
    <w:rsid w:val="3F6815F0"/>
    <w:rsid w:val="432E6A33"/>
    <w:rsid w:val="449D3F5A"/>
    <w:rsid w:val="44A076E9"/>
    <w:rsid w:val="45C849E6"/>
    <w:rsid w:val="46D26E4E"/>
    <w:rsid w:val="4747187C"/>
    <w:rsid w:val="47C769FB"/>
    <w:rsid w:val="48AF4F25"/>
    <w:rsid w:val="498B208C"/>
    <w:rsid w:val="4ADD3F0E"/>
    <w:rsid w:val="4CF2584D"/>
    <w:rsid w:val="510D44AA"/>
    <w:rsid w:val="51146122"/>
    <w:rsid w:val="52366287"/>
    <w:rsid w:val="532C0AD6"/>
    <w:rsid w:val="54A63AB9"/>
    <w:rsid w:val="573815DC"/>
    <w:rsid w:val="5839521D"/>
    <w:rsid w:val="5D5A1D6A"/>
    <w:rsid w:val="5DCC4393"/>
    <w:rsid w:val="619603BE"/>
    <w:rsid w:val="6202793B"/>
    <w:rsid w:val="64425B7C"/>
    <w:rsid w:val="64A31E4E"/>
    <w:rsid w:val="66B1474C"/>
    <w:rsid w:val="670D3584"/>
    <w:rsid w:val="6A143602"/>
    <w:rsid w:val="6CC61380"/>
    <w:rsid w:val="6CCA7FC6"/>
    <w:rsid w:val="6D713801"/>
    <w:rsid w:val="707F79F4"/>
    <w:rsid w:val="708023AA"/>
    <w:rsid w:val="7416684F"/>
    <w:rsid w:val="747439A2"/>
    <w:rsid w:val="74953E91"/>
    <w:rsid w:val="751B063B"/>
    <w:rsid w:val="75F97A35"/>
    <w:rsid w:val="769444D9"/>
    <w:rsid w:val="7728024F"/>
    <w:rsid w:val="796535D9"/>
    <w:rsid w:val="7A902359"/>
    <w:rsid w:val="7DEA2AA8"/>
    <w:rsid w:val="7DFF61E8"/>
    <w:rsid w:val="7F75380E"/>
    <w:rsid w:val="7FE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字符"/>
    <w:link w:val="2"/>
    <w:semiHidden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customStyle="1" w:styleId="10">
    <w:name w:val="Char Char1 Char Char"/>
    <w:basedOn w:val="1"/>
    <w:qFormat/>
    <w:uiPriority w:val="99"/>
  </w:style>
  <w:style w:type="paragraph" w:customStyle="1" w:styleId="11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character" w:customStyle="1" w:styleId="12">
    <w:name w:val="批注框文本 字符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2022-11-29T10:06:00Z</dcterms:created>
  <dc:creator>sanjiuban</dc:creator>
  <cp:lastModifiedBy>dell</cp:lastModifiedBy>
  <cp:lastPrinted>2019-03-12T09:54:00Z</cp:lastPrinted>
  <dcterms:modified xsi:type="dcterms:W3CDTF">2022-12-14T07:32:45Z</dcterms:modified>
  <dc:title>东莞市城市更新局关于印发“三旧”改造方案报批材料清单及范本的通知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