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2FD1A">
      <w:pPr>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eastAsia" w:ascii="Times New Roman" w:hAnsi="Times New Roman" w:eastAsia="方正大标宋简体" w:cs="Times New Roman"/>
          <w:snapToGrid/>
          <w:color w:val="auto"/>
          <w:kern w:val="2"/>
          <w:sz w:val="44"/>
          <w:szCs w:val="44"/>
          <w:highlight w:val="none"/>
          <w:u w:val="none" w:color="auto"/>
          <w:lang w:val="en-US" w:eastAsia="zh-CN" w:bidi="ar-SA"/>
        </w:rPr>
      </w:pPr>
      <w:bookmarkStart w:id="0" w:name="OLE_LINK31"/>
      <w:bookmarkStart w:id="1" w:name="OLE_LINK1"/>
      <w:r>
        <w:rPr>
          <w:rFonts w:hint="eastAsia" w:ascii="Times New Roman" w:hAnsi="Times New Roman" w:eastAsia="方正大标宋简体" w:cs="Times New Roman"/>
          <w:snapToGrid/>
          <w:color w:val="auto"/>
          <w:kern w:val="2"/>
          <w:sz w:val="44"/>
          <w:szCs w:val="44"/>
          <w:highlight w:val="none"/>
          <w:u w:val="none" w:color="auto"/>
          <w:lang w:val="en-US" w:eastAsia="zh-CN" w:bidi="ar-SA"/>
        </w:rPr>
        <w:t>麻涌镇2025年度重点零售企业遴选及</w:t>
      </w:r>
    </w:p>
    <w:p w14:paraId="74BB5B5C">
      <w:pPr>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eastAsia" w:ascii="Times New Roman" w:hAnsi="Times New Roman" w:eastAsia="方正大标宋简体" w:cs="Times New Roman"/>
          <w:snapToGrid/>
          <w:color w:val="auto"/>
          <w:kern w:val="2"/>
          <w:sz w:val="44"/>
          <w:szCs w:val="44"/>
          <w:highlight w:val="none"/>
          <w:u w:val="none" w:color="auto"/>
          <w:lang w:val="en-US" w:eastAsia="zh-CN" w:bidi="ar-SA"/>
        </w:rPr>
      </w:pPr>
      <w:r>
        <w:rPr>
          <w:rFonts w:hint="eastAsia" w:ascii="Times New Roman" w:hAnsi="Times New Roman" w:eastAsia="方正大标宋简体" w:cs="Times New Roman"/>
          <w:snapToGrid/>
          <w:color w:val="auto"/>
          <w:kern w:val="2"/>
          <w:sz w:val="44"/>
          <w:szCs w:val="44"/>
          <w:highlight w:val="none"/>
          <w:u w:val="none" w:color="auto"/>
          <w:lang w:val="en-US" w:eastAsia="zh-CN" w:bidi="ar-SA"/>
        </w:rPr>
        <w:t>支持方案</w:t>
      </w:r>
    </w:p>
    <w:p w14:paraId="06FDDD74">
      <w:pPr>
        <w:keepNext w:val="0"/>
        <w:keepLines w:val="0"/>
        <w:pageBreakBefore w:val="0"/>
        <w:widowControl w:val="0"/>
        <w:numPr>
          <w:ilvl w:val="0"/>
          <w:numId w:val="0"/>
        </w:numPr>
        <w:kinsoku/>
        <w:wordWrap/>
        <w:overflowPunct/>
        <w:topLinePunct w:val="0"/>
        <w:bidi w:val="0"/>
        <w:adjustRightInd/>
        <w:snapToGrid/>
        <w:spacing w:line="560" w:lineRule="exact"/>
        <w:jc w:val="center"/>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eastAsia" w:ascii="Times New Roman" w:hAnsi="Times New Roman" w:eastAsia="方正大标宋简体" w:cs="Times New Roman"/>
          <w:color w:val="auto"/>
          <w:kern w:val="2"/>
          <w:sz w:val="44"/>
          <w:szCs w:val="44"/>
          <w:highlight w:val="none"/>
          <w:u w:val="none" w:color="auto"/>
          <w:lang w:val="en-US" w:eastAsia="zh-CN" w:bidi="ar-SA"/>
        </w:rPr>
        <w:t>（征求意见稿）</w:t>
      </w:r>
      <w:bookmarkStart w:id="27" w:name="_GoBack"/>
      <w:bookmarkEnd w:id="27"/>
    </w:p>
    <w:bookmarkEnd w:id="0"/>
    <w:p w14:paraId="0CDB167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napToGrid/>
          <w:color w:val="auto"/>
          <w:kern w:val="2"/>
          <w:sz w:val="21"/>
          <w:szCs w:val="21"/>
          <w:highlight w:val="none"/>
          <w:u w:val="none" w:color="auto"/>
          <w:lang w:val="en-US" w:eastAsia="zh-CN" w:bidi="ar-SA"/>
        </w:rPr>
      </w:pPr>
    </w:p>
    <w:bookmarkEnd w:id="1"/>
    <w:p w14:paraId="7591ED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imes New Roman" w:hAnsi="Times New Roman" w:eastAsia="仿宋_GB2312" w:cs="Times New Roman"/>
          <w:snapToGrid/>
          <w:color w:val="auto"/>
          <w:kern w:val="2"/>
          <w:sz w:val="32"/>
          <w:szCs w:val="32"/>
          <w:highlight w:val="none"/>
          <w:u w:val="none" w:color="auto"/>
          <w:lang w:val="en-US" w:eastAsia="zh-CN" w:bidi="ar-SA"/>
        </w:rPr>
      </w:pPr>
      <w:bookmarkStart w:id="2" w:name="OLE_LINK30"/>
      <w:r>
        <w:rPr>
          <w:rFonts w:hint="eastAsia" w:ascii="Times New Roman" w:hAnsi="Times New Roman" w:eastAsia="仿宋_GB2312" w:cs="Times New Roman"/>
          <w:snapToGrid/>
          <w:color w:val="auto"/>
          <w:kern w:val="2"/>
          <w:sz w:val="32"/>
          <w:szCs w:val="32"/>
          <w:highlight w:val="none"/>
          <w:u w:val="none" w:color="auto"/>
          <w:lang w:val="en-US" w:eastAsia="zh-CN" w:bidi="ar-SA"/>
        </w:rPr>
        <w:t>为深入贯彻落实国家、省、市关于促进消费工作部署，综合施策释放消费潜力，促进我镇零售产业稳定增长</w:t>
      </w:r>
      <w:r>
        <w:rPr>
          <w:rFonts w:hint="eastAsia" w:eastAsia="宋体"/>
          <w:color w:val="auto"/>
          <w:highlight w:val="none"/>
          <w:lang w:eastAsia="zh-CN"/>
        </w:rPr>
        <w:t>，</w:t>
      </w:r>
      <w:r>
        <w:rPr>
          <w:rFonts w:hint="eastAsia" w:ascii="Times New Roman" w:hAnsi="Times New Roman" w:eastAsia="仿宋_GB2312" w:cs="Times New Roman"/>
          <w:snapToGrid/>
          <w:color w:val="auto"/>
          <w:kern w:val="2"/>
          <w:sz w:val="32"/>
          <w:szCs w:val="32"/>
          <w:highlight w:val="none"/>
          <w:u w:val="none" w:color="auto"/>
          <w:lang w:val="en-US" w:eastAsia="zh-CN" w:bidi="ar-SA"/>
        </w:rPr>
        <w:t>充分发挥重点企业示范引领作用，助力全镇重点零售企业高质量发展，</w:t>
      </w:r>
      <w:bookmarkEnd w:id="2"/>
      <w:r>
        <w:rPr>
          <w:rFonts w:hint="eastAsia" w:ascii="Times New Roman" w:hAnsi="Times New Roman" w:eastAsia="仿宋_GB2312" w:cs="Times New Roman"/>
          <w:snapToGrid/>
          <w:color w:val="auto"/>
          <w:kern w:val="2"/>
          <w:sz w:val="32"/>
          <w:szCs w:val="32"/>
          <w:highlight w:val="none"/>
          <w:u w:val="none" w:color="auto"/>
          <w:lang w:val="en-US" w:eastAsia="zh-CN" w:bidi="ar-SA"/>
        </w:rPr>
        <w:t>更好促进全镇经济发展，现制定本方案。</w:t>
      </w:r>
    </w:p>
    <w:p w14:paraId="000CFFC5">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一、工作目标</w:t>
      </w:r>
    </w:p>
    <w:p w14:paraId="1DF83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坚持公平公正、选优育强、政府引导、企业自愿原则，在全</w:t>
      </w:r>
      <w:r>
        <w:rPr>
          <w:rFonts w:hint="eastAsia" w:ascii="Times New Roman" w:hAnsi="Times New Roman" w:eastAsia="仿宋_GB2312" w:cs="Times New Roman"/>
          <w:snapToGrid/>
          <w:color w:val="auto"/>
          <w:kern w:val="2"/>
          <w:sz w:val="32"/>
          <w:szCs w:val="32"/>
          <w:highlight w:val="none"/>
          <w:lang w:val="en-US" w:eastAsia="zh-CN" w:bidi="ar-SA"/>
        </w:rPr>
        <w:t>镇</w:t>
      </w:r>
      <w:r>
        <w:rPr>
          <w:rFonts w:hint="default" w:ascii="Times New Roman" w:hAnsi="Times New Roman" w:eastAsia="仿宋_GB2312" w:cs="Times New Roman"/>
          <w:snapToGrid/>
          <w:color w:val="auto"/>
          <w:kern w:val="2"/>
          <w:sz w:val="32"/>
          <w:szCs w:val="32"/>
          <w:highlight w:val="none"/>
          <w:lang w:val="en-US" w:eastAsia="zh-CN" w:bidi="ar-SA"/>
        </w:rPr>
        <w:t>范围内</w:t>
      </w:r>
      <w:r>
        <w:rPr>
          <w:rFonts w:hint="eastAsia" w:ascii="Times New Roman" w:hAnsi="Times New Roman" w:eastAsia="仿宋_GB2312" w:cs="Times New Roman"/>
          <w:snapToGrid/>
          <w:color w:val="auto"/>
          <w:kern w:val="2"/>
          <w:sz w:val="32"/>
          <w:szCs w:val="32"/>
          <w:highlight w:val="none"/>
          <w:lang w:val="en-US" w:eastAsia="zh-CN" w:bidi="ar-SA"/>
        </w:rPr>
        <w:t>遴选培育一批发展潜力大、服务能力强的</w:t>
      </w:r>
      <w:r>
        <w:rPr>
          <w:rFonts w:hint="default" w:ascii="Times New Roman" w:hAnsi="Times New Roman" w:eastAsia="仿宋_GB2312" w:cs="Times New Roman"/>
          <w:snapToGrid/>
          <w:color w:val="auto"/>
          <w:kern w:val="2"/>
          <w:sz w:val="32"/>
          <w:szCs w:val="32"/>
          <w:highlight w:val="none"/>
          <w:lang w:val="en-US" w:eastAsia="zh-CN" w:bidi="ar-SA"/>
        </w:rPr>
        <w:t>重点</w:t>
      </w:r>
      <w:r>
        <w:rPr>
          <w:rFonts w:hint="eastAsia" w:ascii="Times New Roman" w:hAnsi="Times New Roman" w:eastAsia="仿宋_GB2312" w:cs="Times New Roman"/>
          <w:snapToGrid/>
          <w:color w:val="auto"/>
          <w:kern w:val="2"/>
          <w:sz w:val="32"/>
          <w:szCs w:val="32"/>
          <w:highlight w:val="none"/>
          <w:lang w:val="en-US" w:eastAsia="zh-CN" w:bidi="ar-SA"/>
        </w:rPr>
        <w:t>零售</w:t>
      </w:r>
      <w:r>
        <w:rPr>
          <w:rFonts w:hint="default" w:ascii="Times New Roman" w:hAnsi="Times New Roman" w:eastAsia="仿宋_GB2312" w:cs="Times New Roman"/>
          <w:snapToGrid/>
          <w:color w:val="auto"/>
          <w:kern w:val="2"/>
          <w:sz w:val="32"/>
          <w:szCs w:val="32"/>
          <w:highlight w:val="none"/>
          <w:lang w:val="en-US" w:eastAsia="zh-CN" w:bidi="ar-SA"/>
        </w:rPr>
        <w:t>企业，加大支持力度，助力企业做优做强，引领全</w:t>
      </w:r>
      <w:r>
        <w:rPr>
          <w:rFonts w:hint="eastAsia" w:ascii="Times New Roman" w:hAnsi="Times New Roman" w:eastAsia="仿宋_GB2312" w:cs="Times New Roman"/>
          <w:snapToGrid/>
          <w:color w:val="auto"/>
          <w:kern w:val="2"/>
          <w:sz w:val="32"/>
          <w:szCs w:val="32"/>
          <w:highlight w:val="none"/>
          <w:lang w:val="en-US" w:eastAsia="zh-CN" w:bidi="ar-SA"/>
        </w:rPr>
        <w:t>镇零售行业</w:t>
      </w:r>
      <w:r>
        <w:rPr>
          <w:rFonts w:hint="default" w:ascii="Times New Roman" w:hAnsi="Times New Roman" w:eastAsia="仿宋_GB2312" w:cs="Times New Roman"/>
          <w:snapToGrid/>
          <w:color w:val="auto"/>
          <w:kern w:val="2"/>
          <w:sz w:val="32"/>
          <w:szCs w:val="32"/>
          <w:highlight w:val="none"/>
          <w:lang w:val="en-US" w:eastAsia="zh-CN" w:bidi="ar-SA"/>
        </w:rPr>
        <w:t>可持续健康发展。</w:t>
      </w:r>
    </w:p>
    <w:p w14:paraId="51306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napToGrid/>
          <w:color w:val="auto"/>
          <w:kern w:val="2"/>
          <w:sz w:val="32"/>
          <w:szCs w:val="32"/>
          <w:highlight w:val="none"/>
          <w:lang w:val="en-US" w:eastAsia="zh-CN" w:bidi="ar-SA"/>
        </w:rPr>
      </w:pPr>
      <w:r>
        <w:rPr>
          <w:rFonts w:hint="eastAsia" w:ascii="黑体" w:hAnsi="黑体" w:eastAsia="黑体" w:cs="黑体"/>
          <w:snapToGrid/>
          <w:color w:val="auto"/>
          <w:kern w:val="2"/>
          <w:sz w:val="32"/>
          <w:szCs w:val="32"/>
          <w:highlight w:val="none"/>
          <w:lang w:val="en-US" w:eastAsia="zh-CN" w:bidi="ar-SA"/>
        </w:rPr>
        <w:t>二、遴选申报</w:t>
      </w:r>
    </w:p>
    <w:p w14:paraId="779403A0">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u w:val="none" w:color="auto"/>
          <w:lang w:val="en-US" w:eastAsia="zh-CN" w:bidi="ar-SA"/>
        </w:rPr>
      </w:pPr>
      <w:r>
        <w:rPr>
          <w:rFonts w:hint="eastAsia" w:ascii="Times New Roman" w:hAnsi="Times New Roman" w:eastAsia="仿宋_GB2312" w:cs="Times New Roman"/>
          <w:snapToGrid/>
          <w:color w:val="auto"/>
          <w:kern w:val="2"/>
          <w:sz w:val="32"/>
          <w:szCs w:val="32"/>
          <w:highlight w:val="none"/>
          <w:u w:val="none" w:color="auto"/>
          <w:lang w:val="en-US" w:eastAsia="zh-CN" w:bidi="ar-SA"/>
        </w:rPr>
        <w:t>（一）申报条件</w:t>
      </w:r>
    </w:p>
    <w:p w14:paraId="22A830BC">
      <w:pPr>
        <w:pStyle w:val="5"/>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u w:val="none" w:color="auto"/>
          <w:lang w:val="en-US" w:eastAsia="zh-CN" w:bidi="ar-SA"/>
        </w:rPr>
        <w:t>在我</w:t>
      </w:r>
      <w:r>
        <w:rPr>
          <w:rFonts w:hint="eastAsia" w:ascii="Times New Roman" w:hAnsi="Times New Roman" w:eastAsia="仿宋_GB2312" w:cs="Times New Roman"/>
          <w:snapToGrid/>
          <w:color w:val="auto"/>
          <w:kern w:val="2"/>
          <w:sz w:val="32"/>
          <w:szCs w:val="32"/>
          <w:highlight w:val="none"/>
          <w:u w:val="none" w:color="auto"/>
          <w:lang w:val="en-US" w:eastAsia="zh-CN" w:bidi="ar-SA"/>
        </w:rPr>
        <w:t>镇</w:t>
      </w:r>
      <w:r>
        <w:rPr>
          <w:rFonts w:hint="default" w:ascii="Times New Roman" w:hAnsi="Times New Roman" w:eastAsia="仿宋_GB2312" w:cs="Times New Roman"/>
          <w:snapToGrid/>
          <w:color w:val="auto"/>
          <w:kern w:val="2"/>
          <w:sz w:val="32"/>
          <w:szCs w:val="32"/>
          <w:highlight w:val="none"/>
          <w:u w:val="none" w:color="auto"/>
          <w:lang w:val="en-US" w:eastAsia="zh-CN" w:bidi="ar-SA"/>
        </w:rPr>
        <w:t>注册登记，具有独立法人资格，内部管理制度健全、依法纳税、诚信经营，具有一定规模和成长性好的企业。</w:t>
      </w:r>
      <w:r>
        <w:rPr>
          <w:rFonts w:hint="eastAsia" w:ascii="Times New Roman" w:hAnsi="Times New Roman" w:eastAsia="仿宋_GB2312" w:cs="Times New Roman"/>
          <w:snapToGrid/>
          <w:color w:val="auto"/>
          <w:kern w:val="2"/>
          <w:sz w:val="32"/>
          <w:szCs w:val="32"/>
          <w:highlight w:val="none"/>
          <w:u w:val="none" w:color="auto"/>
          <w:lang w:val="en-US" w:eastAsia="zh-CN" w:bidi="ar-SA"/>
        </w:rPr>
        <w:t>申请遴选的企业须在近3 年无严重不良信用记录，非市场监管的失信企业，且在我镇连续经营两年以上。企业根据自愿原则参与遴选申报。</w:t>
      </w:r>
    </w:p>
    <w:p w14:paraId="5D43E420">
      <w:pPr>
        <w:keepNext w:val="0"/>
        <w:keepLines w:val="0"/>
        <w:pageBreakBefore w:val="0"/>
        <w:widowControl w:val="0"/>
        <w:kinsoku/>
        <w:wordWrap/>
        <w:overflowPunct/>
        <w:topLinePunct w:val="0"/>
        <w:bidi w:val="0"/>
        <w:adjustRightInd/>
        <w:snapToGrid/>
        <w:spacing w:before="0" w:line="560" w:lineRule="exact"/>
        <w:ind w:left="0" w:leftChars="0" w:right="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（二）申报时间：2026年2月28日前。企业须按要求提交完整申报资料至麻涌镇经济发展局，逾期未提交或资料不齐全且未在规定时限内补正的，视为自动放弃申报资格。</w:t>
      </w:r>
    </w:p>
    <w:p w14:paraId="08A1D85D">
      <w:pPr>
        <w:keepNext w:val="0"/>
        <w:keepLines w:val="0"/>
        <w:pageBreakBefore w:val="0"/>
        <w:widowControl w:val="0"/>
        <w:kinsoku/>
        <w:wordWrap/>
        <w:overflowPunct/>
        <w:topLinePunct w:val="0"/>
        <w:bidi w:val="0"/>
        <w:adjustRightInd/>
        <w:snapToGrid/>
        <w:spacing w:before="0" w:line="560" w:lineRule="exact"/>
        <w:ind w:left="0" w:leftChars="0" w:right="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（三）申报材料</w:t>
      </w:r>
    </w:p>
    <w:p w14:paraId="38DD0BBC">
      <w:pPr>
        <w:keepNext w:val="0"/>
        <w:keepLines w:val="0"/>
        <w:pageBreakBefore w:val="0"/>
        <w:widowControl w:val="0"/>
        <w:kinsoku/>
        <w:wordWrap/>
        <w:overflowPunct/>
        <w:topLinePunct w:val="0"/>
        <w:bidi w:val="0"/>
        <w:adjustRightInd/>
        <w:snapToGrid/>
        <w:spacing w:before="0" w:line="560" w:lineRule="exact"/>
        <w:ind w:left="0" w:leftChars="0" w:right="0" w:firstLine="640" w:firstLineChars="200"/>
        <w:jc w:val="both"/>
        <w:textAlignment w:val="auto"/>
        <w:outlineLvl w:val="9"/>
        <w:rPr>
          <w:rFonts w:hint="eastAsia" w:ascii="Times New Roman" w:hAnsi="Times New Roman" w:eastAsia="仿宋_GB2312" w:cs="Times New Roman"/>
          <w:snapToGrid w:val="0"/>
          <w:color w:val="auto"/>
          <w:spacing w:val="12"/>
          <w:kern w:val="0"/>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1、申请表（附件1）</w:t>
      </w:r>
      <w:r>
        <w:rPr>
          <w:rFonts w:hint="eastAsia" w:ascii="Times New Roman" w:hAnsi="Times New Roman" w:eastAsia="仿宋_GB2312" w:cs="Times New Roman"/>
          <w:snapToGrid w:val="0"/>
          <w:color w:val="auto"/>
          <w:spacing w:val="12"/>
          <w:kern w:val="0"/>
          <w:sz w:val="32"/>
          <w:szCs w:val="32"/>
          <w:highlight w:val="none"/>
        </w:rPr>
        <w:t>；</w:t>
      </w:r>
    </w:p>
    <w:p w14:paraId="16D870B6">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rPr>
      </w:pPr>
      <w:r>
        <w:rPr>
          <w:rFonts w:hint="eastAsia" w:ascii="Times New Roman" w:hAnsi="Times New Roman" w:eastAsia="仿宋_GB2312" w:cs="Times New Roman"/>
          <w:snapToGrid w:val="0"/>
          <w:color w:val="auto"/>
          <w:spacing w:val="12"/>
          <w:kern w:val="0"/>
          <w:sz w:val="32"/>
          <w:szCs w:val="32"/>
          <w:highlight w:val="none"/>
          <w:lang w:val="en-US" w:eastAsia="zh-CN"/>
        </w:rPr>
        <w:t>2、</w:t>
      </w:r>
      <w:r>
        <w:rPr>
          <w:rFonts w:hint="eastAsia" w:ascii="Times New Roman" w:hAnsi="Times New Roman" w:eastAsia="仿宋_GB2312" w:cs="Times New Roman"/>
          <w:snapToGrid w:val="0"/>
          <w:color w:val="auto"/>
          <w:spacing w:val="12"/>
          <w:kern w:val="0"/>
          <w:sz w:val="32"/>
          <w:szCs w:val="32"/>
          <w:highlight w:val="none"/>
        </w:rPr>
        <w:t>综合评分表（附件2）；</w:t>
      </w:r>
    </w:p>
    <w:p w14:paraId="2360028B">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rPr>
      </w:pPr>
      <w:r>
        <w:rPr>
          <w:rFonts w:hint="eastAsia" w:ascii="Times New Roman" w:hAnsi="Times New Roman" w:eastAsia="仿宋_GB2312" w:cs="Times New Roman"/>
          <w:snapToGrid w:val="0"/>
          <w:color w:val="auto"/>
          <w:spacing w:val="12"/>
          <w:kern w:val="0"/>
          <w:sz w:val="32"/>
          <w:szCs w:val="32"/>
          <w:highlight w:val="none"/>
          <w:lang w:val="en-US" w:eastAsia="zh-CN"/>
        </w:rPr>
        <w:t>3、</w:t>
      </w:r>
      <w:r>
        <w:rPr>
          <w:rFonts w:hint="eastAsia" w:ascii="Times New Roman" w:hAnsi="Times New Roman" w:eastAsia="仿宋_GB2312" w:cs="Times New Roman"/>
          <w:snapToGrid w:val="0"/>
          <w:color w:val="auto"/>
          <w:spacing w:val="12"/>
          <w:kern w:val="0"/>
          <w:sz w:val="32"/>
          <w:szCs w:val="32"/>
          <w:highlight w:val="none"/>
        </w:rPr>
        <w:t>企业营业执照（复印件）；</w:t>
      </w:r>
    </w:p>
    <w:p w14:paraId="637F6C48">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rPr>
      </w:pPr>
      <w:bookmarkStart w:id="3" w:name="OLE_LINK4"/>
      <w:r>
        <w:rPr>
          <w:rFonts w:hint="eastAsia" w:ascii="Times New Roman" w:hAnsi="Times New Roman" w:eastAsia="仿宋_GB2312" w:cs="Times New Roman"/>
          <w:snapToGrid w:val="0"/>
          <w:color w:val="auto"/>
          <w:spacing w:val="12"/>
          <w:kern w:val="0"/>
          <w:sz w:val="32"/>
          <w:szCs w:val="32"/>
          <w:highlight w:val="none"/>
          <w:lang w:val="en-US" w:eastAsia="zh-CN"/>
        </w:rPr>
        <w:t>4、</w:t>
      </w:r>
      <w:r>
        <w:rPr>
          <w:rFonts w:hint="default" w:ascii="Times New Roman" w:hAnsi="Times New Roman" w:eastAsia="仿宋_GB2312" w:cs="Times New Roman"/>
          <w:color w:val="auto"/>
          <w:spacing w:val="-12"/>
          <w:sz w:val="32"/>
          <w:szCs w:val="32"/>
          <w:highlight w:val="none"/>
        </w:rPr>
        <w:t>法定代表人身份证复印件</w:t>
      </w:r>
      <w:r>
        <w:rPr>
          <w:rFonts w:hint="eastAsia" w:ascii="Times New Roman" w:hAnsi="Times New Roman" w:eastAsia="仿宋_GB2312" w:cs="Times New Roman"/>
          <w:snapToGrid w:val="0"/>
          <w:color w:val="auto"/>
          <w:spacing w:val="12"/>
          <w:kern w:val="0"/>
          <w:sz w:val="32"/>
          <w:szCs w:val="32"/>
          <w:highlight w:val="none"/>
        </w:rPr>
        <w:t>；</w:t>
      </w:r>
    </w:p>
    <w:p w14:paraId="4C35DE90">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rPr>
      </w:pPr>
      <w:r>
        <w:rPr>
          <w:rFonts w:hint="eastAsia" w:ascii="Times New Roman" w:hAnsi="Times New Roman" w:eastAsia="仿宋_GB2312" w:cs="Times New Roman"/>
          <w:snapToGrid w:val="0"/>
          <w:color w:val="auto"/>
          <w:spacing w:val="12"/>
          <w:kern w:val="0"/>
          <w:sz w:val="32"/>
          <w:szCs w:val="32"/>
          <w:highlight w:val="none"/>
          <w:lang w:val="en-US" w:eastAsia="zh-CN"/>
        </w:rPr>
        <w:t>5、2025年的批发和零售商品销售和库存表及专项审计报告、财务报表(其中批发和零售商品销售和库存表及专项审计报告含2024年销售数据，财务报表含2024年营业收入数据)；</w:t>
      </w:r>
    </w:p>
    <w:bookmarkEnd w:id="3"/>
    <w:p w14:paraId="4468EFB9">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lang w:eastAsia="zh-CN"/>
        </w:rPr>
      </w:pPr>
      <w:r>
        <w:rPr>
          <w:rFonts w:hint="eastAsia" w:ascii="Times New Roman" w:hAnsi="Times New Roman" w:eastAsia="仿宋_GB2312" w:cs="Times New Roman"/>
          <w:snapToGrid w:val="0"/>
          <w:color w:val="auto"/>
          <w:spacing w:val="12"/>
          <w:kern w:val="0"/>
          <w:sz w:val="32"/>
          <w:szCs w:val="32"/>
          <w:highlight w:val="none"/>
          <w:lang w:val="en-US" w:eastAsia="zh-CN"/>
        </w:rPr>
        <w:t>6、</w:t>
      </w:r>
      <w:r>
        <w:rPr>
          <w:rFonts w:hint="eastAsia" w:ascii="Times New Roman" w:hAnsi="Times New Roman" w:eastAsia="仿宋_GB2312" w:cs="Times New Roman"/>
          <w:snapToGrid w:val="0"/>
          <w:color w:val="auto"/>
          <w:spacing w:val="12"/>
          <w:kern w:val="0"/>
          <w:sz w:val="32"/>
          <w:szCs w:val="32"/>
          <w:highlight w:val="none"/>
        </w:rPr>
        <w:t>申请报告</w:t>
      </w:r>
      <w:r>
        <w:rPr>
          <w:rFonts w:hint="eastAsia" w:ascii="Times New Roman" w:hAnsi="Times New Roman" w:eastAsia="仿宋_GB2312" w:cs="Times New Roman"/>
          <w:snapToGrid w:val="0"/>
          <w:color w:val="auto"/>
          <w:spacing w:val="12"/>
          <w:kern w:val="0"/>
          <w:sz w:val="32"/>
          <w:szCs w:val="32"/>
          <w:highlight w:val="none"/>
          <w:lang w:eastAsia="zh-CN"/>
        </w:rPr>
        <w:t>（</w:t>
      </w:r>
      <w:r>
        <w:rPr>
          <w:rFonts w:hint="eastAsia" w:ascii="Times New Roman" w:hAnsi="Times New Roman" w:eastAsia="仿宋_GB2312" w:cs="Times New Roman"/>
          <w:snapToGrid w:val="0"/>
          <w:color w:val="auto"/>
          <w:spacing w:val="12"/>
          <w:kern w:val="0"/>
          <w:sz w:val="32"/>
          <w:szCs w:val="32"/>
          <w:highlight w:val="none"/>
          <w:lang w:val="en-US" w:eastAsia="zh-CN"/>
        </w:rPr>
        <w:t>附件3</w:t>
      </w:r>
      <w:r>
        <w:rPr>
          <w:rFonts w:hint="eastAsia" w:ascii="Times New Roman" w:hAnsi="Times New Roman" w:eastAsia="仿宋_GB2312" w:cs="Times New Roman"/>
          <w:snapToGrid w:val="0"/>
          <w:color w:val="auto"/>
          <w:spacing w:val="12"/>
          <w:kern w:val="0"/>
          <w:sz w:val="32"/>
          <w:szCs w:val="32"/>
          <w:highlight w:val="none"/>
          <w:lang w:eastAsia="zh-CN"/>
        </w:rPr>
        <w:t>）</w:t>
      </w:r>
      <w:r>
        <w:rPr>
          <w:rFonts w:hint="eastAsia" w:ascii="Times New Roman" w:hAnsi="Times New Roman" w:eastAsia="仿宋_GB2312" w:cs="Times New Roman"/>
          <w:snapToGrid w:val="0"/>
          <w:color w:val="auto"/>
          <w:spacing w:val="12"/>
          <w:kern w:val="0"/>
          <w:sz w:val="32"/>
          <w:szCs w:val="32"/>
          <w:highlight w:val="none"/>
        </w:rPr>
        <w:t>及佐证材料，包括企业成立以来业务开展情况，对照遴选标准的自评情况</w:t>
      </w:r>
      <w:r>
        <w:rPr>
          <w:rFonts w:hint="eastAsia" w:ascii="Times New Roman" w:hAnsi="Times New Roman" w:eastAsia="仿宋_GB2312" w:cs="Times New Roman"/>
          <w:snapToGrid w:val="0"/>
          <w:color w:val="auto"/>
          <w:spacing w:val="12"/>
          <w:kern w:val="0"/>
          <w:sz w:val="32"/>
          <w:szCs w:val="32"/>
          <w:highlight w:val="none"/>
          <w:lang w:eastAsia="zh-CN"/>
        </w:rPr>
        <w:t>；</w:t>
      </w:r>
    </w:p>
    <w:p w14:paraId="66C6A7D6">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rPr>
      </w:pPr>
      <w:r>
        <w:rPr>
          <w:rFonts w:hint="eastAsia" w:ascii="Times New Roman" w:hAnsi="Times New Roman" w:eastAsia="仿宋_GB2312" w:cs="Times New Roman"/>
          <w:snapToGrid w:val="0"/>
          <w:color w:val="auto"/>
          <w:spacing w:val="12"/>
          <w:kern w:val="0"/>
          <w:sz w:val="32"/>
          <w:szCs w:val="32"/>
          <w:highlight w:val="none"/>
          <w:lang w:val="en-US" w:eastAsia="zh-CN"/>
        </w:rPr>
        <w:t>7、</w:t>
      </w:r>
      <w:r>
        <w:rPr>
          <w:rFonts w:hint="eastAsia" w:ascii="Times New Roman" w:hAnsi="Times New Roman" w:eastAsia="仿宋_GB2312" w:cs="Times New Roman"/>
          <w:snapToGrid w:val="0"/>
          <w:color w:val="auto"/>
          <w:spacing w:val="12"/>
          <w:kern w:val="0"/>
          <w:sz w:val="32"/>
          <w:szCs w:val="32"/>
          <w:highlight w:val="none"/>
        </w:rPr>
        <w:t>信用报告；</w:t>
      </w:r>
    </w:p>
    <w:p w14:paraId="51ABE79F">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lang w:eastAsia="zh-CN"/>
        </w:rPr>
      </w:pPr>
      <w:r>
        <w:rPr>
          <w:rFonts w:hint="eastAsia" w:ascii="Times New Roman" w:hAnsi="Times New Roman" w:eastAsia="仿宋_GB2312" w:cs="Times New Roman"/>
          <w:snapToGrid w:val="0"/>
          <w:color w:val="auto"/>
          <w:spacing w:val="12"/>
          <w:kern w:val="0"/>
          <w:sz w:val="32"/>
          <w:szCs w:val="32"/>
          <w:highlight w:val="none"/>
          <w:lang w:val="en-US" w:eastAsia="zh-CN"/>
        </w:rPr>
        <w:t>8、</w:t>
      </w:r>
      <w:r>
        <w:rPr>
          <w:rFonts w:hint="eastAsia" w:ascii="Times New Roman" w:hAnsi="Times New Roman" w:eastAsia="仿宋_GB2312" w:cs="Times New Roman"/>
          <w:snapToGrid w:val="0"/>
          <w:color w:val="auto"/>
          <w:spacing w:val="12"/>
          <w:kern w:val="0"/>
          <w:sz w:val="32"/>
          <w:szCs w:val="32"/>
          <w:highlight w:val="none"/>
        </w:rPr>
        <w:t>承诺书</w:t>
      </w:r>
      <w:r>
        <w:rPr>
          <w:rFonts w:hint="eastAsia" w:ascii="Times New Roman" w:hAnsi="Times New Roman" w:eastAsia="仿宋_GB2312" w:cs="Times New Roman"/>
          <w:snapToGrid w:val="0"/>
          <w:color w:val="auto"/>
          <w:spacing w:val="12"/>
          <w:kern w:val="0"/>
          <w:sz w:val="32"/>
          <w:szCs w:val="32"/>
          <w:highlight w:val="none"/>
          <w:lang w:eastAsia="zh-CN"/>
        </w:rPr>
        <w:t>。</w:t>
      </w:r>
    </w:p>
    <w:p w14:paraId="7CAE3341">
      <w:pPr>
        <w:pStyle w:val="5"/>
        <w:keepNext w:val="0"/>
        <w:keepLines w:val="0"/>
        <w:pageBreakBefore w:val="0"/>
        <w:widowControl w:val="0"/>
        <w:numPr>
          <w:ilvl w:val="0"/>
          <w:numId w:val="0"/>
        </w:numPr>
        <w:kinsoku/>
        <w:wordWrap/>
        <w:overflowPunct/>
        <w:topLinePunct w:val="0"/>
        <w:bidi w:val="0"/>
        <w:adjustRightInd/>
        <w:snapToGrid/>
        <w:spacing w:after="0" w:line="560" w:lineRule="exact"/>
        <w:ind w:left="0" w:leftChars="0" w:firstLine="639" w:firstLineChars="186"/>
        <w:textAlignment w:val="auto"/>
        <w:rPr>
          <w:rFonts w:hint="eastAsia" w:ascii="Times New Roman" w:hAnsi="Times New Roman" w:eastAsia="仿宋_GB2312" w:cs="Times New Roman"/>
          <w:snapToGrid w:val="0"/>
          <w:color w:val="auto"/>
          <w:spacing w:val="12"/>
          <w:kern w:val="0"/>
          <w:sz w:val="32"/>
          <w:szCs w:val="32"/>
          <w:highlight w:val="none"/>
          <w:lang w:eastAsia="zh-CN"/>
        </w:rPr>
      </w:pPr>
      <w:r>
        <w:rPr>
          <w:rFonts w:hint="eastAsia" w:ascii="Times New Roman" w:hAnsi="Times New Roman" w:eastAsia="仿宋_GB2312" w:cs="Times New Roman"/>
          <w:snapToGrid w:val="0"/>
          <w:color w:val="auto"/>
          <w:spacing w:val="12"/>
          <w:kern w:val="0"/>
          <w:sz w:val="32"/>
          <w:szCs w:val="32"/>
          <w:highlight w:val="none"/>
        </w:rPr>
        <w:t>以上材料均应加盖企业公章，如无特别说明，均需提供原件。</w:t>
      </w:r>
      <w:r>
        <w:rPr>
          <w:rFonts w:hint="eastAsia" w:ascii="Times New Roman" w:hAnsi="Times New Roman" w:eastAsia="仿宋_GB2312" w:cs="Times New Roman"/>
          <w:snapToGrid w:val="0"/>
          <w:color w:val="auto"/>
          <w:spacing w:val="12"/>
          <w:kern w:val="0"/>
          <w:sz w:val="32"/>
          <w:szCs w:val="32"/>
          <w:highlight w:val="none"/>
          <w:lang w:eastAsia="zh-CN"/>
        </w:rPr>
        <w:t>如有</w:t>
      </w:r>
      <w:r>
        <w:rPr>
          <w:rFonts w:hint="eastAsia" w:ascii="Times New Roman" w:hAnsi="Times New Roman" w:eastAsia="仿宋_GB2312" w:cs="Times New Roman"/>
          <w:snapToGrid w:val="0"/>
          <w:color w:val="auto"/>
          <w:spacing w:val="12"/>
          <w:kern w:val="0"/>
          <w:sz w:val="32"/>
          <w:szCs w:val="32"/>
          <w:highlight w:val="none"/>
        </w:rPr>
        <w:t>委托他人办理的，需</w:t>
      </w:r>
      <w:r>
        <w:rPr>
          <w:rFonts w:hint="eastAsia" w:ascii="Times New Roman" w:hAnsi="Times New Roman" w:eastAsia="仿宋_GB2312" w:cs="Times New Roman"/>
          <w:snapToGrid w:val="0"/>
          <w:color w:val="auto"/>
          <w:spacing w:val="12"/>
          <w:kern w:val="0"/>
          <w:sz w:val="32"/>
          <w:szCs w:val="32"/>
          <w:highlight w:val="none"/>
          <w:lang w:eastAsia="zh-CN"/>
        </w:rPr>
        <w:t>另</w:t>
      </w:r>
      <w:r>
        <w:rPr>
          <w:rFonts w:hint="eastAsia" w:ascii="Times New Roman" w:hAnsi="Times New Roman" w:eastAsia="仿宋_GB2312" w:cs="Times New Roman"/>
          <w:snapToGrid w:val="0"/>
          <w:color w:val="auto"/>
          <w:spacing w:val="12"/>
          <w:kern w:val="0"/>
          <w:sz w:val="32"/>
          <w:szCs w:val="32"/>
          <w:highlight w:val="none"/>
        </w:rPr>
        <w:t>提交委托书</w:t>
      </w:r>
      <w:r>
        <w:rPr>
          <w:rFonts w:hint="eastAsia" w:ascii="Times New Roman" w:hAnsi="Times New Roman" w:eastAsia="仿宋_GB2312" w:cs="Times New Roman"/>
          <w:snapToGrid w:val="0"/>
          <w:color w:val="auto"/>
          <w:spacing w:val="12"/>
          <w:kern w:val="0"/>
          <w:sz w:val="32"/>
          <w:szCs w:val="32"/>
          <w:highlight w:val="none"/>
          <w:lang w:eastAsia="zh-CN"/>
        </w:rPr>
        <w:t>。</w:t>
      </w:r>
    </w:p>
    <w:p w14:paraId="5926A9DC">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lang w:eastAsia="zh-CN"/>
        </w:rPr>
      </w:pPr>
      <w:r>
        <w:rPr>
          <w:rFonts w:hint="eastAsia" w:ascii="Times New Roman" w:hAnsi="Times New Roman" w:eastAsia="仿宋_GB2312" w:cs="Times New Roman"/>
          <w:snapToGrid w:val="0"/>
          <w:color w:val="auto"/>
          <w:spacing w:val="12"/>
          <w:kern w:val="0"/>
          <w:sz w:val="32"/>
          <w:szCs w:val="32"/>
          <w:highlight w:val="none"/>
          <w:lang w:eastAsia="zh-CN"/>
        </w:rPr>
        <w:t>（四）申报审核</w:t>
      </w:r>
    </w:p>
    <w:p w14:paraId="28A18A9C">
      <w:pPr>
        <w:pStyle w:val="5"/>
        <w:keepNext w:val="0"/>
        <w:keepLines w:val="0"/>
        <w:pageBreakBefore w:val="0"/>
        <w:widowControl w:val="0"/>
        <w:numPr>
          <w:ilvl w:val="0"/>
          <w:numId w:val="0"/>
        </w:numPr>
        <w:kinsoku/>
        <w:wordWrap/>
        <w:overflowPunct/>
        <w:topLinePunct w:val="0"/>
        <w:bidi w:val="0"/>
        <w:adjustRightInd/>
        <w:snapToGrid/>
        <w:spacing w:after="0" w:line="560" w:lineRule="exact"/>
        <w:ind w:firstLine="688" w:firstLineChars="200"/>
        <w:textAlignment w:val="auto"/>
        <w:rPr>
          <w:rFonts w:hint="eastAsia" w:ascii="Times New Roman" w:hAnsi="Times New Roman" w:eastAsia="仿宋_GB2312" w:cs="Times New Roman"/>
          <w:snapToGrid w:val="0"/>
          <w:color w:val="auto"/>
          <w:spacing w:val="12"/>
          <w:kern w:val="0"/>
          <w:sz w:val="32"/>
          <w:szCs w:val="32"/>
          <w:highlight w:val="none"/>
          <w:lang w:eastAsia="zh-CN"/>
        </w:rPr>
      </w:pPr>
      <w:r>
        <w:rPr>
          <w:rFonts w:hint="eastAsia" w:ascii="Times New Roman" w:hAnsi="Times New Roman" w:eastAsia="仿宋_GB2312" w:cs="Times New Roman"/>
          <w:snapToGrid w:val="0"/>
          <w:color w:val="auto"/>
          <w:spacing w:val="12"/>
          <w:kern w:val="0"/>
          <w:sz w:val="32"/>
          <w:szCs w:val="32"/>
          <w:highlight w:val="none"/>
          <w:lang w:eastAsia="zh-CN"/>
        </w:rPr>
        <w:t>由镇经济发展局对企业提交的材料在</w:t>
      </w:r>
      <w:r>
        <w:rPr>
          <w:rFonts w:hint="eastAsia" w:ascii="Times New Roman" w:hAnsi="Times New Roman" w:eastAsia="仿宋_GB2312" w:cs="Times New Roman"/>
          <w:snapToGrid w:val="0"/>
          <w:color w:val="auto"/>
          <w:spacing w:val="12"/>
          <w:kern w:val="0"/>
          <w:sz w:val="32"/>
          <w:szCs w:val="32"/>
          <w:highlight w:val="none"/>
          <w:lang w:val="en-US" w:eastAsia="zh-CN"/>
        </w:rPr>
        <w:t>3</w:t>
      </w:r>
      <w:r>
        <w:rPr>
          <w:rFonts w:hint="eastAsia" w:ascii="Times New Roman" w:hAnsi="Times New Roman" w:eastAsia="仿宋_GB2312" w:cs="Times New Roman"/>
          <w:snapToGrid w:val="0"/>
          <w:color w:val="auto"/>
          <w:spacing w:val="12"/>
          <w:kern w:val="0"/>
          <w:sz w:val="32"/>
          <w:szCs w:val="32"/>
          <w:highlight w:val="none"/>
          <w:lang w:eastAsia="zh-CN"/>
        </w:rPr>
        <w:t>天内进行审查，对符合申报条件的纳入遴选范围，不符合申报条件或需要补正的在1个工作日内告知申报企业，企业于</w:t>
      </w:r>
      <w:r>
        <w:rPr>
          <w:rFonts w:hint="eastAsia" w:ascii="Times New Roman" w:hAnsi="Times New Roman" w:eastAsia="仿宋_GB2312" w:cs="Times New Roman"/>
          <w:snapToGrid w:val="0"/>
          <w:color w:val="auto"/>
          <w:spacing w:val="12"/>
          <w:kern w:val="0"/>
          <w:sz w:val="32"/>
          <w:szCs w:val="32"/>
          <w:highlight w:val="none"/>
          <w:lang w:val="en-US" w:eastAsia="zh-CN"/>
        </w:rPr>
        <w:t>3</w:t>
      </w:r>
      <w:r>
        <w:rPr>
          <w:rFonts w:hint="eastAsia" w:ascii="Times New Roman" w:hAnsi="Times New Roman" w:eastAsia="仿宋_GB2312" w:cs="Times New Roman"/>
          <w:snapToGrid w:val="0"/>
          <w:color w:val="auto"/>
          <w:spacing w:val="12"/>
          <w:kern w:val="0"/>
          <w:sz w:val="32"/>
          <w:szCs w:val="32"/>
          <w:highlight w:val="none"/>
          <w:lang w:eastAsia="zh-CN"/>
        </w:rPr>
        <w:t>个工作日内补正，补正后仍不符合申报条件的不纳入遴选范围。</w:t>
      </w:r>
    </w:p>
    <w:p w14:paraId="6CA8DBA2">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三、遴选</w:t>
      </w:r>
    </w:p>
    <w:p w14:paraId="58E033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Times New Roman" w:hAnsi="Times New Roman" w:eastAsia="楷体_GB2312" w:cs="Times New Roman"/>
          <w:snapToGrid/>
          <w:color w:val="auto"/>
          <w:kern w:val="2"/>
          <w:sz w:val="32"/>
          <w:szCs w:val="32"/>
          <w:highlight w:val="none"/>
          <w:lang w:val="en-US" w:eastAsia="zh-CN" w:bidi="ar-SA"/>
        </w:rPr>
      </w:pPr>
      <w:r>
        <w:rPr>
          <w:rFonts w:hint="eastAsia" w:ascii="Times New Roman" w:hAnsi="Times New Roman" w:eastAsia="楷体_GB2312" w:cs="Times New Roman"/>
          <w:snapToGrid/>
          <w:color w:val="auto"/>
          <w:kern w:val="2"/>
          <w:sz w:val="32"/>
          <w:szCs w:val="32"/>
          <w:highlight w:val="none"/>
          <w:lang w:val="en-US" w:eastAsia="zh-CN" w:bidi="ar-SA"/>
        </w:rPr>
        <w:t>（一）遴选程序</w:t>
      </w:r>
    </w:p>
    <w:p w14:paraId="2D20EF40">
      <w:pPr>
        <w:pStyle w:val="2"/>
        <w:keepNext w:val="0"/>
        <w:keepLines w:val="0"/>
        <w:pageBreakBefore w:val="0"/>
        <w:kinsoku/>
        <w:wordWrap/>
        <w:overflowPunct/>
        <w:topLinePunct w:val="0"/>
        <w:bidi w:val="0"/>
        <w:spacing w:line="560" w:lineRule="exact"/>
        <w:ind w:left="0" w:leftChars="0" w:firstLine="640" w:firstLineChars="200"/>
        <w:rPr>
          <w:rFonts w:hint="eastAsia" w:ascii="Times New Roman" w:hAnsi="Times New Roman" w:eastAsia="仿宋_GB2312" w:cs="Times New Roman"/>
          <w:snapToGrid w:val="0"/>
          <w:color w:val="auto"/>
          <w:kern w:val="2"/>
          <w:sz w:val="32"/>
          <w:szCs w:val="32"/>
          <w:highlight w:val="none"/>
          <w:lang w:val="en-US" w:eastAsia="zh-CN" w:bidi="ar-SA"/>
        </w:rPr>
      </w:pPr>
      <w:r>
        <w:rPr>
          <w:rFonts w:hint="eastAsia" w:ascii="Times New Roman" w:hAnsi="Times New Roman" w:eastAsia="楷体_GB2312" w:cs="Times New Roman"/>
          <w:snapToGrid/>
          <w:color w:val="auto"/>
          <w:kern w:val="2"/>
          <w:sz w:val="32"/>
          <w:szCs w:val="32"/>
          <w:highlight w:val="none"/>
          <w:lang w:val="en-US" w:eastAsia="zh-CN" w:bidi="ar-SA"/>
        </w:rPr>
        <w:t>1、初审。</w:t>
      </w:r>
      <w:r>
        <w:rPr>
          <w:rFonts w:hint="eastAsia" w:ascii="Times New Roman" w:hAnsi="Times New Roman" w:eastAsia="仿宋_GB2312" w:cs="Times New Roman"/>
          <w:snapToGrid w:val="0"/>
          <w:color w:val="auto"/>
          <w:kern w:val="2"/>
          <w:sz w:val="32"/>
          <w:szCs w:val="32"/>
          <w:highlight w:val="none"/>
          <w:lang w:val="en-US" w:eastAsia="zh-CN" w:bidi="ar-SA"/>
        </w:rPr>
        <w:t>遴选申报截止后，由麻涌镇经济发展局组织第三方机构对参与遴选企业进行实质性评审工作，实质性评审工作包括对企业提交的申报材料真实性、齐备性和有效性进行初审和实地核查，综合核算企业得分，汇总审核意见报送镇经济发展局。</w:t>
      </w:r>
    </w:p>
    <w:p w14:paraId="12E47ACE">
      <w:pPr>
        <w:pStyle w:val="2"/>
        <w:keepNext w:val="0"/>
        <w:keepLines w:val="0"/>
        <w:pageBreakBefore w:val="0"/>
        <w:kinsoku/>
        <w:wordWrap/>
        <w:overflowPunct/>
        <w:topLinePunct w:val="0"/>
        <w:bidi w:val="0"/>
        <w:spacing w:line="560" w:lineRule="exact"/>
        <w:ind w:left="0" w:leftChars="0" w:firstLine="640" w:firstLineChars="200"/>
        <w:rPr>
          <w:rFonts w:hint="eastAsia" w:ascii="Times New Roman" w:hAnsi="Times New Roman" w:eastAsia="仿宋_GB2312" w:cs="Times New Roman"/>
          <w:snapToGrid w:val="0"/>
          <w:color w:val="auto"/>
          <w:kern w:val="2"/>
          <w:sz w:val="32"/>
          <w:szCs w:val="32"/>
          <w:highlight w:val="none"/>
          <w:lang w:val="en-US" w:eastAsia="zh-CN" w:bidi="ar-SA"/>
        </w:rPr>
      </w:pPr>
      <w:r>
        <w:rPr>
          <w:rFonts w:hint="eastAsia" w:ascii="Times New Roman" w:hAnsi="Times New Roman" w:eastAsia="楷体_GB2312" w:cs="Times New Roman"/>
          <w:snapToGrid/>
          <w:color w:val="auto"/>
          <w:kern w:val="2"/>
          <w:sz w:val="32"/>
          <w:szCs w:val="32"/>
          <w:highlight w:val="none"/>
          <w:lang w:val="en-US" w:eastAsia="zh-CN" w:bidi="ar-SA"/>
        </w:rPr>
        <w:t>2、复审。</w:t>
      </w:r>
      <w:r>
        <w:rPr>
          <w:rFonts w:hint="eastAsia" w:ascii="Times New Roman" w:hAnsi="Times New Roman" w:eastAsia="仿宋_GB2312" w:cs="Times New Roman"/>
          <w:snapToGrid w:val="0"/>
          <w:color w:val="auto"/>
          <w:kern w:val="2"/>
          <w:sz w:val="32"/>
          <w:szCs w:val="32"/>
          <w:highlight w:val="none"/>
          <w:lang w:val="en-US" w:eastAsia="zh-CN" w:bidi="ar-SA"/>
        </w:rPr>
        <w:t>镇经济发展局会同镇财政分局、市场监管分局、人社分局等部门对第三方初审结果进行审查，经集体研究后对照填写《综合评分表》的“镇经济发展局复核评分”，确定入选企业名单并在麻涌镇政府官网进行公示，公示期为7个工作日。</w:t>
      </w:r>
    </w:p>
    <w:p w14:paraId="451090A2">
      <w:pPr>
        <w:pStyle w:val="2"/>
        <w:keepNext w:val="0"/>
        <w:keepLines w:val="0"/>
        <w:pageBreakBefore w:val="0"/>
        <w:kinsoku/>
        <w:wordWrap/>
        <w:overflowPunct/>
        <w:topLinePunct w:val="0"/>
        <w:bidi w:val="0"/>
        <w:spacing w:line="560" w:lineRule="exact"/>
        <w:ind w:left="0" w:leftChars="0" w:firstLine="640" w:firstLineChars="200"/>
        <w:rPr>
          <w:rFonts w:hint="eastAsia" w:ascii="Times New Roman" w:hAnsi="Times New Roman" w:eastAsia="仿宋_GB2312" w:cs="Times New Roman"/>
          <w:snapToGrid w:val="0"/>
          <w:color w:val="auto"/>
          <w:kern w:val="2"/>
          <w:sz w:val="32"/>
          <w:szCs w:val="32"/>
          <w:highlight w:val="none"/>
          <w:lang w:val="en-US" w:eastAsia="zh-CN" w:bidi="ar-SA"/>
        </w:rPr>
      </w:pPr>
      <w:r>
        <w:rPr>
          <w:rFonts w:hint="eastAsia" w:ascii="Times New Roman" w:hAnsi="Times New Roman" w:eastAsia="楷体_GB2312" w:cs="Times New Roman"/>
          <w:snapToGrid/>
          <w:color w:val="auto"/>
          <w:kern w:val="2"/>
          <w:sz w:val="32"/>
          <w:szCs w:val="32"/>
          <w:highlight w:val="none"/>
          <w:lang w:val="en-US" w:eastAsia="zh-CN" w:bidi="ar-SA"/>
        </w:rPr>
        <w:t>3、异议处理。</w:t>
      </w:r>
      <w:r>
        <w:rPr>
          <w:rFonts w:hint="eastAsia" w:ascii="Times New Roman" w:hAnsi="Times New Roman" w:eastAsia="仿宋_GB2312" w:cs="Times New Roman"/>
          <w:snapToGrid w:val="0"/>
          <w:color w:val="auto"/>
          <w:kern w:val="2"/>
          <w:sz w:val="32"/>
          <w:szCs w:val="32"/>
          <w:highlight w:val="none"/>
          <w:lang w:val="en-US" w:eastAsia="zh-CN" w:bidi="ar-SA"/>
        </w:rPr>
        <w:t>公示期间，参加遴选的企业对结果有异议的，需以书面形式向镇经济发展局提交异议申请及相关佐证材料（单位需加盖公章并提供法定代表人身份证明）。镇经济发展局收到异议后，应在3个工作日内对异议材料进行审查，对异议成立的，会同相关部门重新核查企业申报资料；对异议不成立的，书面告知异议人并说明理由。异议核查结束后，镇经济发展局应将核查结果及最终入选企业名单通过麻涌镇政府官网再次公示，公示期为3个工作日，企业不得再就该事项提出异议。</w:t>
      </w:r>
    </w:p>
    <w:p w14:paraId="36EEFC90">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napToGrid/>
          <w:color w:val="auto"/>
          <w:kern w:val="2"/>
          <w:sz w:val="32"/>
          <w:szCs w:val="32"/>
          <w:highlight w:val="none"/>
          <w:u w:val="none" w:color="auto"/>
          <w:lang w:val="en-US" w:eastAsia="zh-CN" w:bidi="ar-SA"/>
        </w:rPr>
      </w:pPr>
      <w:r>
        <w:rPr>
          <w:rFonts w:hint="eastAsia" w:ascii="Times New Roman" w:hAnsi="Times New Roman" w:eastAsia="仿宋_GB2312" w:cs="Times New Roman"/>
          <w:snapToGrid/>
          <w:color w:val="auto"/>
          <w:kern w:val="2"/>
          <w:sz w:val="32"/>
          <w:szCs w:val="32"/>
          <w:highlight w:val="none"/>
          <w:u w:val="none" w:color="auto"/>
          <w:lang w:val="en-US" w:eastAsia="zh-CN" w:bidi="ar-SA"/>
        </w:rPr>
        <w:t>（二）</w:t>
      </w:r>
      <w:r>
        <w:rPr>
          <w:rFonts w:hint="default" w:ascii="Times New Roman" w:hAnsi="Times New Roman" w:eastAsia="仿宋_GB2312" w:cs="Times New Roman"/>
          <w:snapToGrid/>
          <w:color w:val="auto"/>
          <w:kern w:val="2"/>
          <w:sz w:val="32"/>
          <w:szCs w:val="32"/>
          <w:highlight w:val="none"/>
          <w:u w:val="none" w:color="auto"/>
          <w:lang w:val="en-US" w:eastAsia="zh-CN" w:bidi="ar-SA"/>
        </w:rPr>
        <w:t>遴选标准</w:t>
      </w:r>
    </w:p>
    <w:p w14:paraId="1F49FDD6">
      <w:pPr>
        <w:pStyle w:val="5"/>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4" w:name="OLE_LINK15"/>
      <w:bookmarkStart w:id="5" w:name="OLE_LINK25"/>
      <w:r>
        <w:rPr>
          <w:rFonts w:hint="eastAsia" w:ascii="Times New Roman" w:hAnsi="Times New Roman" w:eastAsia="仿宋_GB2312" w:cs="Times New Roman"/>
          <w:snapToGrid/>
          <w:color w:val="auto"/>
          <w:kern w:val="2"/>
          <w:sz w:val="32"/>
          <w:szCs w:val="32"/>
          <w:highlight w:val="none"/>
          <w:u w:val="none" w:color="auto"/>
          <w:lang w:val="en-US" w:eastAsia="zh-CN" w:bidi="ar-SA"/>
        </w:rPr>
        <w:t>1、零售业务规模（70 分）。企业2025年度零售业务达到一定规模，在推动麻涌零售行业发展方面发挥积极作用。</w:t>
      </w:r>
    </w:p>
    <w:bookmarkEnd w:id="4"/>
    <w:p w14:paraId="4BC5741C">
      <w:pPr>
        <w:pStyle w:val="5"/>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eastAsia" w:ascii="Times New Roman" w:hAnsi="Times New Roman" w:eastAsia="仿宋_GB2312" w:cs="Times New Roman"/>
          <w:snapToGrid/>
          <w:color w:val="auto"/>
          <w:kern w:val="2"/>
          <w:sz w:val="32"/>
          <w:szCs w:val="32"/>
          <w:highlight w:val="none"/>
          <w:u w:val="none" w:color="auto"/>
          <w:lang w:val="en-US" w:eastAsia="zh-CN" w:bidi="ar-SA"/>
        </w:rPr>
      </w:pPr>
      <w:r>
        <w:rPr>
          <w:rFonts w:hint="eastAsia" w:ascii="Times New Roman" w:hAnsi="Times New Roman" w:eastAsia="仿宋_GB2312" w:cs="Times New Roman"/>
          <w:snapToGrid/>
          <w:color w:val="auto"/>
          <w:kern w:val="2"/>
          <w:sz w:val="32"/>
          <w:szCs w:val="32"/>
          <w:highlight w:val="none"/>
          <w:u w:val="none" w:color="auto"/>
          <w:lang w:val="en-US" w:eastAsia="zh-CN" w:bidi="ar-SA"/>
        </w:rPr>
        <w:t>2、服务能力（20 分）。在麻涌连续经营并积极开展零售业务，有一定的业务团队（上一年度至今依法在莞为员工缴纳社保）。</w:t>
      </w:r>
    </w:p>
    <w:p w14:paraId="0F152816">
      <w:pPr>
        <w:pStyle w:val="5"/>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eastAsia" w:ascii="Times New Roman" w:hAnsi="Times New Roman" w:eastAsia="仿宋_GB2312" w:cs="Times New Roman"/>
          <w:snapToGrid/>
          <w:color w:val="auto"/>
          <w:kern w:val="2"/>
          <w:sz w:val="32"/>
          <w:szCs w:val="32"/>
          <w:highlight w:val="none"/>
          <w:u w:val="none" w:color="auto"/>
          <w:lang w:val="en-US" w:eastAsia="zh-CN" w:bidi="ar-SA"/>
        </w:rPr>
      </w:pPr>
      <w:r>
        <w:rPr>
          <w:rFonts w:hint="eastAsia" w:ascii="Times New Roman" w:hAnsi="Times New Roman" w:eastAsia="仿宋_GB2312" w:cs="Times New Roman"/>
          <w:snapToGrid/>
          <w:color w:val="auto"/>
          <w:kern w:val="2"/>
          <w:sz w:val="32"/>
          <w:szCs w:val="32"/>
          <w:highlight w:val="none"/>
          <w:u w:val="none" w:color="auto"/>
          <w:lang w:val="en-US" w:eastAsia="zh-CN" w:bidi="ar-SA"/>
        </w:rPr>
        <w:t>3、经营管理能力（10分）。经营管理规范，建立较为完备的财务、质量、安全、风控等内部管理制度。</w:t>
      </w:r>
    </w:p>
    <w:p w14:paraId="24C757A1">
      <w:pPr>
        <w:keepNext w:val="0"/>
        <w:keepLines w:val="0"/>
        <w:pageBreakBefore w:val="0"/>
        <w:widowControl w:val="0"/>
        <w:kinsoku/>
        <w:wordWrap/>
        <w:overflowPunct/>
        <w:topLinePunct w:val="0"/>
        <w:bidi w:val="0"/>
        <w:adjustRightInd/>
        <w:snapToGrid/>
        <w:spacing w:line="560" w:lineRule="exact"/>
        <w:ind w:firstLine="616" w:firstLineChars="200"/>
        <w:jc w:val="both"/>
        <w:textAlignment w:val="auto"/>
        <w:rPr>
          <w:rFonts w:hint="default" w:ascii="Times New Roman" w:hAnsi="Times New Roman" w:eastAsia="仿宋_GB2312" w:cs="Times New Roman"/>
          <w:color w:val="auto"/>
          <w:spacing w:val="-6"/>
          <w:sz w:val="32"/>
          <w:szCs w:val="32"/>
          <w:highlight w:val="none"/>
          <w:lang w:eastAsia="zh-CN"/>
        </w:rPr>
      </w:pPr>
      <w:r>
        <w:rPr>
          <w:rFonts w:hint="default" w:ascii="Times New Roman" w:hAnsi="Times New Roman" w:eastAsia="仿宋_GB2312" w:cs="Times New Roman"/>
          <w:color w:val="auto"/>
          <w:spacing w:val="-6"/>
          <w:sz w:val="32"/>
          <w:szCs w:val="32"/>
          <w:highlight w:val="none"/>
          <w:lang w:val="en-US" w:eastAsia="zh-CN"/>
        </w:rPr>
        <w:t>4</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加分项（5分）。</w:t>
      </w:r>
      <w:r>
        <w:rPr>
          <w:rFonts w:hint="default" w:ascii="Times New Roman" w:hAnsi="Times New Roman" w:eastAsia="仿宋_GB2312" w:cs="Times New Roman"/>
          <w:color w:val="auto"/>
          <w:spacing w:val="-6"/>
          <w:sz w:val="32"/>
          <w:szCs w:val="32"/>
          <w:highlight w:val="none"/>
          <w:lang w:eastAsia="zh-CN"/>
        </w:rPr>
        <w:t>获得市级、镇有关部门认定称号、荣誉</w:t>
      </w:r>
      <w:r>
        <w:rPr>
          <w:rFonts w:hint="eastAsia" w:ascii="Times New Roman" w:hAnsi="Times New Roman" w:eastAsia="仿宋_GB2312" w:cs="Times New Roman"/>
          <w:color w:val="auto"/>
          <w:spacing w:val="-6"/>
          <w:sz w:val="32"/>
          <w:szCs w:val="32"/>
          <w:highlight w:val="none"/>
          <w:lang w:eastAsia="zh-CN"/>
        </w:rPr>
        <w:t>；企业入库纳统情况。</w:t>
      </w:r>
    </w:p>
    <w:bookmarkEnd w:id="5"/>
    <w:p w14:paraId="6AA8C996">
      <w:pPr>
        <w:pStyle w:val="5"/>
        <w:keepNext w:val="0"/>
        <w:keepLines w:val="0"/>
        <w:pageBreakBefore w:val="0"/>
        <w:widowControl w:val="0"/>
        <w:kinsoku/>
        <w:wordWrap/>
        <w:overflowPunct/>
        <w:topLinePunct w:val="0"/>
        <w:bidi w:val="0"/>
        <w:adjustRightInd/>
        <w:snapToGrid/>
        <w:spacing w:after="0" w:line="560" w:lineRule="exact"/>
        <w:ind w:firstLine="640" w:firstLineChars="200"/>
        <w:textAlignment w:val="auto"/>
        <w:rPr>
          <w:rFonts w:hint="eastAsia" w:ascii="Times New Roman" w:hAnsi="Times New Roman" w:eastAsia="仿宋_GB2312" w:cs="Times New Roman"/>
          <w:snapToGrid/>
          <w:color w:val="auto"/>
          <w:kern w:val="2"/>
          <w:sz w:val="32"/>
          <w:szCs w:val="32"/>
          <w:highlight w:val="none"/>
          <w:u w:val="none" w:color="auto"/>
          <w:lang w:val="en-US" w:eastAsia="zh-CN" w:bidi="ar-SA"/>
        </w:rPr>
      </w:pPr>
      <w:r>
        <w:rPr>
          <w:rFonts w:hint="eastAsia" w:ascii="Times New Roman" w:hAnsi="Times New Roman" w:eastAsia="仿宋_GB2312" w:cs="Times New Roman"/>
          <w:snapToGrid/>
          <w:color w:val="auto"/>
          <w:kern w:val="2"/>
          <w:sz w:val="32"/>
          <w:szCs w:val="32"/>
          <w:highlight w:val="none"/>
          <w:u w:val="none" w:color="auto"/>
          <w:lang w:val="en-US" w:eastAsia="zh-CN" w:bidi="ar-SA"/>
        </w:rPr>
        <w:t>按照申报企业最终得分，总得分60分以上的企业评定为东莞市重点零售企业，其中得分90分以上的为</w:t>
      </w:r>
      <w:bookmarkStart w:id="6" w:name="OLE_LINK13"/>
      <w:r>
        <w:rPr>
          <w:rFonts w:hint="eastAsia" w:ascii="Times New Roman" w:hAnsi="Times New Roman" w:eastAsia="仿宋_GB2312" w:cs="Times New Roman"/>
          <w:snapToGrid/>
          <w:color w:val="auto"/>
          <w:kern w:val="2"/>
          <w:sz w:val="32"/>
          <w:szCs w:val="32"/>
          <w:highlight w:val="none"/>
          <w:u w:val="none" w:color="auto"/>
          <w:lang w:val="en-US" w:eastAsia="zh-CN" w:bidi="ar-SA"/>
        </w:rPr>
        <w:t>“零售示范型企业”，</w:t>
      </w:r>
      <w:r>
        <w:rPr>
          <w:rFonts w:hint="eastAsia" w:ascii="Times New Roman" w:hAnsi="Times New Roman" w:eastAsia="仿宋_GB2312" w:cs="Times New Roman"/>
          <w:color w:val="auto"/>
          <w:sz w:val="32"/>
          <w:szCs w:val="32"/>
          <w:highlight w:val="none"/>
          <w:lang w:val="en-US" w:eastAsia="zh-CN"/>
        </w:rPr>
        <w:t>得分80以上90分以下</w:t>
      </w:r>
      <w:r>
        <w:rPr>
          <w:rFonts w:hint="eastAsia" w:ascii="Times New Roman" w:hAnsi="Times New Roman" w:eastAsia="仿宋_GB2312" w:cs="Times New Roman"/>
          <w:snapToGrid/>
          <w:color w:val="auto"/>
          <w:kern w:val="2"/>
          <w:sz w:val="32"/>
          <w:szCs w:val="32"/>
          <w:highlight w:val="none"/>
          <w:u w:val="none" w:color="auto"/>
          <w:lang w:val="en-US" w:eastAsia="zh-CN" w:bidi="ar-SA"/>
        </w:rPr>
        <w:t>的为“零售卓越型企业”，</w:t>
      </w:r>
      <w:r>
        <w:rPr>
          <w:rFonts w:hint="eastAsia" w:ascii="Times New Roman" w:hAnsi="Times New Roman" w:eastAsia="仿宋_GB2312" w:cs="Times New Roman"/>
          <w:color w:val="auto"/>
          <w:sz w:val="32"/>
          <w:szCs w:val="32"/>
          <w:highlight w:val="none"/>
          <w:lang w:val="en-US" w:eastAsia="zh-CN"/>
        </w:rPr>
        <w:t>得分70以上80分以下</w:t>
      </w:r>
      <w:r>
        <w:rPr>
          <w:rFonts w:hint="eastAsia" w:ascii="Times New Roman" w:hAnsi="Times New Roman" w:eastAsia="仿宋_GB2312" w:cs="Times New Roman"/>
          <w:snapToGrid/>
          <w:color w:val="auto"/>
          <w:kern w:val="2"/>
          <w:sz w:val="32"/>
          <w:szCs w:val="32"/>
          <w:highlight w:val="none"/>
          <w:u w:val="none" w:color="auto"/>
          <w:lang w:val="en-US" w:eastAsia="zh-CN" w:bidi="ar-SA"/>
        </w:rPr>
        <w:t>的为“零售规模型企业”，</w:t>
      </w:r>
      <w:r>
        <w:rPr>
          <w:rFonts w:hint="eastAsia" w:ascii="Times New Roman" w:hAnsi="Times New Roman" w:eastAsia="仿宋_GB2312" w:cs="Times New Roman"/>
          <w:color w:val="auto"/>
          <w:sz w:val="32"/>
          <w:szCs w:val="32"/>
          <w:highlight w:val="none"/>
          <w:lang w:val="en-US" w:eastAsia="zh-CN"/>
        </w:rPr>
        <w:t>得分60分以上70分以下</w:t>
      </w:r>
      <w:r>
        <w:rPr>
          <w:rFonts w:hint="eastAsia" w:ascii="Times New Roman" w:hAnsi="Times New Roman" w:eastAsia="仿宋_GB2312" w:cs="Times New Roman"/>
          <w:snapToGrid/>
          <w:color w:val="auto"/>
          <w:kern w:val="2"/>
          <w:sz w:val="32"/>
          <w:szCs w:val="32"/>
          <w:highlight w:val="none"/>
          <w:u w:val="none" w:color="auto"/>
          <w:lang w:val="en-US" w:eastAsia="zh-CN" w:bidi="ar-SA"/>
        </w:rPr>
        <w:t>的为“零售成长型企业”</w:t>
      </w:r>
      <w:bookmarkEnd w:id="6"/>
      <w:r>
        <w:rPr>
          <w:rFonts w:hint="eastAsia" w:ascii="Times New Roman" w:hAnsi="Times New Roman" w:eastAsia="仿宋_GB2312" w:cs="Times New Roman"/>
          <w:snapToGrid/>
          <w:color w:val="auto"/>
          <w:kern w:val="2"/>
          <w:sz w:val="32"/>
          <w:szCs w:val="32"/>
          <w:highlight w:val="none"/>
          <w:u w:val="none" w:color="auto"/>
          <w:lang w:val="en-US" w:eastAsia="zh-CN" w:bidi="ar-SA"/>
        </w:rPr>
        <w:t>。</w:t>
      </w:r>
    </w:p>
    <w:p w14:paraId="34DB45CA">
      <w:pPr>
        <w:keepNext w:val="0"/>
        <w:keepLines w:val="0"/>
        <w:pageBreakBefore w:val="0"/>
        <w:widowControl w:val="0"/>
        <w:kinsoku/>
        <w:wordWrap/>
        <w:overflowPunct/>
        <w:topLinePunct w:val="0"/>
        <w:bidi w:val="0"/>
        <w:adjustRightInd/>
        <w:snapToGrid/>
        <w:spacing w:before="0" w:line="560" w:lineRule="exact"/>
        <w:ind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四、资金</w:t>
      </w:r>
      <w:r>
        <w:rPr>
          <w:rFonts w:hint="default" w:ascii="Times New Roman" w:hAnsi="Times New Roman" w:eastAsia="黑体" w:cs="Times New Roman"/>
          <w:color w:val="auto"/>
          <w:kern w:val="2"/>
          <w:sz w:val="32"/>
          <w:szCs w:val="32"/>
          <w:highlight w:val="none"/>
          <w:lang w:val="en-US" w:eastAsia="zh-CN" w:bidi="ar-SA"/>
        </w:rPr>
        <w:t>支持</w:t>
      </w:r>
    </w:p>
    <w:p w14:paraId="79F22026">
      <w:pPr>
        <w:keepNext w:val="0"/>
        <w:keepLines w:val="0"/>
        <w:pageBreakBefore w:val="0"/>
        <w:widowControl w:val="0"/>
        <w:kinsoku/>
        <w:wordWrap/>
        <w:overflowPunct/>
        <w:topLinePunct w:val="0"/>
        <w:bidi w:val="0"/>
        <w:adjustRightInd/>
        <w:snapToGrid/>
        <w:spacing w:before="0" w:line="560" w:lineRule="exact"/>
        <w:ind w:left="0" w:leftChars="0"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（一）支持标准：</w:t>
      </w:r>
      <w:r>
        <w:rPr>
          <w:rFonts w:hint="default" w:ascii="Times New Roman" w:hAnsi="Times New Roman" w:eastAsia="仿宋_GB2312" w:cs="Times New Roman"/>
          <w:color w:val="auto"/>
          <w:kern w:val="2"/>
          <w:sz w:val="32"/>
          <w:szCs w:val="32"/>
          <w:highlight w:val="none"/>
          <w:lang w:val="en-US" w:eastAsia="zh-CN" w:bidi="ar-SA"/>
        </w:rPr>
        <w:t>按遴选标准最终得分给予支持。</w:t>
      </w:r>
      <w:r>
        <w:rPr>
          <w:rFonts w:hint="eastAsia" w:ascii="Times New Roman" w:hAnsi="Times New Roman" w:eastAsia="仿宋_GB2312" w:cs="Times New Roman"/>
          <w:color w:val="auto"/>
          <w:kern w:val="2"/>
          <w:sz w:val="32"/>
          <w:szCs w:val="32"/>
          <w:highlight w:val="none"/>
          <w:lang w:val="en-US" w:eastAsia="zh-CN" w:bidi="ar-SA"/>
        </w:rPr>
        <w:t>零售</w:t>
      </w:r>
      <w:r>
        <w:rPr>
          <w:rFonts w:hint="default" w:ascii="Times New Roman" w:hAnsi="Times New Roman" w:eastAsia="仿宋_GB2312" w:cs="Times New Roman"/>
          <w:color w:val="auto"/>
          <w:kern w:val="2"/>
          <w:sz w:val="32"/>
          <w:szCs w:val="32"/>
          <w:highlight w:val="none"/>
          <w:lang w:val="en-US" w:eastAsia="zh-CN" w:bidi="ar-SA"/>
        </w:rPr>
        <w:t>示范型企业支持</w:t>
      </w:r>
      <w:r>
        <w:rPr>
          <w:rFonts w:hint="eastAsia" w:ascii="Times New Roman" w:hAnsi="Times New Roman" w:eastAsia="仿宋_GB2312" w:cs="Times New Roman"/>
          <w:color w:val="auto"/>
          <w:kern w:val="2"/>
          <w:sz w:val="32"/>
          <w:szCs w:val="32"/>
          <w:highlight w:val="none"/>
          <w:lang w:val="en-US" w:eastAsia="zh-CN" w:bidi="ar-SA"/>
        </w:rPr>
        <w:t>900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零售</w:t>
      </w:r>
      <w:r>
        <w:rPr>
          <w:rFonts w:hint="default" w:ascii="Times New Roman" w:hAnsi="Times New Roman" w:eastAsia="仿宋_GB2312" w:cs="Times New Roman"/>
          <w:color w:val="auto"/>
          <w:kern w:val="2"/>
          <w:sz w:val="32"/>
          <w:szCs w:val="32"/>
          <w:highlight w:val="none"/>
          <w:lang w:val="en-US" w:eastAsia="zh-CN" w:bidi="ar-SA"/>
        </w:rPr>
        <w:t>卓越型企业支持</w:t>
      </w:r>
      <w:r>
        <w:rPr>
          <w:rFonts w:hint="eastAsia" w:ascii="Times New Roman" w:hAnsi="Times New Roman" w:eastAsia="仿宋_GB2312" w:cs="Times New Roman"/>
          <w:color w:val="auto"/>
          <w:kern w:val="2"/>
          <w:sz w:val="32"/>
          <w:szCs w:val="32"/>
          <w:highlight w:val="none"/>
          <w:lang w:val="en-US" w:eastAsia="zh-CN" w:bidi="ar-SA"/>
        </w:rPr>
        <w:t>400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零售</w:t>
      </w:r>
      <w:r>
        <w:rPr>
          <w:rFonts w:hint="default" w:ascii="Times New Roman" w:hAnsi="Times New Roman" w:eastAsia="仿宋_GB2312" w:cs="Times New Roman"/>
          <w:color w:val="auto"/>
          <w:kern w:val="2"/>
          <w:sz w:val="32"/>
          <w:szCs w:val="32"/>
          <w:highlight w:val="none"/>
          <w:lang w:val="en-US" w:eastAsia="zh-CN" w:bidi="ar-SA"/>
        </w:rPr>
        <w:t>规模型企业支持</w:t>
      </w:r>
      <w:r>
        <w:rPr>
          <w:rFonts w:hint="eastAsia" w:ascii="Times New Roman" w:hAnsi="Times New Roman" w:eastAsia="仿宋_GB2312" w:cs="Times New Roman"/>
          <w:color w:val="auto"/>
          <w:kern w:val="2"/>
          <w:sz w:val="32"/>
          <w:szCs w:val="32"/>
          <w:highlight w:val="none"/>
          <w:lang w:val="en-US" w:eastAsia="zh-CN" w:bidi="ar-SA"/>
        </w:rPr>
        <w:t>200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ascii="Times New Roman" w:hAnsi="Times New Roman" w:eastAsia="仿宋_GB2312" w:cs="Times New Roman"/>
          <w:color w:val="auto"/>
          <w:kern w:val="2"/>
          <w:sz w:val="32"/>
          <w:szCs w:val="32"/>
          <w:highlight w:val="none"/>
          <w:lang w:val="en-US" w:eastAsia="zh-CN" w:bidi="ar-SA"/>
        </w:rPr>
        <w:t>零售</w:t>
      </w:r>
      <w:r>
        <w:rPr>
          <w:rFonts w:hint="default" w:ascii="Times New Roman" w:hAnsi="Times New Roman" w:eastAsia="仿宋_GB2312" w:cs="Times New Roman"/>
          <w:color w:val="auto"/>
          <w:kern w:val="2"/>
          <w:sz w:val="32"/>
          <w:szCs w:val="32"/>
          <w:highlight w:val="none"/>
          <w:lang w:val="en-US" w:eastAsia="zh-CN" w:bidi="ar-SA"/>
        </w:rPr>
        <w:t>成长型企业支持</w:t>
      </w:r>
      <w:r>
        <w:rPr>
          <w:rFonts w:hint="eastAsia" w:ascii="Times New Roman" w:hAnsi="Times New Roman"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万元。</w:t>
      </w:r>
    </w:p>
    <w:p w14:paraId="179BA7BC">
      <w:pPr>
        <w:keepNext w:val="0"/>
        <w:keepLines w:val="0"/>
        <w:pageBreakBefore w:val="0"/>
        <w:widowControl w:val="0"/>
        <w:kinsoku/>
        <w:wordWrap/>
        <w:overflowPunct/>
        <w:topLinePunct w:val="0"/>
        <w:bidi w:val="0"/>
        <w:adjustRightInd/>
        <w:snapToGrid/>
        <w:spacing w:before="0" w:line="56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w:t>
      </w:r>
      <w:r>
        <w:rPr>
          <w:rFonts w:hint="default" w:ascii="Times New Roman" w:hAnsi="Times New Roman" w:eastAsia="仿宋_GB2312" w:cs="Times New Roman"/>
          <w:color w:val="auto"/>
          <w:kern w:val="2"/>
          <w:sz w:val="32"/>
          <w:szCs w:val="32"/>
          <w:highlight w:val="none"/>
          <w:lang w:val="en-US" w:eastAsia="zh-CN" w:bidi="ar-SA"/>
        </w:rPr>
        <w:t>按事后补助方式</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每家企业</w:t>
      </w:r>
      <w:r>
        <w:rPr>
          <w:rFonts w:hint="eastAsia" w:ascii="Times New Roman" w:hAnsi="Times New Roman" w:eastAsia="仿宋_GB2312" w:cs="Times New Roman"/>
          <w:color w:val="auto"/>
          <w:kern w:val="2"/>
          <w:sz w:val="32"/>
          <w:szCs w:val="32"/>
          <w:highlight w:val="none"/>
          <w:lang w:val="en-US" w:eastAsia="zh-CN" w:bidi="ar-SA"/>
        </w:rPr>
        <w:t>每年度</w:t>
      </w:r>
      <w:r>
        <w:rPr>
          <w:rFonts w:hint="default" w:ascii="Times New Roman" w:hAnsi="Times New Roman" w:eastAsia="仿宋_GB2312" w:cs="Times New Roman"/>
          <w:color w:val="auto"/>
          <w:kern w:val="2"/>
          <w:sz w:val="32"/>
          <w:szCs w:val="32"/>
          <w:highlight w:val="none"/>
          <w:lang w:val="en-US" w:eastAsia="zh-CN" w:bidi="ar-SA"/>
        </w:rPr>
        <w:t>只限申报一次。</w:t>
      </w:r>
    </w:p>
    <w:p w14:paraId="570ED971">
      <w:pPr>
        <w:keepNext w:val="0"/>
        <w:keepLines w:val="0"/>
        <w:pageBreakBefore w:val="0"/>
        <w:widowControl w:val="0"/>
        <w:kinsoku/>
        <w:wordWrap/>
        <w:overflowPunct/>
        <w:topLinePunct w:val="0"/>
        <w:bidi w:val="0"/>
        <w:adjustRightInd/>
        <w:snapToGrid/>
        <w:spacing w:before="0" w:line="560" w:lineRule="exact"/>
        <w:ind w:right="0" w:firstLine="640" w:firstLineChars="200"/>
        <w:jc w:val="both"/>
        <w:textAlignment w:val="auto"/>
        <w:outlineLvl w:val="9"/>
        <w:rPr>
          <w:rFonts w:hint="default" w:ascii="Times New Roman" w:hAnsi="Times New Roman" w:eastAsia="仿宋_GB2312" w:cs="Times New Roman"/>
          <w:snapToGrid w:val="0"/>
          <w:color w:val="auto"/>
          <w:kern w:val="2"/>
          <w:sz w:val="32"/>
          <w:szCs w:val="32"/>
          <w:highlight w:val="none"/>
          <w:lang w:val="en-US" w:eastAsia="zh-CN" w:bidi="ar-SA"/>
        </w:rPr>
      </w:pPr>
      <w:r>
        <w:rPr>
          <w:rFonts w:hint="default" w:ascii="Times New Roman" w:hAnsi="Times New Roman" w:eastAsia="仿宋_GB2312" w:cs="Times New Roman"/>
          <w:snapToGrid w:val="0"/>
          <w:color w:val="auto"/>
          <w:kern w:val="2"/>
          <w:sz w:val="32"/>
          <w:szCs w:val="32"/>
          <w:highlight w:val="none"/>
          <w:lang w:val="en-US" w:eastAsia="zh-CN" w:bidi="ar-SA"/>
        </w:rPr>
        <w:t>（三）资金落实：依据镇财政资金管理相关规定，结合2026年预算统筹规划要求，原则上在2026年完成资金测算与拨付安排。如年度企业实际支持资金超出该项目预算金额总额时，将按程序纳入2027年度财政预算统筹安排，确保政策规范有序落实。</w:t>
      </w:r>
    </w:p>
    <w:p w14:paraId="15908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napToGrid/>
          <w:color w:val="auto"/>
          <w:kern w:val="2"/>
          <w:sz w:val="32"/>
          <w:szCs w:val="32"/>
          <w:highlight w:val="none"/>
          <w:lang w:val="en-US" w:eastAsia="zh-CN" w:bidi="ar-SA"/>
        </w:rPr>
      </w:pPr>
      <w:r>
        <w:rPr>
          <w:rFonts w:hint="eastAsia" w:ascii="Times New Roman" w:hAnsi="Times New Roman" w:eastAsia="黑体" w:cs="Times New Roman"/>
          <w:snapToGrid/>
          <w:color w:val="auto"/>
          <w:kern w:val="2"/>
          <w:sz w:val="32"/>
          <w:szCs w:val="32"/>
          <w:highlight w:val="none"/>
          <w:lang w:val="en-US" w:eastAsia="zh-CN" w:bidi="ar-SA"/>
        </w:rPr>
        <w:t>五、事后</w:t>
      </w:r>
      <w:r>
        <w:rPr>
          <w:rFonts w:hint="default" w:ascii="Times New Roman" w:hAnsi="Times New Roman" w:eastAsia="黑体" w:cs="Times New Roman"/>
          <w:snapToGrid/>
          <w:color w:val="auto"/>
          <w:kern w:val="2"/>
          <w:sz w:val="32"/>
          <w:szCs w:val="32"/>
          <w:highlight w:val="none"/>
          <w:lang w:val="en-US" w:eastAsia="zh-CN" w:bidi="ar-SA"/>
        </w:rPr>
        <w:t>跟踪管理</w:t>
      </w:r>
    </w:p>
    <w:p w14:paraId="073A5526">
      <w:pPr>
        <w:keepNext w:val="0"/>
        <w:keepLines w:val="0"/>
        <w:pageBreakBefore w:val="0"/>
        <w:widowControl w:val="0"/>
        <w:kinsoku/>
        <w:wordWrap/>
        <w:overflowPunct/>
        <w:topLinePunct w:val="0"/>
        <w:autoSpaceDE/>
        <w:autoSpaceDN/>
        <w:bidi w:val="0"/>
        <w:adjustRightInd/>
        <w:snapToGrid/>
        <w:spacing w:before="0" w:line="560" w:lineRule="exact"/>
        <w:ind w:left="0" w:firstLine="668" w:firstLineChars="200"/>
        <w:jc w:val="both"/>
        <w:textAlignment w:val="auto"/>
        <w:rPr>
          <w:rFonts w:hint="default" w:ascii="Times New Roman" w:hAnsi="Times New Roman" w:eastAsia="仿宋_GB2312" w:cs="Times New Roman"/>
          <w:b w:val="0"/>
          <w:bCs w:val="0"/>
          <w:color w:val="auto"/>
          <w:spacing w:val="7"/>
          <w:kern w:val="2"/>
          <w:sz w:val="32"/>
          <w:szCs w:val="32"/>
          <w:highlight w:val="none"/>
          <w:lang w:val="en-US" w:eastAsia="zh-CN" w:bidi="ar-SA"/>
        </w:rPr>
      </w:pPr>
      <w:r>
        <w:rPr>
          <w:rFonts w:hint="eastAsia" w:ascii="Times New Roman" w:hAnsi="Times New Roman" w:eastAsia="仿宋_GB2312" w:cs="Times New Roman"/>
          <w:b w:val="0"/>
          <w:bCs w:val="0"/>
          <w:color w:val="auto"/>
          <w:spacing w:val="7"/>
          <w:kern w:val="2"/>
          <w:sz w:val="32"/>
          <w:szCs w:val="32"/>
          <w:highlight w:val="none"/>
          <w:lang w:val="en-US" w:eastAsia="zh-CN" w:bidi="ar-SA"/>
        </w:rPr>
        <w:t>镇经济发展局</w:t>
      </w:r>
      <w:r>
        <w:rPr>
          <w:rFonts w:hint="default" w:ascii="Times New Roman" w:hAnsi="Times New Roman" w:eastAsia="仿宋_GB2312" w:cs="Times New Roman"/>
          <w:b w:val="0"/>
          <w:bCs w:val="0"/>
          <w:color w:val="auto"/>
          <w:spacing w:val="7"/>
          <w:kern w:val="2"/>
          <w:sz w:val="32"/>
          <w:szCs w:val="32"/>
          <w:highlight w:val="none"/>
          <w:lang w:val="en-US" w:eastAsia="zh-CN" w:bidi="ar-SA"/>
        </w:rPr>
        <w:t>牵头对重点</w:t>
      </w:r>
      <w:r>
        <w:rPr>
          <w:rFonts w:hint="eastAsia" w:ascii="Times New Roman" w:hAnsi="Times New Roman" w:eastAsia="仿宋_GB2312" w:cs="Times New Roman"/>
          <w:b w:val="0"/>
          <w:bCs w:val="0"/>
          <w:color w:val="auto"/>
          <w:spacing w:val="7"/>
          <w:kern w:val="2"/>
          <w:sz w:val="32"/>
          <w:szCs w:val="32"/>
          <w:highlight w:val="none"/>
          <w:lang w:val="en-US" w:eastAsia="zh-CN" w:bidi="ar-SA"/>
        </w:rPr>
        <w:t>零售</w:t>
      </w:r>
      <w:r>
        <w:rPr>
          <w:rFonts w:hint="default" w:ascii="Times New Roman" w:hAnsi="Times New Roman" w:eastAsia="仿宋_GB2312" w:cs="Times New Roman"/>
          <w:b w:val="0"/>
          <w:bCs w:val="0"/>
          <w:color w:val="auto"/>
          <w:spacing w:val="7"/>
          <w:kern w:val="2"/>
          <w:sz w:val="32"/>
          <w:szCs w:val="32"/>
          <w:highlight w:val="none"/>
          <w:lang w:val="en-US" w:eastAsia="zh-CN" w:bidi="ar-SA"/>
        </w:rPr>
        <w:t>企业实施</w:t>
      </w:r>
      <w:r>
        <w:rPr>
          <w:rFonts w:hint="eastAsia" w:ascii="Times New Roman" w:hAnsi="Times New Roman" w:eastAsia="仿宋_GB2312" w:cs="Times New Roman"/>
          <w:b w:val="0"/>
          <w:bCs w:val="0"/>
          <w:color w:val="auto"/>
          <w:spacing w:val="7"/>
          <w:kern w:val="2"/>
          <w:sz w:val="32"/>
          <w:szCs w:val="32"/>
          <w:highlight w:val="none"/>
          <w:lang w:val="en-US" w:eastAsia="zh-CN" w:bidi="ar-SA"/>
        </w:rPr>
        <w:t>事后</w:t>
      </w:r>
      <w:r>
        <w:rPr>
          <w:rFonts w:hint="default" w:ascii="Times New Roman" w:hAnsi="Times New Roman" w:eastAsia="仿宋_GB2312" w:cs="Times New Roman"/>
          <w:b w:val="0"/>
          <w:bCs w:val="0"/>
          <w:color w:val="auto"/>
          <w:spacing w:val="7"/>
          <w:kern w:val="2"/>
          <w:sz w:val="32"/>
          <w:szCs w:val="32"/>
          <w:highlight w:val="none"/>
          <w:lang w:val="en-US" w:eastAsia="zh-CN" w:bidi="ar-SA"/>
        </w:rPr>
        <w:t>跟踪管理</w:t>
      </w:r>
      <w:r>
        <w:rPr>
          <w:rFonts w:hint="eastAsia" w:ascii="Times New Roman" w:hAnsi="Times New Roman" w:eastAsia="仿宋_GB2312" w:cs="Times New Roman"/>
          <w:b w:val="0"/>
          <w:bCs w:val="0"/>
          <w:color w:val="auto"/>
          <w:spacing w:val="7"/>
          <w:kern w:val="2"/>
          <w:sz w:val="32"/>
          <w:szCs w:val="32"/>
          <w:highlight w:val="none"/>
          <w:lang w:val="en-US" w:eastAsia="zh-CN" w:bidi="ar-SA"/>
        </w:rPr>
        <w:t>，如发现</w:t>
      </w:r>
      <w:r>
        <w:rPr>
          <w:rFonts w:hint="default" w:ascii="Times New Roman" w:hAnsi="Times New Roman" w:eastAsia="仿宋_GB2312" w:cs="Times New Roman"/>
          <w:b w:val="0"/>
          <w:bCs w:val="0"/>
          <w:color w:val="auto"/>
          <w:spacing w:val="7"/>
          <w:kern w:val="2"/>
          <w:sz w:val="32"/>
          <w:szCs w:val="32"/>
          <w:highlight w:val="none"/>
          <w:lang w:val="en-US" w:eastAsia="zh-CN" w:bidi="ar-SA"/>
        </w:rPr>
        <w:t>提供虚假材料或采取其他手段欺瞒、骗取相关资质认定，</w:t>
      </w:r>
      <w:r>
        <w:rPr>
          <w:rFonts w:hint="eastAsia" w:ascii="Times New Roman" w:hAnsi="Times New Roman" w:eastAsia="仿宋_GB2312" w:cs="Times New Roman"/>
          <w:b w:val="0"/>
          <w:bCs w:val="0"/>
          <w:color w:val="auto"/>
          <w:spacing w:val="7"/>
          <w:kern w:val="2"/>
          <w:sz w:val="32"/>
          <w:szCs w:val="32"/>
          <w:highlight w:val="none"/>
          <w:lang w:val="en-US" w:eastAsia="zh-CN" w:bidi="ar-SA"/>
        </w:rPr>
        <w:t>在资金拨付</w:t>
      </w:r>
      <w:r>
        <w:rPr>
          <w:rFonts w:hint="default" w:ascii="Times New Roman" w:hAnsi="Times New Roman" w:eastAsia="仿宋_GB2312" w:cs="Times New Roman"/>
          <w:b w:val="0"/>
          <w:bCs w:val="0"/>
          <w:color w:val="auto"/>
          <w:spacing w:val="7"/>
          <w:kern w:val="2"/>
          <w:sz w:val="32"/>
          <w:szCs w:val="32"/>
          <w:highlight w:val="none"/>
          <w:lang w:val="en-US" w:eastAsia="zh-CN" w:bidi="ar-SA"/>
        </w:rPr>
        <w:t>后查出的</w:t>
      </w:r>
      <w:r>
        <w:rPr>
          <w:rFonts w:hint="eastAsia" w:ascii="Times New Roman" w:hAnsi="Times New Roman" w:eastAsia="仿宋_GB2312" w:cs="Times New Roman"/>
          <w:b w:val="0"/>
          <w:bCs w:val="0"/>
          <w:color w:val="auto"/>
          <w:spacing w:val="7"/>
          <w:kern w:val="2"/>
          <w:sz w:val="32"/>
          <w:szCs w:val="32"/>
          <w:highlight w:val="none"/>
          <w:lang w:val="en-US" w:eastAsia="zh-CN" w:bidi="ar-SA"/>
        </w:rPr>
        <w:t>，企业需退回有关财政补贴资金，并承担相关法律责任</w:t>
      </w:r>
      <w:r>
        <w:rPr>
          <w:rFonts w:hint="default" w:ascii="Times New Roman" w:hAnsi="Times New Roman" w:eastAsia="仿宋_GB2312" w:cs="Times New Roman"/>
          <w:b w:val="0"/>
          <w:bCs w:val="0"/>
          <w:color w:val="auto"/>
          <w:spacing w:val="7"/>
          <w:kern w:val="2"/>
          <w:sz w:val="32"/>
          <w:szCs w:val="32"/>
          <w:highlight w:val="none"/>
          <w:lang w:val="en-US" w:eastAsia="zh-CN" w:bidi="ar-SA"/>
        </w:rPr>
        <w:t>。</w:t>
      </w:r>
    </w:p>
    <w:p w14:paraId="69C76D6D">
      <w:pPr>
        <w:pStyle w:val="2"/>
        <w:keepNext w:val="0"/>
        <w:keepLines w:val="0"/>
        <w:pageBreakBefore w:val="0"/>
        <w:kinsoku/>
        <w:wordWrap/>
        <w:overflowPunct/>
        <w:topLinePunct w:val="0"/>
        <w:bidi w:val="0"/>
        <w:spacing w:line="560" w:lineRule="exact"/>
        <w:ind w:firstLine="640" w:firstLineChars="200"/>
        <w:rPr>
          <w:rFonts w:hint="eastAsia" w:ascii="Times New Roman" w:hAnsi="Times New Roman" w:eastAsia="黑体" w:cs="Times New Roman"/>
          <w:snapToGrid/>
          <w:color w:val="auto"/>
          <w:kern w:val="2"/>
          <w:sz w:val="32"/>
          <w:szCs w:val="32"/>
          <w:highlight w:val="none"/>
          <w:lang w:val="en-US" w:eastAsia="zh-CN" w:bidi="ar-SA"/>
        </w:rPr>
      </w:pPr>
      <w:r>
        <w:rPr>
          <w:rFonts w:hint="eastAsia" w:ascii="Times New Roman" w:hAnsi="Times New Roman" w:eastAsia="黑体" w:cs="Times New Roman"/>
          <w:snapToGrid/>
          <w:color w:val="auto"/>
          <w:kern w:val="2"/>
          <w:sz w:val="32"/>
          <w:szCs w:val="32"/>
          <w:highlight w:val="none"/>
          <w:lang w:val="en-US" w:eastAsia="zh-CN" w:bidi="ar-SA"/>
        </w:rPr>
        <w:t>六、附则</w:t>
      </w:r>
    </w:p>
    <w:p w14:paraId="28372939">
      <w:pPr>
        <w:keepNext w:val="0"/>
        <w:keepLines w:val="0"/>
        <w:pageBreakBefore w:val="0"/>
        <w:widowControl w:val="0"/>
        <w:kinsoku/>
        <w:wordWrap/>
        <w:overflowPunct/>
        <w:topLinePunct w:val="0"/>
        <w:bidi w:val="0"/>
        <w:adjustRightInd/>
        <w:snapToGrid/>
        <w:spacing w:before="0" w:line="560" w:lineRule="exact"/>
        <w:ind w:left="0" w:leftChars="0" w:right="0" w:firstLine="640" w:firstLineChars="200"/>
        <w:jc w:val="both"/>
        <w:textAlignment w:val="auto"/>
        <w:outlineLvl w:val="9"/>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本方案自发布之日起生效，有效期至2026年12月31日。实施过程中可依据实施情况依法评估修订。</w:t>
      </w:r>
    </w:p>
    <w:p w14:paraId="7DE8B7B6">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b w:val="0"/>
          <w:bCs w:val="0"/>
          <w:snapToGrid/>
          <w:color w:val="auto"/>
          <w:spacing w:val="7"/>
          <w:kern w:val="2"/>
          <w:sz w:val="32"/>
          <w:szCs w:val="32"/>
          <w:highlight w:val="none"/>
          <w:lang w:val="en-US" w:eastAsia="zh-CN" w:bidi="ar-SA"/>
        </w:rPr>
      </w:pPr>
      <w:r>
        <w:rPr>
          <w:rFonts w:hint="default" w:ascii="Times New Roman" w:hAnsi="Times New Roman" w:eastAsia="仿宋_GB2312" w:cs="Times New Roman"/>
          <w:snapToGrid/>
          <w:color w:val="auto"/>
          <w:kern w:val="2"/>
          <w:sz w:val="32"/>
          <w:szCs w:val="32"/>
          <w:highlight w:val="none"/>
          <w:lang w:val="en-US" w:eastAsia="zh-CN" w:bidi="ar-SA"/>
        </w:rPr>
        <w:t>本方案由</w:t>
      </w:r>
      <w:r>
        <w:rPr>
          <w:rFonts w:hint="eastAsia" w:ascii="Times New Roman" w:hAnsi="Times New Roman" w:eastAsia="仿宋_GB2312" w:cs="Times New Roman"/>
          <w:snapToGrid/>
          <w:color w:val="auto"/>
          <w:kern w:val="2"/>
          <w:sz w:val="32"/>
          <w:szCs w:val="32"/>
          <w:highlight w:val="none"/>
          <w:lang w:val="en-US" w:eastAsia="zh-CN" w:bidi="ar-SA"/>
        </w:rPr>
        <w:t>镇经济发展局</w:t>
      </w:r>
      <w:r>
        <w:rPr>
          <w:rFonts w:hint="default" w:ascii="Times New Roman" w:hAnsi="Times New Roman" w:eastAsia="仿宋_GB2312" w:cs="Times New Roman"/>
          <w:snapToGrid/>
          <w:color w:val="auto"/>
          <w:kern w:val="2"/>
          <w:sz w:val="32"/>
          <w:szCs w:val="32"/>
          <w:highlight w:val="none"/>
          <w:lang w:val="en-US" w:eastAsia="zh-CN" w:bidi="ar-SA"/>
        </w:rPr>
        <w:t>负责解释。</w:t>
      </w:r>
    </w:p>
    <w:p w14:paraId="350B99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napToGrid/>
          <w:color w:val="auto"/>
          <w:kern w:val="2"/>
          <w:sz w:val="32"/>
          <w:szCs w:val="32"/>
          <w:highlight w:val="none"/>
          <w:lang w:val="en-US" w:eastAsia="zh-CN" w:bidi="ar-SA"/>
        </w:rPr>
      </w:pPr>
      <w:r>
        <w:rPr>
          <w:rFonts w:hint="default" w:ascii="Times New Roman" w:hAnsi="Times New Roman" w:eastAsia="仿宋_GB2312" w:cs="Times New Roman"/>
          <w:b w:val="0"/>
          <w:bCs w:val="0"/>
          <w:snapToGrid/>
          <w:color w:val="auto"/>
          <w:spacing w:val="0"/>
          <w:kern w:val="2"/>
          <w:sz w:val="32"/>
          <w:szCs w:val="32"/>
          <w:highlight w:val="none"/>
          <w:lang w:val="en-US" w:eastAsia="zh-CN" w:bidi="ar-SA"/>
        </w:rPr>
        <w:t>附件：1</w:t>
      </w:r>
      <w:r>
        <w:rPr>
          <w:rFonts w:hint="eastAsia" w:ascii="Times New Roman" w:hAnsi="Times New Roman" w:eastAsia="仿宋_GB2312" w:cs="Times New Roman"/>
          <w:b w:val="0"/>
          <w:bCs w:val="0"/>
          <w:snapToGrid/>
          <w:color w:val="auto"/>
          <w:spacing w:val="0"/>
          <w:kern w:val="2"/>
          <w:sz w:val="32"/>
          <w:szCs w:val="32"/>
          <w:highlight w:val="none"/>
          <w:lang w:val="en-US" w:eastAsia="zh-CN" w:bidi="ar-SA"/>
        </w:rPr>
        <w:t>.遴选申请表</w:t>
      </w:r>
    </w:p>
    <w:p w14:paraId="2E9ECF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val="en-US" w:eastAsia="zh-CN" w:bidi="ar-SA"/>
        </w:rPr>
        <w:t>2.</w:t>
      </w:r>
      <w:r>
        <w:rPr>
          <w:rFonts w:hint="default" w:ascii="Times New Roman" w:hAnsi="Times New Roman" w:eastAsia="仿宋_GB2312" w:cs="Times New Roman"/>
          <w:snapToGrid/>
          <w:color w:val="auto"/>
          <w:kern w:val="2"/>
          <w:sz w:val="32"/>
          <w:szCs w:val="32"/>
          <w:highlight w:val="none"/>
          <w:lang w:val="en-US" w:eastAsia="zh-CN" w:bidi="ar-SA"/>
        </w:rPr>
        <w:t>综合评分表</w:t>
      </w:r>
    </w:p>
    <w:p w14:paraId="47FEDAFE">
      <w:pPr>
        <w:pStyle w:val="5"/>
        <w:keepNext w:val="0"/>
        <w:keepLines w:val="0"/>
        <w:pageBreakBefore w:val="0"/>
        <w:kinsoku/>
        <w:wordWrap/>
        <w:overflowPunct/>
        <w:topLinePunct w:val="0"/>
        <w:bidi w:val="0"/>
        <w:spacing w:after="0" w:line="560" w:lineRule="exact"/>
        <w:ind w:firstLine="1600" w:firstLineChars="500"/>
        <w:jc w:val="both"/>
        <w:rPr>
          <w:rFonts w:hint="default"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3.申请报告（参考模板）</w:t>
      </w:r>
    </w:p>
    <w:p w14:paraId="709FF215">
      <w:pPr>
        <w:keepNext w:val="0"/>
        <w:keepLines w:val="0"/>
        <w:pageBreakBefore w:val="0"/>
        <w:widowControl w:val="0"/>
        <w:kinsoku/>
        <w:overflowPunct/>
        <w:topLinePunct w:val="0"/>
        <w:bidi w:val="0"/>
        <w:spacing w:before="0" w:line="560" w:lineRule="exact"/>
        <w:jc w:val="both"/>
        <w:rPr>
          <w:rFonts w:hint="default" w:ascii="Times New Roman" w:hAnsi="Times New Roman" w:eastAsia="仿宋_GB2312" w:cs="Times New Roman"/>
          <w:color w:val="auto"/>
          <w:kern w:val="2"/>
          <w:sz w:val="32"/>
          <w:szCs w:val="32"/>
          <w:highlight w:val="none"/>
          <w:lang w:val="en-US" w:eastAsia="zh-CN" w:bidi="ar-SA"/>
        </w:rPr>
      </w:pPr>
    </w:p>
    <w:p w14:paraId="100B542D">
      <w:pPr>
        <w:keepNext w:val="0"/>
        <w:keepLines w:val="0"/>
        <w:pageBreakBefore w:val="0"/>
        <w:widowControl w:val="0"/>
        <w:kinsoku/>
        <w:overflowPunct/>
        <w:topLinePunct w:val="0"/>
        <w:autoSpaceDE/>
        <w:autoSpaceDN/>
        <w:bidi w:val="0"/>
        <w:adjustRightInd/>
        <w:snapToGrid/>
        <w:spacing w:line="560" w:lineRule="exact"/>
        <w:ind w:firstLine="5440" w:firstLineChars="1700"/>
        <w:jc w:val="both"/>
        <w:textAlignment w:val="auto"/>
        <w:rPr>
          <w:rFonts w:hint="default" w:ascii="Times New Roman" w:hAnsi="Times New Roman" w:eastAsia="仿宋_GB2312" w:cs="Times New Roman"/>
          <w:snapToGrid/>
          <w:color w:val="auto"/>
          <w:kern w:val="2"/>
          <w:sz w:val="32"/>
          <w:szCs w:val="32"/>
          <w:highlight w:val="none"/>
          <w:lang w:val="en-US" w:eastAsia="zh-CN" w:bidi="ar-SA"/>
        </w:rPr>
      </w:pPr>
      <w:r>
        <w:rPr>
          <w:rFonts w:hint="eastAsia" w:ascii="Times New Roman" w:hAnsi="Times New Roman" w:eastAsia="仿宋_GB2312" w:cs="Times New Roman"/>
          <w:snapToGrid/>
          <w:color w:val="auto"/>
          <w:kern w:val="2"/>
          <w:sz w:val="32"/>
          <w:szCs w:val="32"/>
          <w:highlight w:val="none"/>
          <w:lang w:val="en-US" w:eastAsia="zh-CN" w:bidi="ar-SA"/>
        </w:rPr>
        <w:t>麻涌镇经济发展局</w:t>
      </w:r>
    </w:p>
    <w:p w14:paraId="131893C8">
      <w:pPr>
        <w:keepNext w:val="0"/>
        <w:keepLines w:val="0"/>
        <w:pageBreakBefore w:val="0"/>
        <w:widowControl w:val="0"/>
        <w:kinsoku/>
        <w:overflowPunct/>
        <w:topLinePunct w:val="0"/>
        <w:bidi w:val="0"/>
        <w:spacing w:before="0" w:line="560" w:lineRule="exact"/>
        <w:ind w:firstLine="5760" w:firstLineChars="18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2025年</w:t>
      </w:r>
      <w:r>
        <w:rPr>
          <w:rFonts w:hint="eastAsia" w:ascii="Times New Roman" w:hAnsi="Times New Roman"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10</w:t>
      </w:r>
      <w:r>
        <w:rPr>
          <w:rFonts w:hint="default" w:ascii="Times New Roman" w:hAnsi="Times New Roman" w:eastAsia="仿宋_GB2312" w:cs="Times New Roman"/>
          <w:color w:val="auto"/>
          <w:kern w:val="2"/>
          <w:sz w:val="32"/>
          <w:szCs w:val="32"/>
          <w:highlight w:val="none"/>
          <w:lang w:val="en-US" w:eastAsia="zh-CN" w:bidi="ar-SA"/>
        </w:rPr>
        <w:t>日</w:t>
      </w:r>
    </w:p>
    <w:p w14:paraId="4AE0D7BD">
      <w:pPr>
        <w:keepNext w:val="0"/>
        <w:keepLines w:val="0"/>
        <w:pageBreakBefore w:val="0"/>
        <w:kinsoku/>
        <w:overflowPunct/>
        <w:topLinePunct w:val="0"/>
        <w:bidi w:val="0"/>
        <w:spacing w:line="560" w:lineRule="exact"/>
        <w:rPr>
          <w:rFonts w:hint="eastAsia"/>
          <w:color w:val="auto"/>
          <w:highlight w:val="none"/>
        </w:rPr>
      </w:pPr>
      <w:r>
        <w:rPr>
          <w:rFonts w:hint="eastAsia"/>
          <w:color w:val="auto"/>
          <w:highlight w:val="none"/>
        </w:rPr>
        <w:br w:type="page"/>
      </w:r>
    </w:p>
    <w:p w14:paraId="47896EF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黑体" w:cs="Times New Roman"/>
          <w:snapToGrid/>
          <w:color w:val="auto"/>
          <w:kern w:val="2"/>
          <w:sz w:val="32"/>
          <w:szCs w:val="32"/>
          <w:highlight w:val="none"/>
          <w:lang w:val="en-US" w:eastAsia="zh-CN" w:bidi="ar-SA"/>
        </w:rPr>
        <w:t>附件1</w:t>
      </w:r>
    </w:p>
    <w:p w14:paraId="1461612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napToGrid/>
          <w:color w:val="auto"/>
          <w:kern w:val="2"/>
          <w:sz w:val="44"/>
          <w:szCs w:val="44"/>
          <w:highlight w:val="none"/>
          <w:lang w:val="en-US" w:eastAsia="zh-CN" w:bidi="ar-SA"/>
        </w:rPr>
      </w:pPr>
      <w:bookmarkStart w:id="7" w:name="OLE_LINK9"/>
      <w:r>
        <w:rPr>
          <w:rFonts w:hint="eastAsia" w:ascii="Times New Roman" w:hAnsi="Times New Roman" w:eastAsia="方正小标宋简体" w:cs="Times New Roman"/>
          <w:snapToGrid/>
          <w:color w:val="auto"/>
          <w:kern w:val="2"/>
          <w:sz w:val="44"/>
          <w:szCs w:val="44"/>
          <w:highlight w:val="none"/>
          <w:lang w:val="en-US" w:eastAsia="zh-CN" w:bidi="ar-SA"/>
        </w:rPr>
        <w:t>麻涌镇</w:t>
      </w:r>
      <w:r>
        <w:rPr>
          <w:rFonts w:hint="default" w:ascii="Times New Roman" w:hAnsi="Times New Roman" w:eastAsia="方正小标宋简体" w:cs="Times New Roman"/>
          <w:snapToGrid/>
          <w:color w:val="auto"/>
          <w:kern w:val="2"/>
          <w:sz w:val="44"/>
          <w:szCs w:val="44"/>
          <w:highlight w:val="none"/>
          <w:lang w:val="en-US" w:eastAsia="zh-CN" w:bidi="ar-SA"/>
        </w:rPr>
        <w:t>重点</w:t>
      </w:r>
      <w:r>
        <w:rPr>
          <w:rFonts w:hint="eastAsia" w:ascii="Times New Roman" w:hAnsi="Times New Roman" w:eastAsia="方正小标宋简体" w:cs="Times New Roman"/>
          <w:snapToGrid/>
          <w:color w:val="auto"/>
          <w:kern w:val="2"/>
          <w:sz w:val="44"/>
          <w:szCs w:val="44"/>
          <w:highlight w:val="none"/>
          <w:lang w:val="en-US" w:eastAsia="zh-CN" w:bidi="ar-SA"/>
        </w:rPr>
        <w:t>零售</w:t>
      </w:r>
      <w:r>
        <w:rPr>
          <w:rFonts w:hint="default" w:ascii="Times New Roman" w:hAnsi="Times New Roman" w:eastAsia="方正小标宋简体" w:cs="Times New Roman"/>
          <w:snapToGrid/>
          <w:color w:val="auto"/>
          <w:kern w:val="2"/>
          <w:sz w:val="44"/>
          <w:szCs w:val="44"/>
          <w:highlight w:val="none"/>
          <w:lang w:val="en-US" w:eastAsia="zh-CN" w:bidi="ar-SA"/>
        </w:rPr>
        <w:t>企业遴选申请表</w:t>
      </w:r>
      <w:bookmarkEnd w:id="7"/>
    </w:p>
    <w:p w14:paraId="3FF5FE98">
      <w:pPr>
        <w:keepNext w:val="0"/>
        <w:keepLines w:val="0"/>
        <w:pageBreakBefore w:val="0"/>
        <w:widowControl w:val="0"/>
        <w:kinsoku/>
        <w:wordWrap/>
        <w:overflowPunct/>
        <w:topLinePunct w:val="0"/>
        <w:bidi w:val="0"/>
        <w:adjustRightInd/>
        <w:snapToGrid/>
        <w:spacing w:before="0" w:after="140" w:line="600" w:lineRule="exact"/>
        <w:jc w:val="both"/>
        <w:textAlignment w:val="auto"/>
        <w:rPr>
          <w:rFonts w:hint="default" w:ascii="Times New Roman" w:hAnsi="Times New Roman" w:eastAsia="宋体" w:cs="Times New Roman"/>
          <w:color w:val="auto"/>
          <w:kern w:val="2"/>
          <w:sz w:val="21"/>
          <w:szCs w:val="24"/>
          <w:highlight w:val="none"/>
          <w:lang w:val="en-US" w:eastAsia="zh-CN" w:bidi="ar-SA"/>
        </w:rPr>
      </w:pPr>
    </w:p>
    <w:tbl>
      <w:tblPr>
        <w:tblStyle w:val="9"/>
        <w:tblW w:w="8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667"/>
        <w:gridCol w:w="1760"/>
        <w:gridCol w:w="2166"/>
      </w:tblGrid>
      <w:tr w14:paraId="6B02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648" w:type="dxa"/>
            <w:gridSpan w:val="4"/>
            <w:tcBorders>
              <w:tl2br w:val="nil"/>
              <w:tr2bl w:val="nil"/>
            </w:tcBorders>
            <w:vAlign w:val="center"/>
          </w:tcPr>
          <w:p w14:paraId="25C579E0">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r>
              <w:rPr>
                <w:rFonts w:hint="default" w:ascii="Times New Roman" w:hAnsi="Times New Roman" w:eastAsia="黑体" w:cs="Times New Roman"/>
                <w:b w:val="0"/>
                <w:bCs/>
                <w:snapToGrid/>
                <w:color w:val="auto"/>
                <w:kern w:val="0"/>
                <w:sz w:val="24"/>
                <w:szCs w:val="24"/>
                <w:highlight w:val="none"/>
                <w:lang w:val="en-US" w:eastAsia="zh-CN" w:bidi="ar-SA"/>
              </w:rPr>
              <w:t>一、基本情况</w:t>
            </w:r>
          </w:p>
        </w:tc>
      </w:tr>
      <w:tr w14:paraId="393F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055" w:type="dxa"/>
            <w:tcBorders>
              <w:tl2br w:val="nil"/>
              <w:tr2bl w:val="nil"/>
            </w:tcBorders>
            <w:vAlign w:val="center"/>
          </w:tcPr>
          <w:p w14:paraId="5E81419D">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企业名称</w:t>
            </w:r>
          </w:p>
        </w:tc>
        <w:tc>
          <w:tcPr>
            <w:tcW w:w="6593" w:type="dxa"/>
            <w:gridSpan w:val="3"/>
            <w:tcBorders>
              <w:tl2br w:val="nil"/>
              <w:tr2bl w:val="nil"/>
            </w:tcBorders>
            <w:vAlign w:val="center"/>
          </w:tcPr>
          <w:p w14:paraId="70BE5C9B">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　</w:t>
            </w:r>
          </w:p>
        </w:tc>
      </w:tr>
      <w:tr w14:paraId="190FF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2055" w:type="dxa"/>
            <w:tcBorders>
              <w:tl2br w:val="nil"/>
              <w:tr2bl w:val="nil"/>
            </w:tcBorders>
            <w:vAlign w:val="center"/>
          </w:tcPr>
          <w:p w14:paraId="1D781992">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社会信用代码</w:t>
            </w:r>
          </w:p>
        </w:tc>
        <w:tc>
          <w:tcPr>
            <w:tcW w:w="6593" w:type="dxa"/>
            <w:gridSpan w:val="3"/>
            <w:tcBorders>
              <w:tl2br w:val="nil"/>
              <w:tr2bl w:val="nil"/>
            </w:tcBorders>
            <w:vAlign w:val="center"/>
          </w:tcPr>
          <w:p w14:paraId="3D0FE440">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p>
        </w:tc>
      </w:tr>
      <w:tr w14:paraId="2B04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55" w:type="dxa"/>
            <w:tcBorders>
              <w:tl2br w:val="nil"/>
              <w:tr2bl w:val="nil"/>
            </w:tcBorders>
            <w:vAlign w:val="center"/>
          </w:tcPr>
          <w:p w14:paraId="4A92F625">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注册地址</w:t>
            </w:r>
          </w:p>
        </w:tc>
        <w:tc>
          <w:tcPr>
            <w:tcW w:w="6593" w:type="dxa"/>
            <w:gridSpan w:val="3"/>
            <w:tcBorders>
              <w:tl2br w:val="nil"/>
              <w:tr2bl w:val="nil"/>
            </w:tcBorders>
            <w:vAlign w:val="center"/>
          </w:tcPr>
          <w:p w14:paraId="7D75240F">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p>
        </w:tc>
      </w:tr>
      <w:tr w14:paraId="6D4F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55" w:type="dxa"/>
            <w:tcBorders>
              <w:tl2br w:val="nil"/>
              <w:tr2bl w:val="nil"/>
            </w:tcBorders>
            <w:shd w:val="clear" w:color="auto" w:fill="auto"/>
            <w:vAlign w:val="center"/>
          </w:tcPr>
          <w:p w14:paraId="3910C24F">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经营面积</w:t>
            </w:r>
          </w:p>
          <w:p w14:paraId="032393C9">
            <w:pPr>
              <w:keepNext w:val="0"/>
              <w:keepLines w:val="0"/>
              <w:pageBreakBefore w:val="0"/>
              <w:widowControl/>
              <w:kinsoku/>
              <w:overflowPunct/>
              <w:topLinePunct w:val="0"/>
              <w:autoSpaceDE/>
              <w:autoSpaceDN/>
              <w:bidi w:val="0"/>
              <w:adjustRightInd/>
              <w:snapToGrid/>
              <w:spacing w:line="240" w:lineRule="auto"/>
              <w:jc w:val="both"/>
              <w:textAlignment w:val="auto"/>
              <w:rPr>
                <w:rFonts w:hint="eastAsia"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（平方米）</w:t>
            </w:r>
          </w:p>
        </w:tc>
        <w:tc>
          <w:tcPr>
            <w:tcW w:w="2667" w:type="dxa"/>
            <w:tcBorders>
              <w:tl2br w:val="nil"/>
              <w:tr2bl w:val="nil"/>
            </w:tcBorders>
            <w:shd w:val="clear" w:color="auto" w:fill="auto"/>
            <w:vAlign w:val="center"/>
          </w:tcPr>
          <w:p w14:paraId="2271B524">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p>
        </w:tc>
        <w:tc>
          <w:tcPr>
            <w:tcW w:w="1760" w:type="dxa"/>
            <w:tcBorders>
              <w:tl2br w:val="nil"/>
              <w:tr2bl w:val="nil"/>
            </w:tcBorders>
            <w:shd w:val="clear" w:color="auto" w:fill="auto"/>
            <w:vAlign w:val="center"/>
          </w:tcPr>
          <w:p w14:paraId="4A50A611">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行业代码</w:t>
            </w:r>
          </w:p>
        </w:tc>
        <w:tc>
          <w:tcPr>
            <w:tcW w:w="2166" w:type="dxa"/>
            <w:tcBorders>
              <w:tl2br w:val="nil"/>
              <w:tr2bl w:val="nil"/>
            </w:tcBorders>
            <w:shd w:val="clear" w:color="auto" w:fill="auto"/>
            <w:vAlign w:val="center"/>
          </w:tcPr>
          <w:p w14:paraId="53CEE42A">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p>
        </w:tc>
      </w:tr>
      <w:tr w14:paraId="1747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55" w:type="dxa"/>
            <w:tcBorders>
              <w:tl2br w:val="nil"/>
              <w:tr2bl w:val="nil"/>
            </w:tcBorders>
            <w:vAlign w:val="center"/>
          </w:tcPr>
          <w:p w14:paraId="33E9DB5A">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法人代表</w:t>
            </w:r>
          </w:p>
        </w:tc>
        <w:tc>
          <w:tcPr>
            <w:tcW w:w="2667" w:type="dxa"/>
            <w:tcBorders>
              <w:tl2br w:val="nil"/>
              <w:tr2bl w:val="nil"/>
            </w:tcBorders>
            <w:vAlign w:val="center"/>
          </w:tcPr>
          <w:p w14:paraId="5EDF0958">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p>
        </w:tc>
        <w:tc>
          <w:tcPr>
            <w:tcW w:w="1760" w:type="dxa"/>
            <w:tcBorders>
              <w:tl2br w:val="nil"/>
              <w:tr2bl w:val="nil"/>
            </w:tcBorders>
            <w:vAlign w:val="center"/>
          </w:tcPr>
          <w:p w14:paraId="1B62D7B5">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bookmarkStart w:id="8" w:name="OLE_LINK12"/>
            <w:r>
              <w:rPr>
                <w:rFonts w:hint="eastAsia" w:ascii="Times New Roman" w:hAnsi="Times New Roman" w:eastAsia="宋体" w:cs="Times New Roman"/>
                <w:b w:val="0"/>
                <w:bCs/>
                <w:snapToGrid/>
                <w:color w:val="auto"/>
                <w:kern w:val="0"/>
                <w:sz w:val="21"/>
                <w:szCs w:val="21"/>
                <w:highlight w:val="none"/>
                <w:lang w:val="en-US" w:eastAsia="zh-CN" w:bidi="ar-SA"/>
              </w:rPr>
              <w:t>联系电话</w:t>
            </w:r>
            <w:bookmarkEnd w:id="8"/>
          </w:p>
        </w:tc>
        <w:tc>
          <w:tcPr>
            <w:tcW w:w="2166" w:type="dxa"/>
            <w:tcBorders>
              <w:tl2br w:val="nil"/>
              <w:tr2bl w:val="nil"/>
            </w:tcBorders>
            <w:vAlign w:val="center"/>
          </w:tcPr>
          <w:p w14:paraId="1EF23061">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p>
        </w:tc>
      </w:tr>
      <w:tr w14:paraId="153E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055" w:type="dxa"/>
            <w:tcBorders>
              <w:tl2br w:val="nil"/>
              <w:tr2bl w:val="nil"/>
            </w:tcBorders>
            <w:vAlign w:val="center"/>
          </w:tcPr>
          <w:p w14:paraId="72C1596A">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企业联系人</w:t>
            </w:r>
          </w:p>
        </w:tc>
        <w:tc>
          <w:tcPr>
            <w:tcW w:w="2667" w:type="dxa"/>
            <w:tcBorders>
              <w:tl2br w:val="nil"/>
              <w:tr2bl w:val="nil"/>
            </w:tcBorders>
            <w:vAlign w:val="center"/>
          </w:tcPr>
          <w:p w14:paraId="35B0E064">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p>
        </w:tc>
        <w:tc>
          <w:tcPr>
            <w:tcW w:w="1760" w:type="dxa"/>
            <w:tcBorders>
              <w:tl2br w:val="nil"/>
              <w:tr2bl w:val="nil"/>
            </w:tcBorders>
            <w:vAlign w:val="center"/>
          </w:tcPr>
          <w:p w14:paraId="640B290C">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联系电话</w:t>
            </w:r>
          </w:p>
        </w:tc>
        <w:tc>
          <w:tcPr>
            <w:tcW w:w="2166" w:type="dxa"/>
            <w:tcBorders>
              <w:tl2br w:val="nil"/>
              <w:tr2bl w:val="nil"/>
            </w:tcBorders>
            <w:vAlign w:val="center"/>
          </w:tcPr>
          <w:p w14:paraId="6024038B">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p>
        </w:tc>
      </w:tr>
      <w:tr w14:paraId="0B68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55" w:type="dxa"/>
            <w:tcBorders>
              <w:tl2br w:val="nil"/>
              <w:tr2bl w:val="nil"/>
            </w:tcBorders>
            <w:vAlign w:val="center"/>
          </w:tcPr>
          <w:p w14:paraId="70A62F64">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注册资本（万元）</w:t>
            </w:r>
          </w:p>
        </w:tc>
        <w:tc>
          <w:tcPr>
            <w:tcW w:w="2667" w:type="dxa"/>
            <w:tcBorders>
              <w:tl2br w:val="nil"/>
              <w:tr2bl w:val="nil"/>
            </w:tcBorders>
            <w:vAlign w:val="center"/>
          </w:tcPr>
          <w:p w14:paraId="43E3C111">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p>
        </w:tc>
        <w:tc>
          <w:tcPr>
            <w:tcW w:w="1760" w:type="dxa"/>
            <w:tcBorders>
              <w:tl2br w:val="nil"/>
              <w:tr2bl w:val="nil"/>
            </w:tcBorders>
            <w:vAlign w:val="center"/>
          </w:tcPr>
          <w:p w14:paraId="3FF68020">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员工人数</w:t>
            </w:r>
          </w:p>
        </w:tc>
        <w:tc>
          <w:tcPr>
            <w:tcW w:w="2166" w:type="dxa"/>
            <w:tcBorders>
              <w:tl2br w:val="nil"/>
              <w:tr2bl w:val="nil"/>
            </w:tcBorders>
            <w:vAlign w:val="center"/>
          </w:tcPr>
          <w:p w14:paraId="3DB768A6">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r>
              <w:rPr>
                <w:rFonts w:hint="default" w:ascii="Times New Roman" w:hAnsi="Times New Roman" w:eastAsia="仿宋_GB2312" w:cs="Times New Roman"/>
                <w:b w:val="0"/>
                <w:bCs/>
                <w:snapToGrid/>
                <w:color w:val="auto"/>
                <w:kern w:val="0"/>
                <w:sz w:val="21"/>
                <w:szCs w:val="21"/>
                <w:highlight w:val="none"/>
                <w:lang w:val="en-US" w:eastAsia="zh-CN" w:bidi="ar-SA"/>
              </w:rPr>
              <w:t>人</w:t>
            </w:r>
          </w:p>
        </w:tc>
      </w:tr>
      <w:tr w14:paraId="2121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55" w:type="dxa"/>
            <w:tcBorders>
              <w:tl2br w:val="nil"/>
              <w:tr2bl w:val="nil"/>
            </w:tcBorders>
            <w:vAlign w:val="center"/>
          </w:tcPr>
          <w:p w14:paraId="557A83CB">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企业所有制性质</w:t>
            </w:r>
          </w:p>
        </w:tc>
        <w:tc>
          <w:tcPr>
            <w:tcW w:w="6593" w:type="dxa"/>
            <w:gridSpan w:val="3"/>
            <w:tcBorders>
              <w:tl2br w:val="nil"/>
              <w:tr2bl w:val="nil"/>
            </w:tcBorders>
            <w:vAlign w:val="center"/>
          </w:tcPr>
          <w:p w14:paraId="0A09F38E">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 xml:space="preserve">□国有企业                    □民营企业  </w:t>
            </w:r>
          </w:p>
          <w:p w14:paraId="6785B8BF">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□外资（合资、合作） 企业     □其他</w:t>
            </w:r>
          </w:p>
        </w:tc>
      </w:tr>
      <w:tr w14:paraId="299A2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055" w:type="dxa"/>
            <w:tcBorders>
              <w:tl2br w:val="nil"/>
              <w:tr2bl w:val="nil"/>
            </w:tcBorders>
            <w:vAlign w:val="center"/>
          </w:tcPr>
          <w:p w14:paraId="6738B33D">
            <w:pPr>
              <w:keepNext w:val="0"/>
              <w:keepLines w:val="0"/>
              <w:pageBreakBefore w:val="0"/>
              <w:widowControl/>
              <w:kinsoku/>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参选类别</w:t>
            </w:r>
          </w:p>
        </w:tc>
        <w:tc>
          <w:tcPr>
            <w:tcW w:w="6593" w:type="dxa"/>
            <w:gridSpan w:val="3"/>
            <w:tcBorders>
              <w:tl2br w:val="nil"/>
              <w:tr2bl w:val="nil"/>
            </w:tcBorders>
            <w:vAlign w:val="center"/>
          </w:tcPr>
          <w:p w14:paraId="648BC863">
            <w:pPr>
              <w:keepNext w:val="0"/>
              <w:keepLines w:val="0"/>
              <w:pageBreakBefore w:val="0"/>
              <w:kinsoku/>
              <w:overflowPunct/>
              <w:topLinePunct w:val="0"/>
              <w:bidi w:val="0"/>
              <w:rPr>
                <w:rFonts w:hint="eastAsia" w:ascii="Times New Roman" w:hAnsi="Times New Roman" w:eastAsia="宋体" w:cs="Times New Roman"/>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w:t>
            </w:r>
            <w:bookmarkStart w:id="9" w:name="OLE_LINK18"/>
            <w:r>
              <w:rPr>
                <w:rFonts w:hint="eastAsia" w:ascii="Times New Roman" w:hAnsi="Times New Roman" w:eastAsia="宋体" w:cs="Times New Roman"/>
                <w:snapToGrid/>
                <w:color w:val="auto"/>
                <w:kern w:val="0"/>
                <w:sz w:val="21"/>
                <w:szCs w:val="21"/>
                <w:highlight w:val="none"/>
                <w:lang w:val="en-US" w:eastAsia="zh-CN" w:bidi="ar-SA"/>
              </w:rPr>
              <w:t>零售示范型企业</w:t>
            </w:r>
          </w:p>
          <w:bookmarkEnd w:id="9"/>
          <w:p w14:paraId="6B4AF9A7">
            <w:pPr>
              <w:keepNext w:val="0"/>
              <w:keepLines w:val="0"/>
              <w:pageBreakBefore w:val="0"/>
              <w:kinsoku/>
              <w:overflowPunct/>
              <w:topLinePunct w:val="0"/>
              <w:bidi w:val="0"/>
              <w:rPr>
                <w:rFonts w:hint="eastAsia" w:ascii="Times New Roman" w:hAnsi="Times New Roman" w:eastAsia="宋体" w:cs="Times New Roman"/>
                <w:snapToGrid/>
                <w:color w:val="auto"/>
                <w:kern w:val="0"/>
                <w:sz w:val="21"/>
                <w:szCs w:val="21"/>
                <w:highlight w:val="none"/>
                <w:lang w:val="en-US" w:eastAsia="zh-CN" w:bidi="ar-SA"/>
              </w:rPr>
            </w:pPr>
            <w:bookmarkStart w:id="10" w:name="OLE_LINK14"/>
            <w:r>
              <w:rPr>
                <w:rFonts w:hint="default" w:ascii="Times New Roman" w:hAnsi="Times New Roman" w:eastAsia="宋体" w:cs="Times New Roman"/>
                <w:b w:val="0"/>
                <w:bCs/>
                <w:snapToGrid/>
                <w:color w:val="auto"/>
                <w:kern w:val="0"/>
                <w:sz w:val="21"/>
                <w:szCs w:val="21"/>
                <w:highlight w:val="none"/>
                <w:lang w:val="en-US" w:eastAsia="zh-CN" w:bidi="ar-SA"/>
              </w:rPr>
              <w:t>□</w:t>
            </w:r>
            <w:bookmarkEnd w:id="10"/>
            <w:bookmarkStart w:id="11" w:name="OLE_LINK19"/>
            <w:r>
              <w:rPr>
                <w:rFonts w:hint="eastAsia" w:ascii="Times New Roman" w:hAnsi="Times New Roman" w:eastAsia="宋体" w:cs="Times New Roman"/>
                <w:snapToGrid/>
                <w:color w:val="auto"/>
                <w:kern w:val="0"/>
                <w:sz w:val="21"/>
                <w:szCs w:val="21"/>
                <w:highlight w:val="none"/>
                <w:lang w:val="en-US" w:eastAsia="zh-CN" w:bidi="ar-SA"/>
              </w:rPr>
              <w:t>零售卓越型企业</w:t>
            </w:r>
            <w:bookmarkEnd w:id="11"/>
          </w:p>
          <w:p w14:paraId="63F320B5">
            <w:pPr>
              <w:keepNext w:val="0"/>
              <w:keepLines w:val="0"/>
              <w:pageBreakBefore w:val="0"/>
              <w:kinsoku/>
              <w:overflowPunct/>
              <w:topLinePunct w:val="0"/>
              <w:bidi w:val="0"/>
              <w:rPr>
                <w:rFonts w:hint="eastAsia" w:ascii="Times New Roman" w:hAnsi="Times New Roman" w:eastAsia="宋体" w:cs="Times New Roman"/>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w:t>
            </w:r>
            <w:r>
              <w:rPr>
                <w:rFonts w:hint="eastAsia" w:ascii="Times New Roman" w:hAnsi="Times New Roman" w:eastAsia="宋体" w:cs="Times New Roman"/>
                <w:snapToGrid/>
                <w:color w:val="auto"/>
                <w:kern w:val="0"/>
                <w:sz w:val="21"/>
                <w:szCs w:val="21"/>
                <w:highlight w:val="none"/>
                <w:lang w:val="en-US" w:eastAsia="zh-CN" w:bidi="ar-SA"/>
              </w:rPr>
              <w:t>零售规模型企业</w:t>
            </w:r>
          </w:p>
          <w:p w14:paraId="6EA2E9D9">
            <w:pPr>
              <w:keepNext w:val="0"/>
              <w:keepLines w:val="0"/>
              <w:pageBreakBefore w:val="0"/>
              <w:kinsoku/>
              <w:overflowPunct/>
              <w:topLinePunct w:val="0"/>
              <w:bidi w:val="0"/>
              <w:rPr>
                <w:rFonts w:hint="default" w:ascii="Times New Roman" w:hAnsi="Times New Roman" w:eastAsia="宋体" w:cs="Times New Roman"/>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w:t>
            </w:r>
            <w:r>
              <w:rPr>
                <w:rFonts w:hint="eastAsia" w:ascii="Times New Roman" w:hAnsi="Times New Roman" w:eastAsia="宋体" w:cs="Times New Roman"/>
                <w:snapToGrid/>
                <w:color w:val="auto"/>
                <w:kern w:val="0"/>
                <w:sz w:val="21"/>
                <w:szCs w:val="21"/>
                <w:highlight w:val="none"/>
                <w:lang w:val="en-US" w:eastAsia="zh-CN" w:bidi="ar-SA"/>
              </w:rPr>
              <w:t>零售成长型企业</w:t>
            </w:r>
          </w:p>
        </w:tc>
      </w:tr>
      <w:tr w14:paraId="6885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648" w:type="dxa"/>
            <w:gridSpan w:val="4"/>
            <w:tcBorders>
              <w:tl2br w:val="nil"/>
              <w:tr2bl w:val="nil"/>
            </w:tcBorders>
            <w:vAlign w:val="center"/>
          </w:tcPr>
          <w:p w14:paraId="57FD8891">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val="0"/>
                <w:bCs/>
                <w:snapToGrid/>
                <w:color w:val="auto"/>
                <w:kern w:val="0"/>
                <w:sz w:val="21"/>
                <w:szCs w:val="21"/>
                <w:highlight w:val="none"/>
                <w:lang w:val="en-US" w:eastAsia="zh-CN" w:bidi="ar-SA"/>
              </w:rPr>
            </w:pPr>
            <w:r>
              <w:rPr>
                <w:rFonts w:hint="default" w:ascii="Times New Roman" w:hAnsi="Times New Roman" w:eastAsia="黑体" w:cs="Times New Roman"/>
                <w:b w:val="0"/>
                <w:bCs/>
                <w:snapToGrid/>
                <w:color w:val="auto"/>
                <w:kern w:val="0"/>
                <w:sz w:val="24"/>
                <w:szCs w:val="24"/>
                <w:highlight w:val="none"/>
                <w:lang w:val="en-US" w:eastAsia="zh-CN" w:bidi="ar-SA"/>
              </w:rPr>
              <w:t>二、</w:t>
            </w:r>
            <w:r>
              <w:rPr>
                <w:rFonts w:hint="eastAsia" w:ascii="Times New Roman" w:hAnsi="Times New Roman" w:eastAsia="黑体" w:cs="Times New Roman"/>
                <w:b w:val="0"/>
                <w:bCs/>
                <w:snapToGrid/>
                <w:color w:val="auto"/>
                <w:kern w:val="0"/>
                <w:sz w:val="24"/>
                <w:szCs w:val="24"/>
                <w:highlight w:val="none"/>
                <w:lang w:val="en-US" w:eastAsia="zh-CN" w:bidi="ar-SA"/>
              </w:rPr>
              <w:t>零售业务规模</w:t>
            </w:r>
          </w:p>
        </w:tc>
      </w:tr>
      <w:tr w14:paraId="1290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055" w:type="dxa"/>
            <w:tcBorders>
              <w:right w:val="single" w:color="000000" w:sz="4" w:space="0"/>
              <w:tl2br w:val="nil"/>
              <w:tr2bl w:val="nil"/>
            </w:tcBorders>
            <w:vAlign w:val="center"/>
          </w:tcPr>
          <w:p w14:paraId="7E808157">
            <w:pPr>
              <w:keepNext w:val="0"/>
              <w:keepLines w:val="0"/>
              <w:pageBreakBefore w:val="0"/>
              <w:widowControl/>
              <w:kinsoku/>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val="0"/>
                <w:bCs/>
                <w:snapToGrid/>
                <w:color w:val="auto"/>
                <w:kern w:val="0"/>
                <w:sz w:val="21"/>
                <w:szCs w:val="21"/>
                <w:highlight w:val="none"/>
                <w:lang w:val="en-US" w:eastAsia="zh-CN" w:bidi="ar-SA"/>
              </w:rPr>
            </w:pPr>
          </w:p>
        </w:tc>
        <w:tc>
          <w:tcPr>
            <w:tcW w:w="2667" w:type="dxa"/>
            <w:tcBorders>
              <w:left w:val="single" w:color="000000" w:sz="4" w:space="0"/>
              <w:tl2br w:val="nil"/>
              <w:tr2bl w:val="nil"/>
            </w:tcBorders>
            <w:vAlign w:val="center"/>
          </w:tcPr>
          <w:p w14:paraId="4DB5DD16">
            <w:pPr>
              <w:keepNext w:val="0"/>
              <w:keepLines w:val="0"/>
              <w:pageBreakBefore w:val="0"/>
              <w:widowControl/>
              <w:kinsoku/>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年</w:t>
            </w:r>
            <w:r>
              <w:rPr>
                <w:rFonts w:hint="eastAsia" w:ascii="Times New Roman" w:hAnsi="Times New Roman" w:eastAsia="宋体" w:cs="Times New Roman"/>
                <w:b w:val="0"/>
                <w:bCs/>
                <w:snapToGrid/>
                <w:color w:val="auto"/>
                <w:kern w:val="0"/>
                <w:sz w:val="21"/>
                <w:szCs w:val="21"/>
                <w:highlight w:val="none"/>
                <w:lang w:val="en-US" w:eastAsia="zh-CN" w:bidi="ar-SA"/>
              </w:rPr>
              <w:t>零售业务规模</w:t>
            </w:r>
          </w:p>
          <w:p w14:paraId="527C0001">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eastAsia" w:ascii="Times New Roman" w:hAnsi="Times New Roman" w:eastAsia="宋体" w:cs="Times New Roman"/>
                <w:b w:val="0"/>
                <w:bCs/>
                <w:snapToGrid/>
                <w:color w:val="auto"/>
                <w:kern w:val="0"/>
                <w:sz w:val="21"/>
                <w:szCs w:val="21"/>
                <w:highlight w:val="none"/>
                <w:lang w:val="en-US" w:eastAsia="zh-CN" w:bidi="ar-SA"/>
              </w:rPr>
              <w:t>（亿元）</w:t>
            </w:r>
          </w:p>
        </w:tc>
        <w:tc>
          <w:tcPr>
            <w:tcW w:w="3926" w:type="dxa"/>
            <w:gridSpan w:val="2"/>
            <w:tcBorders>
              <w:left w:val="single" w:color="000000" w:sz="4" w:space="0"/>
              <w:tl2br w:val="nil"/>
              <w:tr2bl w:val="nil"/>
            </w:tcBorders>
            <w:shd w:val="clear" w:color="auto" w:fill="auto"/>
            <w:vAlign w:val="center"/>
          </w:tcPr>
          <w:p w14:paraId="3CAB97EA">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同比</w:t>
            </w:r>
          </w:p>
        </w:tc>
      </w:tr>
      <w:tr w14:paraId="43B8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55" w:type="dxa"/>
            <w:tcBorders>
              <w:right w:val="single" w:color="000000" w:sz="4" w:space="0"/>
              <w:tl2br w:val="nil"/>
              <w:tr2bl w:val="nil"/>
            </w:tcBorders>
            <w:vAlign w:val="center"/>
          </w:tcPr>
          <w:p w14:paraId="0838BC28">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napToGrid/>
                <w:color w:val="auto"/>
                <w:kern w:val="0"/>
                <w:sz w:val="21"/>
                <w:szCs w:val="21"/>
                <w:highlight w:val="none"/>
                <w:lang w:val="en-US" w:eastAsia="zh-CN" w:bidi="ar-SA"/>
              </w:rPr>
            </w:pPr>
            <w:bookmarkStart w:id="12" w:name="OLE_LINK16"/>
            <w:r>
              <w:rPr>
                <w:rFonts w:hint="default" w:ascii="Times New Roman" w:hAnsi="Times New Roman" w:eastAsia="宋体" w:cs="Times New Roman"/>
                <w:b w:val="0"/>
                <w:bCs/>
                <w:snapToGrid/>
                <w:color w:val="auto"/>
                <w:kern w:val="0"/>
                <w:sz w:val="21"/>
                <w:szCs w:val="21"/>
                <w:highlight w:val="none"/>
                <w:lang w:val="en-US" w:eastAsia="zh-CN" w:bidi="ar-SA"/>
              </w:rPr>
              <w:t>202</w:t>
            </w:r>
            <w:r>
              <w:rPr>
                <w:rFonts w:hint="eastAsia" w:ascii="Times New Roman" w:hAnsi="Times New Roman" w:eastAsia="宋体" w:cs="Times New Roman"/>
                <w:b w:val="0"/>
                <w:bCs/>
                <w:snapToGrid/>
                <w:color w:val="auto"/>
                <w:kern w:val="0"/>
                <w:sz w:val="21"/>
                <w:szCs w:val="21"/>
                <w:highlight w:val="none"/>
                <w:lang w:val="en-US" w:eastAsia="zh-CN" w:bidi="ar-SA"/>
              </w:rPr>
              <w:t>4</w:t>
            </w:r>
            <w:r>
              <w:rPr>
                <w:rFonts w:hint="default" w:ascii="Times New Roman" w:hAnsi="Times New Roman" w:eastAsia="宋体" w:cs="Times New Roman"/>
                <w:b w:val="0"/>
                <w:bCs/>
                <w:snapToGrid/>
                <w:color w:val="auto"/>
                <w:kern w:val="0"/>
                <w:sz w:val="21"/>
                <w:szCs w:val="21"/>
                <w:highlight w:val="none"/>
                <w:lang w:val="en-US" w:eastAsia="zh-CN" w:bidi="ar-SA"/>
              </w:rPr>
              <w:t>年</w:t>
            </w:r>
            <w:bookmarkEnd w:id="12"/>
          </w:p>
        </w:tc>
        <w:tc>
          <w:tcPr>
            <w:tcW w:w="2667" w:type="dxa"/>
            <w:tcBorders>
              <w:left w:val="single" w:color="000000" w:sz="4" w:space="0"/>
              <w:right w:val="single" w:color="000000" w:sz="4" w:space="0"/>
              <w:tl2br w:val="nil"/>
              <w:tr2bl w:val="nil"/>
            </w:tcBorders>
            <w:vAlign w:val="center"/>
          </w:tcPr>
          <w:p w14:paraId="4AE2CD64">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snapToGrid/>
                <w:color w:val="auto"/>
                <w:kern w:val="0"/>
                <w:sz w:val="21"/>
                <w:szCs w:val="21"/>
                <w:highlight w:val="none"/>
                <w:lang w:val="en-US" w:eastAsia="zh-CN" w:bidi="ar-SA"/>
              </w:rPr>
            </w:pPr>
          </w:p>
        </w:tc>
        <w:tc>
          <w:tcPr>
            <w:tcW w:w="3926" w:type="dxa"/>
            <w:gridSpan w:val="2"/>
            <w:tcBorders>
              <w:left w:val="single" w:color="000000" w:sz="4" w:space="0"/>
              <w:right w:val="single" w:color="000000" w:sz="4" w:space="0"/>
              <w:tl2br w:val="nil"/>
              <w:tr2bl w:val="nil"/>
            </w:tcBorders>
            <w:shd w:val="clear" w:color="auto" w:fill="auto"/>
            <w:vAlign w:val="center"/>
          </w:tcPr>
          <w:p w14:paraId="1CDFC0EA">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snapToGrid/>
                <w:color w:val="auto"/>
                <w:kern w:val="0"/>
                <w:sz w:val="21"/>
                <w:szCs w:val="21"/>
                <w:highlight w:val="none"/>
                <w:lang w:val="en-US" w:eastAsia="zh-CN" w:bidi="ar-SA"/>
              </w:rPr>
            </w:pPr>
            <w:bookmarkStart w:id="13" w:name="OLE_LINK17"/>
            <w:r>
              <w:rPr>
                <w:rFonts w:hint="default" w:ascii="Times New Roman" w:hAnsi="Times New Roman" w:eastAsia="宋体" w:cs="Times New Roman"/>
                <w:b w:val="0"/>
                <w:bCs/>
                <w:snapToGrid/>
                <w:color w:val="auto"/>
                <w:kern w:val="0"/>
                <w:sz w:val="21"/>
                <w:szCs w:val="21"/>
                <w:highlight w:val="none"/>
                <w:lang w:val="en-US" w:eastAsia="zh-CN" w:bidi="ar-SA"/>
              </w:rPr>
              <w:t>%</w:t>
            </w:r>
            <w:bookmarkEnd w:id="13"/>
          </w:p>
        </w:tc>
      </w:tr>
      <w:tr w14:paraId="6406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55" w:type="dxa"/>
            <w:tcBorders>
              <w:right w:val="single" w:color="000000" w:sz="4" w:space="0"/>
              <w:tl2br w:val="nil"/>
              <w:tr2bl w:val="nil"/>
            </w:tcBorders>
            <w:vAlign w:val="center"/>
          </w:tcPr>
          <w:p w14:paraId="4F3F171C">
            <w:pPr>
              <w:keepNext w:val="0"/>
              <w:keepLines w:val="0"/>
              <w:pageBreakBefore w:val="0"/>
              <w:widowControl/>
              <w:kinsoku/>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202</w:t>
            </w:r>
            <w:r>
              <w:rPr>
                <w:rFonts w:hint="eastAsia" w:ascii="Times New Roman" w:hAnsi="Times New Roman" w:eastAsia="宋体" w:cs="Times New Roman"/>
                <w:b w:val="0"/>
                <w:bCs/>
                <w:snapToGrid/>
                <w:color w:val="auto"/>
                <w:kern w:val="0"/>
                <w:sz w:val="21"/>
                <w:szCs w:val="21"/>
                <w:highlight w:val="none"/>
                <w:lang w:val="en-US" w:eastAsia="zh-CN" w:bidi="ar-SA"/>
              </w:rPr>
              <w:t>5</w:t>
            </w:r>
            <w:r>
              <w:rPr>
                <w:rFonts w:hint="default" w:ascii="Times New Roman" w:hAnsi="Times New Roman" w:eastAsia="宋体" w:cs="Times New Roman"/>
                <w:b w:val="0"/>
                <w:bCs/>
                <w:snapToGrid/>
                <w:color w:val="auto"/>
                <w:kern w:val="0"/>
                <w:sz w:val="21"/>
                <w:szCs w:val="21"/>
                <w:highlight w:val="none"/>
                <w:lang w:val="en-US" w:eastAsia="zh-CN" w:bidi="ar-SA"/>
              </w:rPr>
              <w:t>年</w:t>
            </w:r>
          </w:p>
        </w:tc>
        <w:tc>
          <w:tcPr>
            <w:tcW w:w="2667" w:type="dxa"/>
            <w:tcBorders>
              <w:left w:val="single" w:color="000000" w:sz="4" w:space="0"/>
              <w:right w:val="single" w:color="000000" w:sz="4" w:space="0"/>
              <w:tl2br w:val="nil"/>
              <w:tr2bl w:val="nil"/>
            </w:tcBorders>
            <w:vAlign w:val="center"/>
          </w:tcPr>
          <w:p w14:paraId="3206BF2D">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snapToGrid/>
                <w:color w:val="auto"/>
                <w:kern w:val="0"/>
                <w:sz w:val="21"/>
                <w:szCs w:val="21"/>
                <w:highlight w:val="none"/>
                <w:lang w:val="en-US" w:eastAsia="zh-CN" w:bidi="ar-SA"/>
              </w:rPr>
            </w:pPr>
          </w:p>
        </w:tc>
        <w:tc>
          <w:tcPr>
            <w:tcW w:w="3926" w:type="dxa"/>
            <w:gridSpan w:val="2"/>
            <w:tcBorders>
              <w:left w:val="single" w:color="000000" w:sz="4" w:space="0"/>
              <w:right w:val="single" w:color="000000" w:sz="4" w:space="0"/>
              <w:tl2br w:val="nil"/>
              <w:tr2bl w:val="nil"/>
            </w:tcBorders>
            <w:vAlign w:val="center"/>
          </w:tcPr>
          <w:p w14:paraId="00EE5979">
            <w:pPr>
              <w:keepNext w:val="0"/>
              <w:keepLines w:val="0"/>
              <w:pageBreakBefore w:val="0"/>
              <w:widowControl/>
              <w:kinsoku/>
              <w:overflowPunct/>
              <w:topLinePunct w:val="0"/>
              <w:autoSpaceDE/>
              <w:autoSpaceDN/>
              <w:bidi w:val="0"/>
              <w:adjustRightInd/>
              <w:snapToGrid/>
              <w:spacing w:line="240" w:lineRule="auto"/>
              <w:jc w:val="right"/>
              <w:textAlignment w:val="auto"/>
              <w:rPr>
                <w:rFonts w:hint="default" w:ascii="Times New Roman" w:hAnsi="Times New Roman" w:eastAsia="宋体" w:cs="Times New Roman"/>
                <w:b w:val="0"/>
                <w:bCs/>
                <w:snapToGrid/>
                <w:color w:val="auto"/>
                <w:kern w:val="0"/>
                <w:sz w:val="21"/>
                <w:szCs w:val="21"/>
                <w:highlight w:val="none"/>
                <w:lang w:val="en-US" w:eastAsia="zh-CN" w:bidi="ar-SA"/>
              </w:rPr>
            </w:pPr>
            <w:r>
              <w:rPr>
                <w:rFonts w:hint="default" w:ascii="Times New Roman" w:hAnsi="Times New Roman" w:eastAsia="宋体" w:cs="Times New Roman"/>
                <w:b w:val="0"/>
                <w:bCs/>
                <w:snapToGrid/>
                <w:color w:val="auto"/>
                <w:kern w:val="0"/>
                <w:sz w:val="21"/>
                <w:szCs w:val="21"/>
                <w:highlight w:val="none"/>
                <w:lang w:val="en-US" w:eastAsia="zh-CN" w:bidi="ar-SA"/>
              </w:rPr>
              <w:t>%</w:t>
            </w:r>
          </w:p>
        </w:tc>
      </w:tr>
      <w:tr w14:paraId="6D9A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8" w:type="dxa"/>
            <w:gridSpan w:val="4"/>
            <w:tcBorders>
              <w:tl2br w:val="nil"/>
              <w:tr2bl w:val="nil"/>
            </w:tcBorders>
            <w:vAlign w:val="center"/>
          </w:tcPr>
          <w:p w14:paraId="34D7344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b/>
                <w:snapToGrid/>
                <w:color w:val="auto"/>
                <w:kern w:val="0"/>
                <w:sz w:val="21"/>
                <w:szCs w:val="21"/>
                <w:highlight w:val="none"/>
                <w:lang w:val="en-US" w:eastAsia="zh-CN" w:bidi="ar-SA"/>
              </w:rPr>
            </w:pPr>
            <w:r>
              <w:rPr>
                <w:rFonts w:hint="default" w:ascii="Times New Roman" w:hAnsi="Times New Roman" w:eastAsia="宋体" w:cs="Times New Roman"/>
                <w:b/>
                <w:snapToGrid/>
                <w:color w:val="auto"/>
                <w:kern w:val="0"/>
                <w:sz w:val="21"/>
                <w:szCs w:val="21"/>
                <w:highlight w:val="none"/>
                <w:lang w:val="en-US" w:eastAsia="zh-CN" w:bidi="ar-SA"/>
              </w:rPr>
              <w:t>企业申明：</w:t>
            </w:r>
          </w:p>
          <w:p w14:paraId="396F2064">
            <w:pPr>
              <w:keepNext w:val="0"/>
              <w:keepLines w:val="0"/>
              <w:pageBreakBefore w:val="0"/>
              <w:kinsoku/>
              <w:overflowPunct/>
              <w:topLinePunct w:val="0"/>
              <w:bidi w:val="0"/>
              <w:ind w:firstLine="420" w:firstLineChars="200"/>
              <w:rPr>
                <w:rFonts w:hint="default" w:ascii="Times New Roman" w:hAnsi="Times New Roman" w:eastAsia="宋体" w:cs="Times New Roman"/>
                <w:snapToGrid/>
                <w:color w:val="auto"/>
                <w:kern w:val="0"/>
                <w:sz w:val="21"/>
                <w:szCs w:val="21"/>
                <w:highlight w:val="none"/>
                <w:lang w:val="en-US" w:eastAsia="zh-CN" w:bidi="ar-SA"/>
              </w:rPr>
            </w:pPr>
            <w:r>
              <w:rPr>
                <w:rFonts w:hint="eastAsia" w:ascii="宋体" w:hAnsi="宋体" w:eastAsia="宋体" w:cs="宋体"/>
                <w:snapToGrid/>
                <w:color w:val="auto"/>
                <w:kern w:val="0"/>
                <w:sz w:val="21"/>
                <w:szCs w:val="21"/>
                <w:highlight w:val="none"/>
                <w:lang w:val="en-US" w:eastAsia="zh-CN" w:bidi="ar-SA"/>
              </w:rPr>
              <w:t xml:space="preserve">本企业自愿申报□零售示范型企业□零售卓越型企业□零售规模型企业□零售成长型企业，承诺申报材料真实、合法、有效，无涉密及敏感信息。如有虚假，愿意承担相关法律责任及由此产生的一切后果。本企业获得配套财政政策支持后，愿意积极配合有关部门做好资金绩效评价、审计和经验总结等工作。      </w:t>
            </w:r>
            <w:r>
              <w:rPr>
                <w:rFonts w:hint="default" w:ascii="Times New Roman" w:hAnsi="Times New Roman" w:eastAsia="宋体" w:cs="Times New Roman"/>
                <w:snapToGrid/>
                <w:color w:val="auto"/>
                <w:kern w:val="0"/>
                <w:sz w:val="21"/>
                <w:szCs w:val="21"/>
                <w:highlight w:val="none"/>
                <w:lang w:val="en-US" w:eastAsia="zh-CN" w:bidi="ar-SA"/>
              </w:rPr>
              <w:t xml:space="preserve">       </w:t>
            </w:r>
          </w:p>
          <w:p w14:paraId="790A6EC5">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1"/>
                <w:szCs w:val="21"/>
                <w:highlight w:val="none"/>
                <w:lang w:val="en-US" w:eastAsia="zh-CN" w:bidi="ar-SA"/>
              </w:rPr>
            </w:pPr>
          </w:p>
          <w:p w14:paraId="5EA6C160">
            <w:pPr>
              <w:keepNext w:val="0"/>
              <w:keepLines w:val="0"/>
              <w:pageBreakBefore w:val="0"/>
              <w:widowControl/>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1"/>
                <w:szCs w:val="21"/>
                <w:highlight w:val="none"/>
                <w:lang w:val="en-US" w:eastAsia="zh-CN" w:bidi="ar-SA"/>
              </w:rPr>
            </w:pPr>
            <w:r>
              <w:rPr>
                <w:rFonts w:hint="default" w:ascii="Times New Roman" w:hAnsi="Times New Roman" w:eastAsia="宋体" w:cs="Times New Roman"/>
                <w:snapToGrid/>
                <w:color w:val="auto"/>
                <w:kern w:val="0"/>
                <w:sz w:val="21"/>
                <w:szCs w:val="21"/>
                <w:highlight w:val="none"/>
                <w:lang w:val="en-US" w:eastAsia="zh-CN" w:bidi="ar-SA"/>
              </w:rPr>
              <w:t xml:space="preserve">  </w:t>
            </w:r>
          </w:p>
          <w:p w14:paraId="21E45D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1"/>
                <w:szCs w:val="21"/>
                <w:highlight w:val="none"/>
                <w:lang w:val="en-US" w:eastAsia="zh-CN" w:bidi="ar-SA"/>
              </w:rPr>
            </w:pPr>
            <w:r>
              <w:rPr>
                <w:rFonts w:hint="default" w:ascii="Times New Roman" w:hAnsi="Times New Roman" w:eastAsia="宋体" w:cs="Times New Roman"/>
                <w:snapToGrid/>
                <w:color w:val="auto"/>
                <w:kern w:val="0"/>
                <w:sz w:val="21"/>
                <w:szCs w:val="21"/>
                <w:highlight w:val="none"/>
                <w:lang w:val="en-US" w:eastAsia="zh-CN" w:bidi="ar-SA"/>
              </w:rPr>
              <w:t xml:space="preserve">              法定代表人签名（公章）：             </w:t>
            </w:r>
          </w:p>
          <w:p w14:paraId="59A547A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napToGrid/>
                <w:color w:val="auto"/>
                <w:kern w:val="0"/>
                <w:sz w:val="21"/>
                <w:szCs w:val="21"/>
                <w:highlight w:val="none"/>
                <w:lang w:val="en-US" w:eastAsia="zh-CN" w:bidi="ar-SA"/>
              </w:rPr>
            </w:pPr>
            <w:r>
              <w:rPr>
                <w:rFonts w:hint="default" w:ascii="Times New Roman" w:hAnsi="Times New Roman" w:eastAsia="宋体" w:cs="Times New Roman"/>
                <w:snapToGrid/>
                <w:color w:val="auto"/>
                <w:kern w:val="0"/>
                <w:sz w:val="21"/>
                <w:szCs w:val="21"/>
                <w:highlight w:val="none"/>
                <w:lang w:val="en-US" w:eastAsia="zh-CN" w:bidi="ar-SA"/>
              </w:rPr>
              <w:t xml:space="preserve">                                           </w:t>
            </w:r>
            <w:r>
              <w:rPr>
                <w:rFonts w:hint="eastAsia" w:ascii="Times New Roman" w:hAnsi="Times New Roman" w:eastAsia="宋体" w:cs="Times New Roman"/>
                <w:snapToGrid/>
                <w:color w:val="auto"/>
                <w:kern w:val="0"/>
                <w:sz w:val="21"/>
                <w:szCs w:val="21"/>
                <w:highlight w:val="none"/>
                <w:lang w:val="en-US" w:eastAsia="zh-CN" w:bidi="ar-SA"/>
              </w:rPr>
              <w:t xml:space="preserve">                                 </w:t>
            </w:r>
            <w:r>
              <w:rPr>
                <w:rFonts w:hint="default" w:ascii="Times New Roman" w:hAnsi="Times New Roman" w:eastAsia="宋体" w:cs="Times New Roman"/>
                <w:snapToGrid/>
                <w:color w:val="auto"/>
                <w:kern w:val="0"/>
                <w:sz w:val="21"/>
                <w:szCs w:val="21"/>
                <w:highlight w:val="none"/>
                <w:lang w:val="en-US" w:eastAsia="zh-CN" w:bidi="ar-SA"/>
              </w:rPr>
              <w:t xml:space="preserve">   年    月    日</w:t>
            </w:r>
          </w:p>
        </w:tc>
      </w:tr>
      <w:tr w14:paraId="2550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8" w:type="dxa"/>
            <w:gridSpan w:val="4"/>
            <w:tcBorders>
              <w:tl2br w:val="nil"/>
              <w:tr2bl w:val="nil"/>
            </w:tcBorders>
            <w:vAlign w:val="center"/>
          </w:tcPr>
          <w:p w14:paraId="7B0CF5D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napToGrid/>
                <w:color w:val="auto"/>
                <w:kern w:val="2"/>
                <w:szCs w:val="24"/>
                <w:highlight w:val="none"/>
                <w:lang w:val="en-US" w:eastAsia="zh-CN" w:bidi="ar-SA"/>
              </w:rPr>
            </w:pPr>
            <w:r>
              <w:rPr>
                <w:rFonts w:hint="eastAsia" w:ascii="Times New Roman" w:hAnsi="Times New Roman" w:eastAsia="宋体" w:cs="Times New Roman"/>
                <w:b/>
                <w:bCs/>
                <w:snapToGrid/>
                <w:color w:val="auto"/>
                <w:kern w:val="2"/>
                <w:szCs w:val="24"/>
                <w:highlight w:val="none"/>
                <w:lang w:val="en-US" w:eastAsia="zh-CN" w:bidi="ar-SA"/>
              </w:rPr>
              <w:t>第三方机构审核</w:t>
            </w:r>
            <w:r>
              <w:rPr>
                <w:rFonts w:hint="default" w:ascii="Times New Roman" w:hAnsi="Times New Roman" w:eastAsia="宋体" w:cs="Times New Roman"/>
                <w:b/>
                <w:bCs/>
                <w:snapToGrid/>
                <w:color w:val="auto"/>
                <w:kern w:val="2"/>
                <w:szCs w:val="24"/>
                <w:highlight w:val="none"/>
                <w:lang w:val="en-US" w:eastAsia="zh-CN" w:bidi="ar-SA"/>
              </w:rPr>
              <w:t>意见：</w:t>
            </w:r>
          </w:p>
          <w:p w14:paraId="6842B4F5">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64583DA6">
            <w:pPr>
              <w:pStyle w:val="5"/>
              <w:keepNext w:val="0"/>
              <w:keepLines w:val="0"/>
              <w:pageBreakBefore w:val="0"/>
              <w:kinsoku/>
              <w:overflowPunct/>
              <w:topLinePunct w:val="0"/>
              <w:bidi w:val="0"/>
              <w:rPr>
                <w:rFonts w:hint="default" w:ascii="Times New Roman" w:hAnsi="Times New Roman" w:eastAsia="宋体" w:cs="Times New Roman"/>
                <w:snapToGrid/>
                <w:color w:val="auto"/>
                <w:kern w:val="2"/>
                <w:szCs w:val="24"/>
                <w:highlight w:val="none"/>
                <w:lang w:val="en-US" w:eastAsia="zh-CN" w:bidi="ar-SA"/>
              </w:rPr>
            </w:pPr>
          </w:p>
          <w:p w14:paraId="2D4448D5">
            <w:pPr>
              <w:keepNext w:val="0"/>
              <w:keepLines w:val="0"/>
              <w:pageBreakBefore w:val="0"/>
              <w:kinsoku/>
              <w:overflowPunct/>
              <w:topLinePunct w:val="0"/>
              <w:bidi w:val="0"/>
              <w:rPr>
                <w:rFonts w:hint="default" w:ascii="Times New Roman" w:hAnsi="Times New Roman" w:eastAsia="宋体" w:cs="Times New Roman"/>
                <w:snapToGrid/>
                <w:color w:val="auto"/>
                <w:kern w:val="2"/>
                <w:szCs w:val="24"/>
                <w:highlight w:val="none"/>
                <w:lang w:val="en-US" w:eastAsia="zh-CN" w:bidi="ar-SA"/>
              </w:rPr>
            </w:pPr>
          </w:p>
          <w:p w14:paraId="58B99A9D">
            <w:pPr>
              <w:pStyle w:val="5"/>
              <w:keepNext w:val="0"/>
              <w:keepLines w:val="0"/>
              <w:pageBreakBefore w:val="0"/>
              <w:kinsoku/>
              <w:overflowPunct/>
              <w:topLinePunct w:val="0"/>
              <w:bidi w:val="0"/>
              <w:rPr>
                <w:rFonts w:hint="default" w:ascii="Times New Roman" w:hAnsi="Times New Roman" w:eastAsia="宋体" w:cs="Times New Roman"/>
                <w:snapToGrid/>
                <w:color w:val="auto"/>
                <w:kern w:val="2"/>
                <w:szCs w:val="24"/>
                <w:highlight w:val="none"/>
                <w:lang w:val="en-US" w:eastAsia="zh-CN" w:bidi="ar-SA"/>
              </w:rPr>
            </w:pPr>
          </w:p>
          <w:p w14:paraId="282C3C84">
            <w:pPr>
              <w:keepNext w:val="0"/>
              <w:keepLines w:val="0"/>
              <w:pageBreakBefore w:val="0"/>
              <w:kinsoku/>
              <w:overflowPunct/>
              <w:topLinePunct w:val="0"/>
              <w:bidi w:val="0"/>
              <w:rPr>
                <w:rFonts w:hint="default"/>
                <w:color w:val="auto"/>
                <w:highlight w:val="none"/>
                <w:lang w:val="en-US" w:eastAsia="zh-CN"/>
              </w:rPr>
            </w:pPr>
          </w:p>
          <w:p w14:paraId="41647586">
            <w:pPr>
              <w:keepNext w:val="0"/>
              <w:keepLines w:val="0"/>
              <w:pageBreakBefore w:val="0"/>
              <w:kinsoku/>
              <w:overflowPunct/>
              <w:topLinePunct w:val="0"/>
              <w:bidi w:val="0"/>
              <w:rPr>
                <w:rFonts w:hint="default"/>
                <w:color w:val="auto"/>
                <w:highlight w:val="none"/>
                <w:lang w:val="en-US" w:eastAsia="zh-CN"/>
              </w:rPr>
            </w:pPr>
          </w:p>
          <w:p w14:paraId="55C3B52F">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1311093B">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213678F9">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负责人签名（公章）：</w:t>
            </w:r>
          </w:p>
          <w:p w14:paraId="070218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                                                                                 </w:t>
            </w:r>
            <w:r>
              <w:rPr>
                <w:rFonts w:hint="default" w:ascii="Times New Roman" w:hAnsi="Times New Roman" w:eastAsia="宋体" w:cs="Times New Roman"/>
                <w:color w:val="auto"/>
                <w:kern w:val="2"/>
                <w:sz w:val="21"/>
                <w:szCs w:val="24"/>
                <w:highlight w:val="none"/>
                <w:lang w:val="en-US" w:eastAsia="zh-CN" w:bidi="ar-SA"/>
              </w:rPr>
              <w:t>年    月    日</w:t>
            </w:r>
          </w:p>
        </w:tc>
      </w:tr>
      <w:tr w14:paraId="58A8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8" w:type="dxa"/>
            <w:gridSpan w:val="4"/>
            <w:tcBorders>
              <w:tl2br w:val="nil"/>
              <w:tr2bl w:val="nil"/>
            </w:tcBorders>
            <w:vAlign w:val="center"/>
          </w:tcPr>
          <w:p w14:paraId="250FBA78">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napToGrid/>
                <w:color w:val="auto"/>
                <w:kern w:val="2"/>
                <w:szCs w:val="24"/>
                <w:highlight w:val="none"/>
                <w:lang w:val="en-US" w:eastAsia="zh-CN" w:bidi="ar-SA"/>
              </w:rPr>
            </w:pPr>
            <w:r>
              <w:rPr>
                <w:rFonts w:hint="default" w:ascii="Times New Roman" w:hAnsi="Times New Roman" w:eastAsia="宋体" w:cs="Times New Roman"/>
                <w:b/>
                <w:bCs/>
                <w:snapToGrid/>
                <w:color w:val="auto"/>
                <w:kern w:val="2"/>
                <w:szCs w:val="24"/>
                <w:highlight w:val="none"/>
                <w:lang w:val="en-US" w:eastAsia="zh-CN" w:bidi="ar-SA"/>
              </w:rPr>
              <w:t>镇</w:t>
            </w:r>
            <w:bookmarkStart w:id="14" w:name="OLE_LINK24"/>
            <w:r>
              <w:rPr>
                <w:rFonts w:hint="eastAsia" w:ascii="Times New Roman" w:hAnsi="Times New Roman" w:eastAsia="宋体" w:cs="Times New Roman"/>
                <w:b/>
                <w:bCs/>
                <w:snapToGrid/>
                <w:color w:val="auto"/>
                <w:kern w:val="2"/>
                <w:szCs w:val="24"/>
                <w:highlight w:val="none"/>
                <w:lang w:val="en-US" w:eastAsia="zh-CN" w:bidi="ar-SA"/>
              </w:rPr>
              <w:t>市场监管分局</w:t>
            </w:r>
            <w:bookmarkEnd w:id="14"/>
            <w:r>
              <w:rPr>
                <w:rFonts w:hint="eastAsia" w:ascii="Times New Roman" w:hAnsi="Times New Roman" w:eastAsia="宋体" w:cs="Times New Roman"/>
                <w:b/>
                <w:bCs/>
                <w:snapToGrid/>
                <w:color w:val="auto"/>
                <w:kern w:val="2"/>
                <w:szCs w:val="24"/>
                <w:highlight w:val="none"/>
                <w:lang w:val="en-US" w:eastAsia="zh-CN" w:bidi="ar-SA"/>
              </w:rPr>
              <w:t>审核</w:t>
            </w:r>
            <w:r>
              <w:rPr>
                <w:rFonts w:hint="default" w:ascii="Times New Roman" w:hAnsi="Times New Roman" w:eastAsia="宋体" w:cs="Times New Roman"/>
                <w:b/>
                <w:bCs/>
                <w:snapToGrid/>
                <w:color w:val="auto"/>
                <w:kern w:val="2"/>
                <w:szCs w:val="24"/>
                <w:highlight w:val="none"/>
                <w:lang w:val="en-US" w:eastAsia="zh-CN" w:bidi="ar-SA"/>
              </w:rPr>
              <w:t>意见：</w:t>
            </w:r>
          </w:p>
          <w:p w14:paraId="6B0085C4">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015F12F8">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2F23A002">
            <w:pPr>
              <w:pStyle w:val="5"/>
              <w:keepNext w:val="0"/>
              <w:keepLines w:val="0"/>
              <w:pageBreakBefore w:val="0"/>
              <w:kinsoku/>
              <w:overflowPunct/>
              <w:topLinePunct w:val="0"/>
              <w:bidi w:val="0"/>
              <w:rPr>
                <w:rFonts w:hint="default"/>
                <w:color w:val="auto"/>
                <w:highlight w:val="none"/>
                <w:lang w:val="en-US" w:eastAsia="zh-CN"/>
              </w:rPr>
            </w:pPr>
          </w:p>
          <w:p w14:paraId="68A19DA1">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bookmarkStart w:id="15" w:name="OLE_LINK22"/>
            <w:r>
              <w:rPr>
                <w:rFonts w:hint="default" w:ascii="Times New Roman" w:hAnsi="Times New Roman" w:eastAsia="宋体" w:cs="Times New Roman"/>
                <w:snapToGrid/>
                <w:color w:val="auto"/>
                <w:kern w:val="2"/>
                <w:szCs w:val="24"/>
                <w:highlight w:val="none"/>
                <w:lang w:val="en-US" w:eastAsia="zh-CN" w:bidi="ar-SA"/>
              </w:rPr>
              <w:t>负责人签名（公章）：</w:t>
            </w:r>
          </w:p>
          <w:p w14:paraId="64AB09BF">
            <w:pPr>
              <w:keepNext w:val="0"/>
              <w:keepLines w:val="0"/>
              <w:pageBreakBefore w:val="0"/>
              <w:widowControl/>
              <w:kinsoku/>
              <w:wordWrap/>
              <w:overflowPunct/>
              <w:topLinePunct w:val="0"/>
              <w:autoSpaceDE/>
              <w:autoSpaceDN/>
              <w:bidi w:val="0"/>
              <w:adjustRightInd/>
              <w:snapToGrid/>
              <w:spacing w:line="240" w:lineRule="auto"/>
              <w:ind w:firstLine="5880" w:firstLineChars="2800"/>
              <w:jc w:val="both"/>
              <w:textAlignment w:val="auto"/>
              <w:rPr>
                <w:rFonts w:hint="default" w:ascii="Times New Roman" w:hAnsi="Times New Roman" w:eastAsia="宋体" w:cs="Times New Roman"/>
                <w:snapToGrid/>
                <w:color w:val="auto"/>
                <w:kern w:val="0"/>
                <w:sz w:val="21"/>
                <w:szCs w:val="21"/>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年    月    日</w:t>
            </w:r>
            <w:bookmarkEnd w:id="15"/>
          </w:p>
        </w:tc>
      </w:tr>
      <w:tr w14:paraId="0B66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8" w:type="dxa"/>
            <w:gridSpan w:val="4"/>
            <w:tcBorders>
              <w:tl2br w:val="nil"/>
              <w:tr2bl w:val="nil"/>
            </w:tcBorders>
            <w:vAlign w:val="center"/>
          </w:tcPr>
          <w:p w14:paraId="2149C85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napToGrid/>
                <w:color w:val="auto"/>
                <w:kern w:val="2"/>
                <w:szCs w:val="24"/>
                <w:highlight w:val="none"/>
                <w:lang w:val="en-US" w:eastAsia="zh-CN" w:bidi="ar-SA"/>
              </w:rPr>
            </w:pPr>
            <w:r>
              <w:rPr>
                <w:rFonts w:hint="default" w:ascii="Times New Roman" w:hAnsi="Times New Roman" w:eastAsia="宋体" w:cs="Times New Roman"/>
                <w:b/>
                <w:bCs/>
                <w:snapToGrid/>
                <w:color w:val="auto"/>
                <w:kern w:val="2"/>
                <w:szCs w:val="24"/>
                <w:highlight w:val="none"/>
                <w:lang w:val="en-US" w:eastAsia="zh-CN" w:bidi="ar-SA"/>
              </w:rPr>
              <w:t>镇</w:t>
            </w:r>
            <w:r>
              <w:rPr>
                <w:rFonts w:hint="eastAsia" w:ascii="Times New Roman" w:hAnsi="Times New Roman" w:eastAsia="宋体" w:cs="Times New Roman"/>
                <w:b/>
                <w:bCs/>
                <w:snapToGrid/>
                <w:color w:val="auto"/>
                <w:kern w:val="2"/>
                <w:szCs w:val="24"/>
                <w:highlight w:val="none"/>
                <w:lang w:val="en-US" w:eastAsia="zh-CN" w:bidi="ar-SA"/>
              </w:rPr>
              <w:t>人社分局</w:t>
            </w:r>
            <w:bookmarkStart w:id="16" w:name="OLE_LINK21"/>
            <w:r>
              <w:rPr>
                <w:rFonts w:hint="eastAsia" w:ascii="Times New Roman" w:hAnsi="Times New Roman" w:eastAsia="宋体" w:cs="Times New Roman"/>
                <w:b/>
                <w:bCs/>
                <w:snapToGrid/>
                <w:color w:val="auto"/>
                <w:kern w:val="2"/>
                <w:szCs w:val="24"/>
                <w:highlight w:val="none"/>
                <w:lang w:val="en-US" w:eastAsia="zh-CN" w:bidi="ar-SA"/>
              </w:rPr>
              <w:t>审核</w:t>
            </w:r>
            <w:bookmarkEnd w:id="16"/>
            <w:r>
              <w:rPr>
                <w:rFonts w:hint="default" w:ascii="Times New Roman" w:hAnsi="Times New Roman" w:eastAsia="宋体" w:cs="Times New Roman"/>
                <w:b/>
                <w:bCs/>
                <w:snapToGrid/>
                <w:color w:val="auto"/>
                <w:kern w:val="2"/>
                <w:szCs w:val="24"/>
                <w:highlight w:val="none"/>
                <w:lang w:val="en-US" w:eastAsia="zh-CN" w:bidi="ar-SA"/>
              </w:rPr>
              <w:t>意见：</w:t>
            </w:r>
          </w:p>
          <w:p w14:paraId="7B01F757">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5701EA05">
            <w:pPr>
              <w:pStyle w:val="5"/>
              <w:keepNext w:val="0"/>
              <w:keepLines w:val="0"/>
              <w:pageBreakBefore w:val="0"/>
              <w:kinsoku/>
              <w:overflowPunct/>
              <w:topLinePunct w:val="0"/>
              <w:bidi w:val="0"/>
              <w:rPr>
                <w:rFonts w:hint="default"/>
                <w:color w:val="auto"/>
                <w:highlight w:val="none"/>
                <w:lang w:val="en-US" w:eastAsia="zh-CN"/>
              </w:rPr>
            </w:pPr>
          </w:p>
          <w:p w14:paraId="109FF975">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035C66A2">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负责人签名（公章）：</w:t>
            </w:r>
          </w:p>
          <w:p w14:paraId="5AAC490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                                                                                 </w:t>
            </w:r>
            <w:r>
              <w:rPr>
                <w:rFonts w:hint="default" w:ascii="Times New Roman" w:hAnsi="Times New Roman" w:eastAsia="宋体" w:cs="Times New Roman"/>
                <w:color w:val="auto"/>
                <w:kern w:val="2"/>
                <w:sz w:val="21"/>
                <w:szCs w:val="24"/>
                <w:highlight w:val="none"/>
                <w:lang w:val="en-US" w:eastAsia="zh-CN" w:bidi="ar-SA"/>
              </w:rPr>
              <w:t>年    月    日</w:t>
            </w:r>
          </w:p>
        </w:tc>
      </w:tr>
      <w:tr w14:paraId="5DE4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8" w:type="dxa"/>
            <w:gridSpan w:val="4"/>
            <w:tcBorders>
              <w:tl2br w:val="nil"/>
              <w:tr2bl w:val="nil"/>
            </w:tcBorders>
            <w:vAlign w:val="center"/>
          </w:tcPr>
          <w:p w14:paraId="245D6B1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napToGrid/>
                <w:color w:val="auto"/>
                <w:kern w:val="2"/>
                <w:szCs w:val="24"/>
                <w:highlight w:val="none"/>
                <w:lang w:val="en-US" w:eastAsia="zh-CN" w:bidi="ar-SA"/>
              </w:rPr>
            </w:pPr>
            <w:bookmarkStart w:id="17" w:name="OLE_LINK20"/>
            <w:r>
              <w:rPr>
                <w:rFonts w:hint="default" w:ascii="Times New Roman" w:hAnsi="Times New Roman" w:eastAsia="宋体" w:cs="Times New Roman"/>
                <w:b/>
                <w:bCs/>
                <w:snapToGrid/>
                <w:color w:val="auto"/>
                <w:kern w:val="2"/>
                <w:szCs w:val="24"/>
                <w:highlight w:val="none"/>
                <w:lang w:val="en-US" w:eastAsia="zh-CN" w:bidi="ar-SA"/>
              </w:rPr>
              <w:t>镇</w:t>
            </w:r>
            <w:r>
              <w:rPr>
                <w:rFonts w:hint="eastAsia" w:ascii="Times New Roman" w:hAnsi="Times New Roman" w:eastAsia="宋体" w:cs="Times New Roman"/>
                <w:b/>
                <w:bCs/>
                <w:snapToGrid/>
                <w:color w:val="auto"/>
                <w:kern w:val="2"/>
                <w:szCs w:val="24"/>
                <w:highlight w:val="none"/>
                <w:lang w:val="en-US" w:eastAsia="zh-CN" w:bidi="ar-SA"/>
              </w:rPr>
              <w:t>财政分局审核</w:t>
            </w:r>
            <w:r>
              <w:rPr>
                <w:rFonts w:hint="default" w:ascii="Times New Roman" w:hAnsi="Times New Roman" w:eastAsia="宋体" w:cs="Times New Roman"/>
                <w:b/>
                <w:bCs/>
                <w:snapToGrid/>
                <w:color w:val="auto"/>
                <w:kern w:val="2"/>
                <w:szCs w:val="24"/>
                <w:highlight w:val="none"/>
                <w:lang w:val="en-US" w:eastAsia="zh-CN" w:bidi="ar-SA"/>
              </w:rPr>
              <w:t>意见：</w:t>
            </w:r>
          </w:p>
          <w:p w14:paraId="5C047129">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79B3E1D4">
            <w:pPr>
              <w:pStyle w:val="5"/>
              <w:keepNext w:val="0"/>
              <w:keepLines w:val="0"/>
              <w:pageBreakBefore w:val="0"/>
              <w:kinsoku/>
              <w:overflowPunct/>
              <w:topLinePunct w:val="0"/>
              <w:bidi w:val="0"/>
              <w:rPr>
                <w:rFonts w:hint="default"/>
                <w:color w:val="auto"/>
                <w:highlight w:val="none"/>
                <w:lang w:val="en-US" w:eastAsia="zh-CN"/>
              </w:rPr>
            </w:pPr>
          </w:p>
          <w:p w14:paraId="77676DFF">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bookmarkEnd w:id="17"/>
          <w:p w14:paraId="74B64B7D">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负责人签名（公章）：</w:t>
            </w:r>
          </w:p>
          <w:p w14:paraId="16DB55C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 xml:space="preserve">                                                                                </w:t>
            </w:r>
            <w:r>
              <w:rPr>
                <w:rFonts w:hint="default" w:ascii="Times New Roman" w:hAnsi="Times New Roman" w:eastAsia="宋体" w:cs="Times New Roman"/>
                <w:color w:val="auto"/>
                <w:kern w:val="2"/>
                <w:sz w:val="21"/>
                <w:szCs w:val="24"/>
                <w:highlight w:val="none"/>
                <w:lang w:val="en-US" w:eastAsia="zh-CN" w:bidi="ar-SA"/>
              </w:rPr>
              <w:t>年    月    日</w:t>
            </w:r>
          </w:p>
        </w:tc>
      </w:tr>
      <w:tr w14:paraId="3AF5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648" w:type="dxa"/>
            <w:gridSpan w:val="4"/>
            <w:tcBorders>
              <w:tl2br w:val="nil"/>
              <w:tr2bl w:val="nil"/>
            </w:tcBorders>
            <w:vAlign w:val="top"/>
          </w:tcPr>
          <w:p w14:paraId="3656910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snapToGrid/>
                <w:color w:val="auto"/>
                <w:kern w:val="2"/>
                <w:szCs w:val="24"/>
                <w:highlight w:val="none"/>
                <w:lang w:val="en-US" w:eastAsia="zh-CN" w:bidi="ar-SA"/>
              </w:rPr>
            </w:pPr>
            <w:r>
              <w:rPr>
                <w:rFonts w:hint="default" w:ascii="Times New Roman" w:hAnsi="Times New Roman" w:eastAsia="宋体" w:cs="Times New Roman"/>
                <w:b/>
                <w:bCs/>
                <w:snapToGrid/>
                <w:color w:val="auto"/>
                <w:kern w:val="2"/>
                <w:szCs w:val="24"/>
                <w:highlight w:val="none"/>
                <w:lang w:val="en-US" w:eastAsia="zh-CN" w:bidi="ar-SA"/>
              </w:rPr>
              <w:t>镇</w:t>
            </w:r>
            <w:r>
              <w:rPr>
                <w:rFonts w:hint="eastAsia" w:ascii="Times New Roman" w:hAnsi="Times New Roman" w:eastAsia="宋体" w:cs="Times New Roman"/>
                <w:b/>
                <w:bCs/>
                <w:snapToGrid/>
                <w:color w:val="auto"/>
                <w:kern w:val="2"/>
                <w:szCs w:val="24"/>
                <w:highlight w:val="none"/>
                <w:lang w:val="en-US" w:eastAsia="zh-CN" w:bidi="ar-SA"/>
              </w:rPr>
              <w:t>经发局审核</w:t>
            </w:r>
            <w:r>
              <w:rPr>
                <w:rFonts w:hint="default" w:ascii="Times New Roman" w:hAnsi="Times New Roman" w:eastAsia="宋体" w:cs="Times New Roman"/>
                <w:b/>
                <w:bCs/>
                <w:snapToGrid/>
                <w:color w:val="auto"/>
                <w:kern w:val="2"/>
                <w:szCs w:val="24"/>
                <w:highlight w:val="none"/>
                <w:lang w:val="en-US" w:eastAsia="zh-CN" w:bidi="ar-SA"/>
              </w:rPr>
              <w:t>意见：</w:t>
            </w:r>
          </w:p>
          <w:p w14:paraId="0B671BE7">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725CB137">
            <w:pPr>
              <w:pStyle w:val="5"/>
              <w:keepNext w:val="0"/>
              <w:keepLines w:val="0"/>
              <w:pageBreakBefore w:val="0"/>
              <w:kinsoku/>
              <w:overflowPunct/>
              <w:topLinePunct w:val="0"/>
              <w:bidi w:val="0"/>
              <w:rPr>
                <w:rFonts w:hint="default"/>
                <w:color w:val="auto"/>
                <w:highlight w:val="none"/>
                <w:lang w:val="en-US" w:eastAsia="zh-CN"/>
              </w:rPr>
            </w:pPr>
          </w:p>
          <w:p w14:paraId="03CD8D05">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p>
          <w:p w14:paraId="6DDC75DD">
            <w:pPr>
              <w:keepNext w:val="0"/>
              <w:keepLines w:val="0"/>
              <w:pageBreakBefore w:val="0"/>
              <w:widowControl w:val="0"/>
              <w:kinsoku/>
              <w:overflowPunct/>
              <w:topLinePunct w:val="0"/>
              <w:autoSpaceDE/>
              <w:autoSpaceDN/>
              <w:bidi w:val="0"/>
              <w:adjustRightInd/>
              <w:snapToGrid/>
              <w:spacing w:line="240" w:lineRule="auto"/>
              <w:ind w:firstLine="3780" w:firstLineChars="1800"/>
              <w:jc w:val="both"/>
              <w:textAlignment w:val="auto"/>
              <w:rPr>
                <w:rFonts w:hint="default" w:ascii="Times New Roman" w:hAnsi="Times New Roman" w:eastAsia="宋体" w:cs="Times New Roman"/>
                <w:snapToGrid/>
                <w:color w:val="auto"/>
                <w:kern w:val="2"/>
                <w:szCs w:val="24"/>
                <w:highlight w:val="none"/>
                <w:lang w:val="en-US" w:eastAsia="zh-CN" w:bidi="ar-SA"/>
              </w:rPr>
            </w:pPr>
            <w:bookmarkStart w:id="18" w:name="OLE_LINK23"/>
            <w:r>
              <w:rPr>
                <w:rFonts w:hint="default" w:ascii="Times New Roman" w:hAnsi="Times New Roman" w:eastAsia="宋体" w:cs="Times New Roman"/>
                <w:snapToGrid/>
                <w:color w:val="auto"/>
                <w:kern w:val="2"/>
                <w:szCs w:val="24"/>
                <w:highlight w:val="none"/>
                <w:lang w:val="en-US" w:eastAsia="zh-CN" w:bidi="ar-SA"/>
              </w:rPr>
              <w:t>负责人签名（公章）：</w:t>
            </w:r>
          </w:p>
          <w:p w14:paraId="4CE852FB">
            <w:pPr>
              <w:keepNext w:val="0"/>
              <w:keepLines w:val="0"/>
              <w:pageBreakBefore w:val="0"/>
              <w:widowControl w:val="0"/>
              <w:kinsoku/>
              <w:overflowPunct/>
              <w:topLinePunct w:val="0"/>
              <w:bidi w:val="0"/>
              <w:spacing w:before="0" w:after="140" w:line="276" w:lineRule="auto"/>
              <w:ind w:firstLine="5880" w:firstLineChars="2800"/>
              <w:jc w:val="both"/>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年    月    日</w:t>
            </w:r>
            <w:bookmarkEnd w:id="18"/>
          </w:p>
        </w:tc>
      </w:tr>
    </w:tbl>
    <w:p w14:paraId="41C4B745">
      <w:pPr>
        <w:keepNext w:val="0"/>
        <w:keepLines w:val="0"/>
        <w:pageBreakBefore w:val="0"/>
        <w:widowControl w:val="0"/>
        <w:kinsoku/>
        <w:overflowPunct/>
        <w:topLinePunct w:val="0"/>
        <w:autoSpaceDE/>
        <w:autoSpaceDN/>
        <w:bidi w:val="0"/>
        <w:adjustRightInd/>
        <w:snapToGrid/>
        <w:spacing w:line="240" w:lineRule="auto"/>
        <w:jc w:val="both"/>
        <w:textAlignment w:val="auto"/>
        <w:rPr>
          <w:rFonts w:hint="default" w:ascii="Times New Roman" w:hAnsi="Times New Roman" w:eastAsia="黑体" w:cs="Times New Roman"/>
          <w:snapToGrid/>
          <w:color w:val="auto"/>
          <w:kern w:val="2"/>
          <w:sz w:val="32"/>
          <w:szCs w:val="32"/>
          <w:highlight w:val="none"/>
          <w:lang w:val="en-US" w:eastAsia="zh-CN" w:bidi="ar-SA"/>
        </w:rPr>
      </w:pPr>
      <w:r>
        <w:rPr>
          <w:rFonts w:hint="default" w:ascii="Times New Roman" w:hAnsi="Times New Roman" w:eastAsia="黑体" w:cs="Times New Roman"/>
          <w:snapToGrid/>
          <w:color w:val="auto"/>
          <w:kern w:val="2"/>
          <w:sz w:val="32"/>
          <w:szCs w:val="32"/>
          <w:highlight w:val="none"/>
          <w:lang w:val="en-US" w:eastAsia="zh-CN" w:bidi="ar-SA"/>
        </w:rPr>
        <w:br w:type="page"/>
      </w:r>
    </w:p>
    <w:p w14:paraId="4BDD9648">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560" w:lineRule="exact"/>
        <w:jc w:val="both"/>
        <w:rPr>
          <w:rFonts w:hint="default" w:ascii="Times New Roman" w:hAnsi="Times New Roman" w:eastAsia="黑体" w:cs="Times New Roman"/>
          <w:color w:val="auto"/>
          <w:kern w:val="0"/>
          <w:sz w:val="32"/>
          <w:szCs w:val="32"/>
          <w:highlight w:val="none"/>
          <w:lang w:val="en-US" w:eastAsia="zh-CN" w:bidi="ar-SA"/>
        </w:rPr>
      </w:pPr>
      <w:r>
        <w:rPr>
          <w:rFonts w:hint="default" w:ascii="Times New Roman" w:hAnsi="Times New Roman" w:eastAsia="黑体" w:cs="Times New Roman"/>
          <w:color w:val="auto"/>
          <w:kern w:val="0"/>
          <w:sz w:val="32"/>
          <w:szCs w:val="32"/>
          <w:highlight w:val="none"/>
          <w:lang w:val="en-US" w:eastAsia="zh-CN" w:bidi="ar-SA"/>
        </w:rPr>
        <w:t>附件2</w:t>
      </w:r>
    </w:p>
    <w:p w14:paraId="387BCAE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综合评分表</w:t>
      </w:r>
    </w:p>
    <w:p w14:paraId="51CAA716">
      <w:pPr>
        <w:keepNext w:val="0"/>
        <w:keepLines w:val="0"/>
        <w:pageBreakBefore w:val="0"/>
        <w:widowControl w:val="0"/>
        <w:kinsoku/>
        <w:overflowPunct/>
        <w:topLinePunct w:val="0"/>
        <w:autoSpaceDE/>
        <w:autoSpaceDN/>
        <w:bidi w:val="0"/>
        <w:adjustRightInd/>
        <w:snapToGrid/>
        <w:spacing w:line="300" w:lineRule="exact"/>
        <w:jc w:val="both"/>
        <w:textAlignment w:val="auto"/>
        <w:rPr>
          <w:rFonts w:hint="default" w:ascii="Times New Roman" w:hAnsi="Times New Roman" w:eastAsia="仿宋_GB2312" w:cs="Times New Roman"/>
          <w:bCs/>
          <w:snapToGrid/>
          <w:color w:val="auto"/>
          <w:kern w:val="2"/>
          <w:sz w:val="21"/>
          <w:szCs w:val="21"/>
          <w:highlight w:val="none"/>
          <w:lang w:val="en-US" w:eastAsia="zh-CN" w:bidi="ar-SA"/>
        </w:rPr>
      </w:pPr>
    </w:p>
    <w:p w14:paraId="48DEA575">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Cs/>
          <w:snapToGrid/>
          <w:color w:val="auto"/>
          <w:kern w:val="2"/>
          <w:sz w:val="32"/>
          <w:szCs w:val="32"/>
          <w:highlight w:val="none"/>
          <w:lang w:val="en-US" w:eastAsia="zh-CN" w:bidi="ar-SA"/>
        </w:rPr>
      </w:pPr>
      <w:r>
        <w:rPr>
          <w:rFonts w:hint="default" w:ascii="Times New Roman" w:hAnsi="Times New Roman" w:eastAsia="仿宋_GB2312" w:cs="Times New Roman"/>
          <w:bCs/>
          <w:snapToGrid/>
          <w:color w:val="auto"/>
          <w:kern w:val="2"/>
          <w:sz w:val="32"/>
          <w:szCs w:val="32"/>
          <w:highlight w:val="none"/>
          <w:lang w:val="en-US" w:eastAsia="zh-CN" w:bidi="ar-SA"/>
        </w:rPr>
        <w:t xml:space="preserve">企业名称：                     </w:t>
      </w:r>
    </w:p>
    <w:tbl>
      <w:tblPr>
        <w:tblStyle w:val="9"/>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2143"/>
        <w:gridCol w:w="2367"/>
        <w:gridCol w:w="750"/>
        <w:gridCol w:w="816"/>
        <w:gridCol w:w="1196"/>
        <w:gridCol w:w="776"/>
      </w:tblGrid>
      <w:tr w14:paraId="4EFC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blHeader/>
          <w:jc w:val="center"/>
        </w:trPr>
        <w:tc>
          <w:tcPr>
            <w:tcW w:w="1398" w:type="dxa"/>
            <w:vAlign w:val="center"/>
          </w:tcPr>
          <w:p w14:paraId="77546BD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snapToGrid/>
                <w:color w:val="auto"/>
                <w:kern w:val="0"/>
                <w:sz w:val="24"/>
                <w:szCs w:val="24"/>
                <w:highlight w:val="none"/>
                <w:u w:val="none"/>
                <w:lang w:val="en-US" w:eastAsia="zh-CN" w:bidi="ar-SA"/>
              </w:rPr>
            </w:pPr>
            <w:r>
              <w:rPr>
                <w:rFonts w:hint="default" w:ascii="Times New Roman" w:hAnsi="Times New Roman" w:eastAsia="黑体" w:cs="Times New Roman"/>
                <w:i w:val="0"/>
                <w:iCs w:val="0"/>
                <w:snapToGrid/>
                <w:color w:val="auto"/>
                <w:kern w:val="0"/>
                <w:sz w:val="24"/>
                <w:szCs w:val="24"/>
                <w:highlight w:val="none"/>
                <w:u w:val="none"/>
                <w:lang w:val="en-US" w:eastAsia="zh-CN" w:bidi="ar-SA"/>
              </w:rPr>
              <w:t>评价指标</w:t>
            </w:r>
          </w:p>
        </w:tc>
        <w:tc>
          <w:tcPr>
            <w:tcW w:w="2143" w:type="dxa"/>
            <w:vAlign w:val="center"/>
          </w:tcPr>
          <w:p w14:paraId="105664BC">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snapToGrid/>
                <w:color w:val="auto"/>
                <w:kern w:val="2"/>
                <w:sz w:val="24"/>
                <w:szCs w:val="24"/>
                <w:highlight w:val="none"/>
                <w:u w:val="none"/>
                <w:lang w:val="en-US" w:eastAsia="zh-CN" w:bidi="ar-SA"/>
              </w:rPr>
            </w:pPr>
            <w:r>
              <w:rPr>
                <w:rFonts w:hint="eastAsia" w:ascii="Times New Roman" w:hAnsi="Times New Roman" w:eastAsia="黑体" w:cs="Times New Roman"/>
                <w:i w:val="0"/>
                <w:iCs w:val="0"/>
                <w:snapToGrid/>
                <w:color w:val="auto"/>
                <w:kern w:val="2"/>
                <w:sz w:val="24"/>
                <w:szCs w:val="24"/>
                <w:highlight w:val="none"/>
                <w:u w:val="none"/>
                <w:lang w:val="en-US" w:eastAsia="zh-CN" w:bidi="ar-SA"/>
              </w:rPr>
              <w:t>具体要求</w:t>
            </w:r>
          </w:p>
        </w:tc>
        <w:tc>
          <w:tcPr>
            <w:tcW w:w="2367" w:type="dxa"/>
            <w:vAlign w:val="center"/>
          </w:tcPr>
          <w:p w14:paraId="12E7542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snapToGrid/>
                <w:color w:val="auto"/>
                <w:kern w:val="2"/>
                <w:sz w:val="24"/>
                <w:szCs w:val="24"/>
                <w:highlight w:val="none"/>
                <w:u w:val="none"/>
                <w:lang w:val="en-US" w:eastAsia="zh-CN" w:bidi="ar-SA"/>
              </w:rPr>
            </w:pPr>
            <w:r>
              <w:rPr>
                <w:rFonts w:hint="default" w:ascii="Times New Roman" w:hAnsi="Times New Roman" w:eastAsia="黑体" w:cs="Times New Roman"/>
                <w:i w:val="0"/>
                <w:iCs w:val="0"/>
                <w:snapToGrid/>
                <w:color w:val="auto"/>
                <w:kern w:val="0"/>
                <w:sz w:val="24"/>
                <w:szCs w:val="24"/>
                <w:highlight w:val="none"/>
                <w:u w:val="none"/>
                <w:lang w:val="en-US" w:eastAsia="zh-CN" w:bidi="ar-SA"/>
              </w:rPr>
              <w:t>佐证材料</w:t>
            </w:r>
          </w:p>
        </w:tc>
        <w:tc>
          <w:tcPr>
            <w:tcW w:w="750" w:type="dxa"/>
            <w:vAlign w:val="center"/>
          </w:tcPr>
          <w:p w14:paraId="37FE66AE">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snapToGrid/>
                <w:color w:val="auto"/>
                <w:kern w:val="2"/>
                <w:sz w:val="24"/>
                <w:szCs w:val="24"/>
                <w:highlight w:val="none"/>
                <w:u w:val="none"/>
                <w:lang w:val="en-US" w:eastAsia="zh-CN" w:bidi="ar-SA"/>
              </w:rPr>
            </w:pPr>
            <w:r>
              <w:rPr>
                <w:rFonts w:hint="default" w:ascii="Times New Roman" w:hAnsi="Times New Roman" w:eastAsia="黑体" w:cs="Times New Roman"/>
                <w:i w:val="0"/>
                <w:iCs w:val="0"/>
                <w:snapToGrid/>
                <w:color w:val="auto"/>
                <w:kern w:val="0"/>
                <w:sz w:val="24"/>
                <w:szCs w:val="24"/>
                <w:highlight w:val="none"/>
                <w:u w:val="none"/>
                <w:lang w:val="en-US" w:eastAsia="zh-CN" w:bidi="ar-SA"/>
              </w:rPr>
              <w:t>分值</w:t>
            </w:r>
          </w:p>
        </w:tc>
        <w:tc>
          <w:tcPr>
            <w:tcW w:w="816" w:type="dxa"/>
            <w:vAlign w:val="center"/>
          </w:tcPr>
          <w:p w14:paraId="1894CA95">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snapToGrid/>
                <w:color w:val="auto"/>
                <w:kern w:val="2"/>
                <w:sz w:val="24"/>
                <w:szCs w:val="24"/>
                <w:highlight w:val="none"/>
                <w:u w:val="none"/>
                <w:lang w:val="en-US" w:eastAsia="zh-CN" w:bidi="ar-SA"/>
              </w:rPr>
            </w:pPr>
            <w:bookmarkStart w:id="19" w:name="OLE_LINK32"/>
            <w:r>
              <w:rPr>
                <w:rFonts w:hint="default" w:ascii="Times New Roman" w:hAnsi="Times New Roman" w:eastAsia="黑体" w:cs="Times New Roman"/>
                <w:i w:val="0"/>
                <w:iCs w:val="0"/>
                <w:snapToGrid/>
                <w:color w:val="auto"/>
                <w:kern w:val="0"/>
                <w:sz w:val="24"/>
                <w:szCs w:val="24"/>
                <w:highlight w:val="none"/>
                <w:u w:val="none"/>
                <w:lang w:val="en-US" w:eastAsia="zh-CN" w:bidi="ar-SA"/>
              </w:rPr>
              <w:t>企业自评得分</w:t>
            </w:r>
            <w:bookmarkEnd w:id="19"/>
          </w:p>
        </w:tc>
        <w:tc>
          <w:tcPr>
            <w:tcW w:w="1196" w:type="dxa"/>
            <w:vAlign w:val="center"/>
          </w:tcPr>
          <w:p w14:paraId="30C1C2E3">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snapToGrid/>
                <w:color w:val="auto"/>
                <w:kern w:val="0"/>
                <w:sz w:val="24"/>
                <w:szCs w:val="24"/>
                <w:highlight w:val="none"/>
                <w:u w:val="none"/>
                <w:lang w:val="en-US" w:eastAsia="zh-CN" w:bidi="ar-SA"/>
              </w:rPr>
            </w:pPr>
            <w:r>
              <w:rPr>
                <w:rFonts w:hint="eastAsia" w:ascii="Times New Roman" w:hAnsi="Times New Roman" w:eastAsia="黑体" w:cs="Times New Roman"/>
                <w:i w:val="0"/>
                <w:iCs w:val="0"/>
                <w:snapToGrid/>
                <w:color w:val="auto"/>
                <w:kern w:val="0"/>
                <w:sz w:val="24"/>
                <w:szCs w:val="24"/>
                <w:highlight w:val="none"/>
                <w:u w:val="none"/>
                <w:lang w:val="en-US" w:eastAsia="zh-CN" w:bidi="ar-SA"/>
              </w:rPr>
              <w:t>第三方机构</w:t>
            </w:r>
            <w:r>
              <w:rPr>
                <w:rFonts w:hint="default" w:ascii="Times New Roman" w:hAnsi="Times New Roman" w:eastAsia="黑体" w:cs="Times New Roman"/>
                <w:i w:val="0"/>
                <w:iCs w:val="0"/>
                <w:snapToGrid/>
                <w:color w:val="auto"/>
                <w:kern w:val="0"/>
                <w:sz w:val="24"/>
                <w:szCs w:val="24"/>
                <w:highlight w:val="none"/>
                <w:u w:val="none"/>
                <w:lang w:val="en-US" w:eastAsia="zh-CN" w:bidi="ar-SA"/>
              </w:rPr>
              <w:t>初审评分</w:t>
            </w:r>
          </w:p>
        </w:tc>
        <w:tc>
          <w:tcPr>
            <w:tcW w:w="776" w:type="dxa"/>
            <w:vAlign w:val="center"/>
          </w:tcPr>
          <w:p w14:paraId="1C9F71A0">
            <w:pPr>
              <w:keepNext w:val="0"/>
              <w:keepLines w:val="0"/>
              <w:pageBreakBefore w:val="0"/>
              <w:widowControl/>
              <w:kinsoku/>
              <w:overflowPunct/>
              <w:topLinePunct w:val="0"/>
              <w:autoSpaceDE/>
              <w:autoSpaceDN/>
              <w:bidi w:val="0"/>
              <w:adjustRightInd/>
              <w:snapToGrid/>
              <w:spacing w:line="360" w:lineRule="exact"/>
              <w:jc w:val="center"/>
              <w:textAlignment w:val="center"/>
              <w:rPr>
                <w:rFonts w:hint="default" w:ascii="Times New Roman" w:hAnsi="Times New Roman" w:eastAsia="黑体" w:cs="Times New Roman"/>
                <w:i w:val="0"/>
                <w:iCs w:val="0"/>
                <w:snapToGrid/>
                <w:color w:val="auto"/>
                <w:kern w:val="0"/>
                <w:sz w:val="24"/>
                <w:szCs w:val="24"/>
                <w:highlight w:val="none"/>
                <w:u w:val="none"/>
                <w:lang w:val="en-US" w:eastAsia="zh-CN" w:bidi="ar-SA"/>
              </w:rPr>
            </w:pPr>
            <w:r>
              <w:rPr>
                <w:rFonts w:hint="eastAsia" w:ascii="Times New Roman" w:hAnsi="Times New Roman" w:eastAsia="黑体" w:cs="Times New Roman"/>
                <w:i w:val="0"/>
                <w:iCs w:val="0"/>
                <w:snapToGrid/>
                <w:color w:val="auto"/>
                <w:kern w:val="0"/>
                <w:sz w:val="24"/>
                <w:szCs w:val="24"/>
                <w:highlight w:val="none"/>
                <w:u w:val="none"/>
                <w:lang w:val="en-US" w:eastAsia="zh-CN" w:bidi="ar-SA"/>
              </w:rPr>
              <w:t>镇经济发展局</w:t>
            </w:r>
            <w:r>
              <w:rPr>
                <w:rFonts w:hint="default" w:ascii="Times New Roman" w:hAnsi="Times New Roman" w:eastAsia="黑体" w:cs="Times New Roman"/>
                <w:i w:val="0"/>
                <w:iCs w:val="0"/>
                <w:snapToGrid/>
                <w:color w:val="auto"/>
                <w:kern w:val="0"/>
                <w:sz w:val="24"/>
                <w:szCs w:val="24"/>
                <w:highlight w:val="none"/>
                <w:u w:val="none"/>
                <w:lang w:val="en-US" w:eastAsia="zh-CN" w:bidi="ar-SA"/>
              </w:rPr>
              <w:t>复核评分</w:t>
            </w:r>
          </w:p>
        </w:tc>
      </w:tr>
      <w:tr w14:paraId="4219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restart"/>
            <w:vAlign w:val="center"/>
          </w:tcPr>
          <w:p w14:paraId="05E582BA">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Times New Roman"/>
                <w:i w:val="0"/>
                <w:iCs w:val="0"/>
                <w:snapToGrid/>
                <w:color w:val="auto"/>
                <w:kern w:val="2"/>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2"/>
                <w:sz w:val="24"/>
                <w:szCs w:val="24"/>
                <w:highlight w:val="none"/>
                <w:u w:val="none"/>
                <w:lang w:val="en-US" w:eastAsia="zh-CN" w:bidi="ar-SA"/>
              </w:rPr>
              <w:t>零售业务规模</w:t>
            </w:r>
          </w:p>
          <w:p w14:paraId="1ECB9EED">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2"/>
                <w:sz w:val="24"/>
                <w:szCs w:val="24"/>
                <w:highlight w:val="none"/>
                <w:u w:val="none"/>
                <w:lang w:val="en-US" w:eastAsia="zh-CN" w:bidi="ar-SA"/>
              </w:rPr>
              <w:t>（</w:t>
            </w:r>
            <w:r>
              <w:rPr>
                <w:rFonts w:hint="eastAsia" w:ascii="Times New Roman" w:hAnsi="Times New Roman" w:eastAsia="仿宋_GB2312" w:cs="Times New Roman"/>
                <w:i w:val="0"/>
                <w:iCs w:val="0"/>
                <w:snapToGrid/>
                <w:color w:val="auto"/>
                <w:kern w:val="2"/>
                <w:sz w:val="24"/>
                <w:szCs w:val="24"/>
                <w:highlight w:val="none"/>
                <w:u w:val="none"/>
                <w:lang w:val="en-US" w:eastAsia="zh-CN" w:bidi="ar-SA"/>
              </w:rPr>
              <w:t>70</w:t>
            </w:r>
            <w:r>
              <w:rPr>
                <w:rFonts w:hint="default" w:ascii="Times New Roman" w:hAnsi="Times New Roman" w:eastAsia="仿宋_GB2312" w:cs="Times New Roman"/>
                <w:i w:val="0"/>
                <w:iCs w:val="0"/>
                <w:snapToGrid/>
                <w:color w:val="auto"/>
                <w:kern w:val="2"/>
                <w:sz w:val="24"/>
                <w:szCs w:val="24"/>
                <w:highlight w:val="none"/>
                <w:u w:val="none"/>
                <w:lang w:val="en-US" w:eastAsia="zh-CN" w:bidi="ar-SA"/>
              </w:rPr>
              <w:t>分）</w:t>
            </w:r>
          </w:p>
        </w:tc>
        <w:tc>
          <w:tcPr>
            <w:tcW w:w="2143" w:type="dxa"/>
            <w:vAlign w:val="center"/>
          </w:tcPr>
          <w:p w14:paraId="31635A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napToGrid/>
                <w:color w:val="auto"/>
                <w:kern w:val="2"/>
                <w:szCs w:val="24"/>
                <w:highlight w:val="none"/>
                <w:lang w:val="en-US" w:eastAsia="zh-CN" w:bidi="ar-SA"/>
              </w:rPr>
            </w:pPr>
            <w:bookmarkStart w:id="20" w:name="OLE_LINK5"/>
            <w:r>
              <w:rPr>
                <w:rFonts w:hint="default" w:ascii="Times New Roman" w:hAnsi="Times New Roman" w:eastAsia="宋体" w:cs="Times New Roman"/>
                <w:i w:val="0"/>
                <w:iCs w:val="0"/>
                <w:snapToGrid/>
                <w:color w:val="auto"/>
                <w:kern w:val="0"/>
                <w:sz w:val="21"/>
                <w:szCs w:val="21"/>
                <w:highlight w:val="none"/>
                <w:u w:val="none"/>
                <w:lang w:val="en-US" w:eastAsia="zh-CN" w:bidi="ar-SA"/>
              </w:rPr>
              <w:t>年</w:t>
            </w:r>
            <w:r>
              <w:rPr>
                <w:rFonts w:hint="eastAsia" w:ascii="Times New Roman" w:hAnsi="Times New Roman" w:eastAsia="宋体" w:cs="Times New Roman"/>
                <w:i w:val="0"/>
                <w:iCs w:val="0"/>
                <w:snapToGrid/>
                <w:color w:val="auto"/>
                <w:kern w:val="0"/>
                <w:sz w:val="21"/>
                <w:szCs w:val="21"/>
                <w:highlight w:val="none"/>
                <w:u w:val="none"/>
                <w:lang w:val="en-US" w:eastAsia="zh-CN" w:bidi="ar-SA"/>
              </w:rPr>
              <w:t>零售业务规模大于等于300亿元</w:t>
            </w:r>
            <w:bookmarkEnd w:id="20"/>
            <w:r>
              <w:rPr>
                <w:rFonts w:hint="eastAsia" w:ascii="Times New Roman" w:hAnsi="Times New Roman" w:eastAsia="宋体" w:cs="Times New Roman"/>
                <w:i w:val="0"/>
                <w:iCs w:val="0"/>
                <w:snapToGrid/>
                <w:color w:val="auto"/>
                <w:kern w:val="0"/>
                <w:sz w:val="21"/>
                <w:szCs w:val="21"/>
                <w:highlight w:val="none"/>
                <w:u w:val="none"/>
                <w:lang w:val="en-US" w:eastAsia="zh-CN" w:bidi="ar-SA"/>
              </w:rPr>
              <w:t>且保持正增长</w:t>
            </w:r>
          </w:p>
        </w:tc>
        <w:tc>
          <w:tcPr>
            <w:tcW w:w="2367" w:type="dxa"/>
            <w:vAlign w:val="center"/>
          </w:tcPr>
          <w:p w14:paraId="335CDE9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snapToGrid/>
                <w:color w:val="auto"/>
                <w:kern w:val="0"/>
                <w:sz w:val="21"/>
                <w:szCs w:val="21"/>
                <w:highlight w:val="none"/>
                <w:u w:val="none"/>
                <w:lang w:val="en-US" w:eastAsia="zh-CN" w:bidi="ar-SA"/>
              </w:rPr>
            </w:pPr>
            <w:r>
              <w:rPr>
                <w:rFonts w:hint="eastAsia" w:ascii="宋体" w:hAnsi="宋体" w:eastAsia="宋体" w:cs="宋体"/>
                <w:snapToGrid w:val="0"/>
                <w:color w:val="auto"/>
                <w:spacing w:val="12"/>
                <w:kern w:val="0"/>
                <w:sz w:val="21"/>
                <w:szCs w:val="21"/>
                <w:highlight w:val="none"/>
                <w:lang w:val="en-US" w:eastAsia="zh-CN"/>
              </w:rPr>
              <w:t>2025年的批发和零售商品销售和库存表及专项审计报告、财务报表(其中批发和零售商品销售和库存表及专项审计报告含2024年销售数据，财务报表含2024年营业收入数据)</w:t>
            </w:r>
          </w:p>
        </w:tc>
        <w:tc>
          <w:tcPr>
            <w:tcW w:w="750" w:type="dxa"/>
            <w:vAlign w:val="center"/>
          </w:tcPr>
          <w:p w14:paraId="0F693B8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70</w:t>
            </w:r>
          </w:p>
        </w:tc>
        <w:tc>
          <w:tcPr>
            <w:tcW w:w="816" w:type="dxa"/>
            <w:vAlign w:val="center"/>
          </w:tcPr>
          <w:p w14:paraId="248F6E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2206E5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3122D4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0918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4DD6216F">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vAlign w:val="center"/>
          </w:tcPr>
          <w:p w14:paraId="421E921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snapToGrid/>
                <w:color w:val="auto"/>
                <w:kern w:val="2"/>
                <w:szCs w:val="24"/>
                <w:highlight w:val="none"/>
                <w:lang w:val="en-US" w:eastAsia="zh-CN" w:bidi="ar-SA"/>
              </w:rPr>
            </w:pPr>
            <w:bookmarkStart w:id="21" w:name="OLE_LINK6"/>
            <w:r>
              <w:rPr>
                <w:rFonts w:hint="default" w:ascii="Times New Roman" w:hAnsi="Times New Roman" w:eastAsia="宋体" w:cs="Times New Roman"/>
                <w:i w:val="0"/>
                <w:iCs w:val="0"/>
                <w:snapToGrid/>
                <w:color w:val="auto"/>
                <w:kern w:val="0"/>
                <w:sz w:val="21"/>
                <w:szCs w:val="21"/>
                <w:highlight w:val="none"/>
                <w:u w:val="none"/>
                <w:lang w:val="en-US" w:eastAsia="zh-CN" w:bidi="ar-SA"/>
              </w:rPr>
              <w:t>年</w:t>
            </w:r>
            <w:r>
              <w:rPr>
                <w:rFonts w:hint="eastAsia" w:ascii="Times New Roman" w:hAnsi="Times New Roman" w:eastAsia="宋体" w:cs="Times New Roman"/>
                <w:i w:val="0"/>
                <w:iCs w:val="0"/>
                <w:snapToGrid/>
                <w:color w:val="auto"/>
                <w:kern w:val="0"/>
                <w:sz w:val="21"/>
                <w:szCs w:val="21"/>
                <w:highlight w:val="none"/>
                <w:u w:val="none"/>
                <w:lang w:val="en-US" w:eastAsia="zh-CN" w:bidi="ar-SA"/>
              </w:rPr>
              <w:t>零售业务规模100亿元（含）-300亿元</w:t>
            </w:r>
            <w:bookmarkEnd w:id="21"/>
            <w:r>
              <w:rPr>
                <w:rFonts w:hint="eastAsia" w:ascii="Times New Roman" w:hAnsi="Times New Roman" w:eastAsia="宋体" w:cs="Times New Roman"/>
                <w:i w:val="0"/>
                <w:iCs w:val="0"/>
                <w:snapToGrid/>
                <w:color w:val="auto"/>
                <w:kern w:val="0"/>
                <w:sz w:val="21"/>
                <w:szCs w:val="21"/>
                <w:highlight w:val="none"/>
                <w:u w:val="none"/>
                <w:lang w:val="en-US" w:eastAsia="zh-CN" w:bidi="ar-SA"/>
              </w:rPr>
              <w:t>（不含）且保持正增长</w:t>
            </w:r>
          </w:p>
        </w:tc>
        <w:tc>
          <w:tcPr>
            <w:tcW w:w="2367" w:type="dxa"/>
            <w:vAlign w:val="center"/>
          </w:tcPr>
          <w:p w14:paraId="105970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snapToGrid/>
                <w:color w:val="auto"/>
                <w:kern w:val="0"/>
                <w:sz w:val="21"/>
                <w:szCs w:val="21"/>
                <w:highlight w:val="none"/>
                <w:u w:val="none"/>
                <w:lang w:val="en-US" w:eastAsia="zh-CN" w:bidi="ar-SA"/>
              </w:rPr>
            </w:pPr>
            <w:r>
              <w:rPr>
                <w:rFonts w:hint="eastAsia" w:ascii="宋体" w:hAnsi="宋体" w:eastAsia="宋体" w:cs="宋体"/>
                <w:snapToGrid w:val="0"/>
                <w:color w:val="auto"/>
                <w:spacing w:val="12"/>
                <w:kern w:val="0"/>
                <w:sz w:val="21"/>
                <w:szCs w:val="21"/>
                <w:highlight w:val="none"/>
                <w:lang w:val="en-US" w:eastAsia="zh-CN"/>
              </w:rPr>
              <w:t>2025年的批发和零售商品销售和库存表及专项审计报告、财务报表(其中批发和零售商品销售和库存表及专项审计报告含2024年销售数据，财务报表含2024年营业收入数据)</w:t>
            </w:r>
          </w:p>
        </w:tc>
        <w:tc>
          <w:tcPr>
            <w:tcW w:w="750" w:type="dxa"/>
            <w:vAlign w:val="center"/>
          </w:tcPr>
          <w:p w14:paraId="64D6C23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55</w:t>
            </w:r>
          </w:p>
        </w:tc>
        <w:tc>
          <w:tcPr>
            <w:tcW w:w="816" w:type="dxa"/>
            <w:vAlign w:val="center"/>
          </w:tcPr>
          <w:p w14:paraId="1CE6EB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15C710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18984D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4B9A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296EC5E3">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vAlign w:val="center"/>
          </w:tcPr>
          <w:p w14:paraId="105AC1F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i w:val="0"/>
                <w:iCs w:val="0"/>
                <w:snapToGrid/>
                <w:color w:val="auto"/>
                <w:kern w:val="0"/>
                <w:sz w:val="21"/>
                <w:szCs w:val="21"/>
                <w:highlight w:val="none"/>
                <w:u w:val="none"/>
                <w:lang w:val="en-US" w:eastAsia="zh-CN" w:bidi="ar-SA"/>
              </w:rPr>
              <w:t>年</w:t>
            </w:r>
            <w:r>
              <w:rPr>
                <w:rFonts w:hint="eastAsia" w:ascii="Times New Roman" w:hAnsi="Times New Roman" w:eastAsia="宋体" w:cs="Times New Roman"/>
                <w:i w:val="0"/>
                <w:iCs w:val="0"/>
                <w:snapToGrid/>
                <w:color w:val="auto"/>
                <w:kern w:val="0"/>
                <w:sz w:val="21"/>
                <w:szCs w:val="21"/>
                <w:highlight w:val="none"/>
                <w:u w:val="none"/>
                <w:lang w:val="en-US" w:eastAsia="zh-CN" w:bidi="ar-SA"/>
              </w:rPr>
              <w:t>零售业务规模50亿元（含）-100亿元（不含）且保持正增长</w:t>
            </w:r>
          </w:p>
        </w:tc>
        <w:tc>
          <w:tcPr>
            <w:tcW w:w="2367" w:type="dxa"/>
            <w:vAlign w:val="center"/>
          </w:tcPr>
          <w:p w14:paraId="187EA71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snapToGrid/>
                <w:color w:val="auto"/>
                <w:kern w:val="0"/>
                <w:sz w:val="21"/>
                <w:szCs w:val="21"/>
                <w:highlight w:val="none"/>
                <w:u w:val="none"/>
                <w:lang w:val="en-US" w:eastAsia="zh-CN" w:bidi="ar-SA"/>
              </w:rPr>
            </w:pPr>
            <w:r>
              <w:rPr>
                <w:rFonts w:hint="eastAsia" w:ascii="宋体" w:hAnsi="宋体" w:eastAsia="宋体" w:cs="宋体"/>
                <w:snapToGrid w:val="0"/>
                <w:color w:val="auto"/>
                <w:spacing w:val="12"/>
                <w:kern w:val="0"/>
                <w:sz w:val="21"/>
                <w:szCs w:val="21"/>
                <w:highlight w:val="none"/>
                <w:lang w:val="en-US" w:eastAsia="zh-CN"/>
              </w:rPr>
              <w:t>2025年的批发和零售商品销售和库存表及专项审计报告、财务报表(其中批发和零售商品销售和库存表及专项审计报告含2024年销售数据，财务报表含2024年营业收入数据)</w:t>
            </w:r>
          </w:p>
        </w:tc>
        <w:tc>
          <w:tcPr>
            <w:tcW w:w="750" w:type="dxa"/>
            <w:vAlign w:val="center"/>
          </w:tcPr>
          <w:p w14:paraId="623216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50</w:t>
            </w:r>
          </w:p>
        </w:tc>
        <w:tc>
          <w:tcPr>
            <w:tcW w:w="816" w:type="dxa"/>
            <w:vAlign w:val="center"/>
          </w:tcPr>
          <w:p w14:paraId="1BA5D9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5B223B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197DE2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0EFA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019F2592">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vAlign w:val="center"/>
          </w:tcPr>
          <w:p w14:paraId="7CEE4DC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i w:val="0"/>
                <w:iCs w:val="0"/>
                <w:snapToGrid/>
                <w:color w:val="auto"/>
                <w:kern w:val="0"/>
                <w:sz w:val="21"/>
                <w:szCs w:val="21"/>
                <w:highlight w:val="none"/>
                <w:u w:val="none"/>
                <w:lang w:val="en-US" w:eastAsia="zh-CN" w:bidi="ar-SA"/>
              </w:rPr>
              <w:t>年</w:t>
            </w:r>
            <w:r>
              <w:rPr>
                <w:rFonts w:hint="eastAsia" w:ascii="Times New Roman" w:hAnsi="Times New Roman" w:eastAsia="宋体" w:cs="Times New Roman"/>
                <w:i w:val="0"/>
                <w:iCs w:val="0"/>
                <w:snapToGrid/>
                <w:color w:val="auto"/>
                <w:kern w:val="0"/>
                <w:sz w:val="21"/>
                <w:szCs w:val="21"/>
                <w:highlight w:val="none"/>
                <w:u w:val="none"/>
                <w:lang w:val="en-US" w:eastAsia="zh-CN" w:bidi="ar-SA"/>
              </w:rPr>
              <w:t>零售业务规模10亿元（含）-50亿元（不含）且保持正增长</w:t>
            </w:r>
          </w:p>
        </w:tc>
        <w:tc>
          <w:tcPr>
            <w:tcW w:w="2367" w:type="dxa"/>
            <w:vAlign w:val="center"/>
          </w:tcPr>
          <w:p w14:paraId="4535890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snapToGrid/>
                <w:color w:val="auto"/>
                <w:kern w:val="0"/>
                <w:sz w:val="21"/>
                <w:szCs w:val="21"/>
                <w:highlight w:val="none"/>
                <w:u w:val="none"/>
                <w:lang w:val="en-US" w:eastAsia="zh-CN" w:bidi="ar-SA"/>
              </w:rPr>
            </w:pPr>
            <w:r>
              <w:rPr>
                <w:rFonts w:hint="eastAsia" w:ascii="宋体" w:hAnsi="宋体" w:eastAsia="宋体" w:cs="宋体"/>
                <w:snapToGrid w:val="0"/>
                <w:color w:val="auto"/>
                <w:spacing w:val="12"/>
                <w:kern w:val="0"/>
                <w:sz w:val="21"/>
                <w:szCs w:val="21"/>
                <w:highlight w:val="none"/>
                <w:lang w:val="en-US" w:eastAsia="zh-CN"/>
              </w:rPr>
              <w:t>2025年的批发和零售商品销售和库存表及专项审计报告、财务报表(其中批发和零售商品销售和库存表及专项审计报告含2024年销售数据，财务报表含2024年营业收入数据)</w:t>
            </w:r>
          </w:p>
        </w:tc>
        <w:tc>
          <w:tcPr>
            <w:tcW w:w="750" w:type="dxa"/>
            <w:vAlign w:val="center"/>
          </w:tcPr>
          <w:p w14:paraId="53F5342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45</w:t>
            </w:r>
          </w:p>
        </w:tc>
        <w:tc>
          <w:tcPr>
            <w:tcW w:w="816" w:type="dxa"/>
            <w:vAlign w:val="center"/>
          </w:tcPr>
          <w:p w14:paraId="119679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793456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6964D1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04D8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restart"/>
            <w:vAlign w:val="center"/>
          </w:tcPr>
          <w:p w14:paraId="1EF2118E">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bookmarkStart w:id="22" w:name="OLE_LINK29"/>
            <w:r>
              <w:rPr>
                <w:rFonts w:hint="eastAsia" w:ascii="Times New Roman" w:hAnsi="Times New Roman" w:eastAsia="仿宋_GB2312" w:cs="Times New Roman"/>
                <w:i w:val="0"/>
                <w:iCs w:val="0"/>
                <w:snapToGrid/>
                <w:color w:val="auto"/>
                <w:kern w:val="0"/>
                <w:sz w:val="24"/>
                <w:szCs w:val="24"/>
                <w:highlight w:val="none"/>
                <w:u w:val="none"/>
                <w:lang w:val="en-US" w:eastAsia="zh-CN" w:bidi="ar-SA"/>
              </w:rPr>
              <w:t>服务</w:t>
            </w:r>
            <w:r>
              <w:rPr>
                <w:rFonts w:hint="default" w:ascii="Times New Roman" w:hAnsi="Times New Roman" w:eastAsia="仿宋_GB2312" w:cs="Times New Roman"/>
                <w:i w:val="0"/>
                <w:iCs w:val="0"/>
                <w:snapToGrid/>
                <w:color w:val="auto"/>
                <w:kern w:val="0"/>
                <w:sz w:val="24"/>
                <w:szCs w:val="24"/>
                <w:highlight w:val="none"/>
                <w:u w:val="none"/>
                <w:lang w:val="en-US" w:eastAsia="zh-CN" w:bidi="ar-SA"/>
              </w:rPr>
              <w:t>能力</w:t>
            </w: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w:t>
            </w:r>
            <w:r>
              <w:rPr>
                <w:rFonts w:hint="eastAsia" w:ascii="Times New Roman" w:hAnsi="Times New Roman" w:eastAsia="宋体" w:cs="Times New Roman"/>
                <w:i w:val="0"/>
                <w:iCs w:val="0"/>
                <w:snapToGrid/>
                <w:color w:val="auto"/>
                <w:kern w:val="0"/>
                <w:sz w:val="21"/>
                <w:szCs w:val="21"/>
                <w:highlight w:val="none"/>
                <w:u w:val="none"/>
                <w:lang w:val="en-US" w:eastAsia="zh-CN" w:bidi="ar-SA"/>
              </w:rPr>
              <w:t>连续经营情况</w:t>
            </w:r>
          </w:p>
          <w:p w14:paraId="1329AC1A">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0"/>
                <w:sz w:val="24"/>
                <w:szCs w:val="24"/>
                <w:highlight w:val="none"/>
                <w:u w:val="none"/>
                <w:lang w:val="en-US" w:eastAsia="zh-CN" w:bidi="ar-SA"/>
              </w:rPr>
              <w:t>（</w:t>
            </w: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10</w:t>
            </w:r>
            <w:r>
              <w:rPr>
                <w:rFonts w:hint="default" w:ascii="Times New Roman" w:hAnsi="Times New Roman" w:eastAsia="仿宋_GB2312" w:cs="Times New Roman"/>
                <w:i w:val="0"/>
                <w:iCs w:val="0"/>
                <w:snapToGrid/>
                <w:color w:val="auto"/>
                <w:kern w:val="0"/>
                <w:sz w:val="24"/>
                <w:szCs w:val="24"/>
                <w:highlight w:val="none"/>
                <w:u w:val="none"/>
                <w:lang w:val="en-US" w:eastAsia="zh-CN" w:bidi="ar-SA"/>
              </w:rPr>
              <w:t>分）</w:t>
            </w:r>
            <w:bookmarkEnd w:id="22"/>
          </w:p>
        </w:tc>
        <w:tc>
          <w:tcPr>
            <w:tcW w:w="2143" w:type="dxa"/>
            <w:vAlign w:val="center"/>
          </w:tcPr>
          <w:p w14:paraId="5B29A4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bookmarkStart w:id="23" w:name="OLE_LINK27"/>
            <w:bookmarkStart w:id="24" w:name="OLE_LINK10"/>
            <w:r>
              <w:rPr>
                <w:rFonts w:hint="eastAsia" w:ascii="Times New Roman" w:hAnsi="Times New Roman" w:eastAsia="宋体" w:cs="Times New Roman"/>
                <w:i w:val="0"/>
                <w:iCs w:val="0"/>
                <w:snapToGrid/>
                <w:color w:val="auto"/>
                <w:kern w:val="0"/>
                <w:sz w:val="21"/>
                <w:szCs w:val="21"/>
                <w:highlight w:val="none"/>
                <w:u w:val="none"/>
                <w:lang w:val="en-US" w:eastAsia="zh-CN" w:bidi="ar-SA"/>
              </w:rPr>
              <w:t>连续经营情况</w:t>
            </w:r>
            <w:bookmarkEnd w:id="23"/>
            <w:r>
              <w:rPr>
                <w:rFonts w:hint="eastAsia" w:ascii="Times New Roman" w:hAnsi="Times New Roman" w:eastAsia="宋体" w:cs="Times New Roman"/>
                <w:i w:val="0"/>
                <w:iCs w:val="0"/>
                <w:snapToGrid/>
                <w:color w:val="auto"/>
                <w:kern w:val="0"/>
                <w:sz w:val="21"/>
                <w:szCs w:val="21"/>
                <w:highlight w:val="none"/>
                <w:u w:val="none"/>
                <w:lang w:val="en-US" w:eastAsia="zh-CN" w:bidi="ar-SA"/>
              </w:rPr>
              <w:t>（备案时间）：2022年及之前备案</w:t>
            </w:r>
            <w:bookmarkEnd w:id="24"/>
          </w:p>
        </w:tc>
        <w:tc>
          <w:tcPr>
            <w:tcW w:w="2367" w:type="dxa"/>
            <w:vAlign w:val="center"/>
          </w:tcPr>
          <w:p w14:paraId="6EFDE7E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经市场监管局颁发的营业执照或其他可佐证的备案材料</w:t>
            </w:r>
          </w:p>
        </w:tc>
        <w:tc>
          <w:tcPr>
            <w:tcW w:w="750" w:type="dxa"/>
            <w:vAlign w:val="center"/>
          </w:tcPr>
          <w:p w14:paraId="608324F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0"/>
                <w:sz w:val="24"/>
                <w:szCs w:val="24"/>
                <w:highlight w:val="none"/>
                <w:u w:val="none"/>
                <w:lang w:val="en-US" w:eastAsia="zh-CN" w:bidi="ar-SA"/>
              </w:rPr>
              <w:t>10</w:t>
            </w:r>
          </w:p>
        </w:tc>
        <w:tc>
          <w:tcPr>
            <w:tcW w:w="816" w:type="dxa"/>
            <w:vAlign w:val="center"/>
          </w:tcPr>
          <w:p w14:paraId="7D9AF8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715A2D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0FD37D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07F8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6B3F1A31">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vAlign w:val="center"/>
          </w:tcPr>
          <w:p w14:paraId="6ADF8D2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连续经营情况（备案时间）：</w:t>
            </w:r>
            <w:bookmarkStart w:id="25" w:name="OLE_LINK26"/>
            <w:r>
              <w:rPr>
                <w:rFonts w:hint="eastAsia" w:ascii="Times New Roman" w:hAnsi="Times New Roman" w:eastAsia="宋体" w:cs="Times New Roman"/>
                <w:i w:val="0"/>
                <w:iCs w:val="0"/>
                <w:snapToGrid/>
                <w:color w:val="auto"/>
                <w:kern w:val="0"/>
                <w:sz w:val="21"/>
                <w:szCs w:val="21"/>
                <w:highlight w:val="none"/>
                <w:u w:val="none"/>
                <w:lang w:val="en-US" w:eastAsia="zh-CN" w:bidi="ar-SA"/>
              </w:rPr>
              <w:t>2023年备案</w:t>
            </w:r>
            <w:bookmarkEnd w:id="25"/>
          </w:p>
        </w:tc>
        <w:tc>
          <w:tcPr>
            <w:tcW w:w="2367" w:type="dxa"/>
            <w:vAlign w:val="center"/>
          </w:tcPr>
          <w:p w14:paraId="43125F6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经市场监管局颁发的营业执照或其他可佐证的备案材料</w:t>
            </w:r>
          </w:p>
        </w:tc>
        <w:tc>
          <w:tcPr>
            <w:tcW w:w="750" w:type="dxa"/>
            <w:vAlign w:val="center"/>
          </w:tcPr>
          <w:p w14:paraId="14255F1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9</w:t>
            </w:r>
          </w:p>
        </w:tc>
        <w:tc>
          <w:tcPr>
            <w:tcW w:w="816" w:type="dxa"/>
            <w:vAlign w:val="center"/>
          </w:tcPr>
          <w:p w14:paraId="09BA14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58CE3E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399185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22C8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5EC48756">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vAlign w:val="center"/>
          </w:tcPr>
          <w:p w14:paraId="00AFA1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连续经营情况（备案时间）：2024 年备案</w:t>
            </w:r>
          </w:p>
        </w:tc>
        <w:tc>
          <w:tcPr>
            <w:tcW w:w="2367" w:type="dxa"/>
            <w:vAlign w:val="center"/>
          </w:tcPr>
          <w:p w14:paraId="0D54CD6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经市场监管局颁发的营业执照或其他可佐证的备案材料</w:t>
            </w:r>
          </w:p>
        </w:tc>
        <w:tc>
          <w:tcPr>
            <w:tcW w:w="750" w:type="dxa"/>
            <w:vAlign w:val="center"/>
          </w:tcPr>
          <w:p w14:paraId="2005BCB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8</w:t>
            </w:r>
          </w:p>
        </w:tc>
        <w:tc>
          <w:tcPr>
            <w:tcW w:w="816" w:type="dxa"/>
            <w:vAlign w:val="center"/>
          </w:tcPr>
          <w:p w14:paraId="41BA0E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5926D6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08405F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4AF0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7F5F27F4">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vAlign w:val="center"/>
          </w:tcPr>
          <w:p w14:paraId="352B99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连续经营情况（备案时间）：2025年备案</w:t>
            </w:r>
          </w:p>
        </w:tc>
        <w:tc>
          <w:tcPr>
            <w:tcW w:w="2367" w:type="dxa"/>
            <w:vAlign w:val="center"/>
          </w:tcPr>
          <w:p w14:paraId="50F86E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bookmarkStart w:id="26" w:name="OLE_LINK28"/>
            <w:r>
              <w:rPr>
                <w:rFonts w:hint="eastAsia" w:ascii="Times New Roman" w:hAnsi="Times New Roman" w:eastAsia="宋体" w:cs="Times New Roman"/>
                <w:i w:val="0"/>
                <w:iCs w:val="0"/>
                <w:snapToGrid/>
                <w:color w:val="auto"/>
                <w:kern w:val="0"/>
                <w:sz w:val="21"/>
                <w:szCs w:val="21"/>
                <w:highlight w:val="none"/>
                <w:u w:val="none"/>
                <w:lang w:val="en-US" w:eastAsia="zh-CN" w:bidi="ar-SA"/>
              </w:rPr>
              <w:t>经市场监管局颁发的营业执照或其他可佐证的备案材料</w:t>
            </w:r>
            <w:bookmarkEnd w:id="26"/>
          </w:p>
        </w:tc>
        <w:tc>
          <w:tcPr>
            <w:tcW w:w="750" w:type="dxa"/>
            <w:vAlign w:val="center"/>
          </w:tcPr>
          <w:p w14:paraId="5F268FC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7</w:t>
            </w:r>
          </w:p>
        </w:tc>
        <w:tc>
          <w:tcPr>
            <w:tcW w:w="816" w:type="dxa"/>
            <w:vAlign w:val="center"/>
          </w:tcPr>
          <w:p w14:paraId="637659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24C5B0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63F9F9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2536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restart"/>
            <w:vAlign w:val="center"/>
          </w:tcPr>
          <w:p w14:paraId="3A92E9B2">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服务</w:t>
            </w:r>
            <w:r>
              <w:rPr>
                <w:rFonts w:hint="default" w:ascii="Times New Roman" w:hAnsi="Times New Roman" w:eastAsia="仿宋_GB2312" w:cs="Times New Roman"/>
                <w:i w:val="0"/>
                <w:iCs w:val="0"/>
                <w:snapToGrid/>
                <w:color w:val="auto"/>
                <w:kern w:val="0"/>
                <w:sz w:val="24"/>
                <w:szCs w:val="24"/>
                <w:highlight w:val="none"/>
                <w:u w:val="none"/>
                <w:lang w:val="en-US" w:eastAsia="zh-CN" w:bidi="ar-SA"/>
              </w:rPr>
              <w:t>能力</w:t>
            </w: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w:t>
            </w:r>
            <w:r>
              <w:rPr>
                <w:rFonts w:hint="eastAsia" w:ascii="Times New Roman" w:hAnsi="Times New Roman" w:eastAsia="宋体" w:cs="Times New Roman"/>
                <w:i w:val="0"/>
                <w:iCs w:val="0"/>
                <w:snapToGrid/>
                <w:color w:val="auto"/>
                <w:kern w:val="0"/>
                <w:sz w:val="21"/>
                <w:szCs w:val="21"/>
                <w:highlight w:val="none"/>
                <w:u w:val="none"/>
                <w:lang w:val="en-US" w:eastAsia="zh-CN" w:bidi="ar-SA"/>
              </w:rPr>
              <w:t>实体经营</w:t>
            </w:r>
          </w:p>
          <w:p w14:paraId="55AB4028">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0"/>
                <w:sz w:val="24"/>
                <w:szCs w:val="24"/>
                <w:highlight w:val="none"/>
                <w:u w:val="none"/>
                <w:lang w:val="en-US" w:eastAsia="zh-CN" w:bidi="ar-SA"/>
              </w:rPr>
              <w:t>（</w:t>
            </w: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10</w:t>
            </w:r>
            <w:r>
              <w:rPr>
                <w:rFonts w:hint="default" w:ascii="Times New Roman" w:hAnsi="Times New Roman" w:eastAsia="仿宋_GB2312" w:cs="Times New Roman"/>
                <w:i w:val="0"/>
                <w:iCs w:val="0"/>
                <w:snapToGrid/>
                <w:color w:val="auto"/>
                <w:kern w:val="0"/>
                <w:sz w:val="24"/>
                <w:szCs w:val="24"/>
                <w:highlight w:val="none"/>
                <w:u w:val="none"/>
                <w:lang w:val="en-US" w:eastAsia="zh-CN" w:bidi="ar-SA"/>
              </w:rPr>
              <w:t>分）</w:t>
            </w:r>
          </w:p>
        </w:tc>
        <w:tc>
          <w:tcPr>
            <w:tcW w:w="2143" w:type="dxa"/>
            <w:shd w:val="clear" w:color="auto" w:fill="auto"/>
            <w:vAlign w:val="center"/>
          </w:tcPr>
          <w:p w14:paraId="48B46E0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FangSong_GB2312"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有业务团队（2025度至今依法在莞为员工缴纳社保人数为20人以上）</w:t>
            </w:r>
          </w:p>
        </w:tc>
        <w:tc>
          <w:tcPr>
            <w:tcW w:w="2367" w:type="dxa"/>
            <w:shd w:val="clear" w:color="auto" w:fill="auto"/>
            <w:vAlign w:val="center"/>
          </w:tcPr>
          <w:p w14:paraId="22A8713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color w:val="auto"/>
                <w:highlight w:val="none"/>
                <w:lang w:val="en-US" w:eastAsia="zh-CN"/>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企业人员的社保缴纳信息（含缴费状态，缴费记录，待遇明细等）</w:t>
            </w:r>
          </w:p>
        </w:tc>
        <w:tc>
          <w:tcPr>
            <w:tcW w:w="750" w:type="dxa"/>
            <w:shd w:val="clear" w:color="auto" w:fill="auto"/>
            <w:vAlign w:val="center"/>
          </w:tcPr>
          <w:p w14:paraId="60979A9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10</w:t>
            </w:r>
          </w:p>
        </w:tc>
        <w:tc>
          <w:tcPr>
            <w:tcW w:w="816" w:type="dxa"/>
            <w:shd w:val="clear" w:color="auto" w:fill="auto"/>
            <w:vAlign w:val="center"/>
          </w:tcPr>
          <w:p w14:paraId="7BB411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0FA7FB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28CEF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26070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2B406711">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shd w:val="clear" w:color="auto" w:fill="auto"/>
            <w:vAlign w:val="center"/>
          </w:tcPr>
          <w:p w14:paraId="26A61E7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有业务团队（2025度至今依法在莞为员工缴纳社保人数为10-19人）</w:t>
            </w:r>
          </w:p>
        </w:tc>
        <w:tc>
          <w:tcPr>
            <w:tcW w:w="2367" w:type="dxa"/>
            <w:shd w:val="clear" w:color="auto" w:fill="auto"/>
            <w:vAlign w:val="center"/>
          </w:tcPr>
          <w:p w14:paraId="72E7E8E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企业人员的社保缴纳信息（含缴费状态，缴费记录，待遇明细等）</w:t>
            </w:r>
          </w:p>
        </w:tc>
        <w:tc>
          <w:tcPr>
            <w:tcW w:w="750" w:type="dxa"/>
            <w:shd w:val="clear" w:color="auto" w:fill="auto"/>
            <w:vAlign w:val="center"/>
          </w:tcPr>
          <w:p w14:paraId="77918A9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8</w:t>
            </w:r>
          </w:p>
        </w:tc>
        <w:tc>
          <w:tcPr>
            <w:tcW w:w="816" w:type="dxa"/>
            <w:shd w:val="clear" w:color="auto" w:fill="auto"/>
            <w:vAlign w:val="center"/>
          </w:tcPr>
          <w:p w14:paraId="383C1E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720B9F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0C2E88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5A64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5833DB7F">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shd w:val="clear" w:color="auto" w:fill="auto"/>
            <w:vAlign w:val="center"/>
          </w:tcPr>
          <w:p w14:paraId="74620BC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有业务团队（2025度至今依法在莞为员工缴纳社保人数为5-9人）</w:t>
            </w:r>
          </w:p>
        </w:tc>
        <w:tc>
          <w:tcPr>
            <w:tcW w:w="2367" w:type="dxa"/>
            <w:shd w:val="clear" w:color="auto" w:fill="auto"/>
            <w:vAlign w:val="center"/>
          </w:tcPr>
          <w:p w14:paraId="4BD1089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企业人员的社保缴纳信息（含缴费状态，缴费记录，待遇明细等）</w:t>
            </w:r>
          </w:p>
        </w:tc>
        <w:tc>
          <w:tcPr>
            <w:tcW w:w="750" w:type="dxa"/>
            <w:shd w:val="clear" w:color="auto" w:fill="auto"/>
            <w:vAlign w:val="center"/>
          </w:tcPr>
          <w:p w14:paraId="4797D8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6</w:t>
            </w:r>
          </w:p>
        </w:tc>
        <w:tc>
          <w:tcPr>
            <w:tcW w:w="816" w:type="dxa"/>
            <w:shd w:val="clear" w:color="auto" w:fill="auto"/>
            <w:vAlign w:val="center"/>
          </w:tcPr>
          <w:p w14:paraId="54E407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608909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1817CD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55B8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73EB8267">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shd w:val="clear" w:color="auto" w:fill="auto"/>
            <w:vAlign w:val="center"/>
          </w:tcPr>
          <w:p w14:paraId="4CBBBE3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有业务团队（2025度至今依法在莞为员工缴纳社保人数为1-4人）</w:t>
            </w:r>
          </w:p>
        </w:tc>
        <w:tc>
          <w:tcPr>
            <w:tcW w:w="2367" w:type="dxa"/>
            <w:shd w:val="clear" w:color="auto" w:fill="auto"/>
            <w:vAlign w:val="center"/>
          </w:tcPr>
          <w:p w14:paraId="7A5709D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企业人员的社保缴纳信息（含缴费状态，缴费记录，待遇明细等）</w:t>
            </w:r>
          </w:p>
        </w:tc>
        <w:tc>
          <w:tcPr>
            <w:tcW w:w="750" w:type="dxa"/>
            <w:shd w:val="clear" w:color="auto" w:fill="auto"/>
            <w:vAlign w:val="center"/>
          </w:tcPr>
          <w:p w14:paraId="080FF1E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4</w:t>
            </w:r>
          </w:p>
        </w:tc>
        <w:tc>
          <w:tcPr>
            <w:tcW w:w="816" w:type="dxa"/>
            <w:shd w:val="clear" w:color="auto" w:fill="auto"/>
            <w:vAlign w:val="center"/>
          </w:tcPr>
          <w:p w14:paraId="4A1C03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550E22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6E83EE6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2EC5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Merge w:val="continue"/>
            <w:vAlign w:val="center"/>
          </w:tcPr>
          <w:p w14:paraId="7189B2AE">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shd w:val="clear" w:color="auto" w:fill="auto"/>
            <w:vAlign w:val="center"/>
          </w:tcPr>
          <w:p w14:paraId="3C03FA8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除以上情况外</w:t>
            </w:r>
          </w:p>
        </w:tc>
        <w:tc>
          <w:tcPr>
            <w:tcW w:w="2367" w:type="dxa"/>
            <w:shd w:val="clear" w:color="auto" w:fill="auto"/>
            <w:vAlign w:val="center"/>
          </w:tcPr>
          <w:p w14:paraId="7948233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snapToGrid/>
                <w:color w:val="auto"/>
                <w:kern w:val="0"/>
                <w:sz w:val="21"/>
                <w:szCs w:val="21"/>
                <w:highlight w:val="none"/>
                <w:u w:val="none"/>
                <w:lang w:val="en-US" w:eastAsia="zh-CN" w:bidi="ar-SA"/>
              </w:rPr>
              <w:t>/</w:t>
            </w:r>
          </w:p>
        </w:tc>
        <w:tc>
          <w:tcPr>
            <w:tcW w:w="750" w:type="dxa"/>
            <w:shd w:val="clear" w:color="auto" w:fill="auto"/>
            <w:vAlign w:val="center"/>
          </w:tcPr>
          <w:p w14:paraId="443198B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0</w:t>
            </w:r>
          </w:p>
        </w:tc>
        <w:tc>
          <w:tcPr>
            <w:tcW w:w="816" w:type="dxa"/>
            <w:shd w:val="clear" w:color="auto" w:fill="auto"/>
            <w:vAlign w:val="center"/>
          </w:tcPr>
          <w:p w14:paraId="6E81CA0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2B4B09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559A5E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2E8B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Align w:val="center"/>
          </w:tcPr>
          <w:p w14:paraId="6C59A291">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0"/>
                <w:sz w:val="24"/>
                <w:szCs w:val="24"/>
                <w:highlight w:val="none"/>
                <w:u w:val="none"/>
                <w:lang w:val="en-US" w:eastAsia="zh-CN" w:bidi="ar-SA"/>
              </w:rPr>
              <w:t>经营管理能力</w:t>
            </w:r>
          </w:p>
          <w:p w14:paraId="08A2447F">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0"/>
                <w:sz w:val="24"/>
                <w:szCs w:val="24"/>
                <w:highlight w:val="none"/>
                <w:u w:val="none"/>
                <w:lang w:val="en-US" w:eastAsia="zh-CN" w:bidi="ar-SA"/>
              </w:rPr>
              <w:t>（10分）</w:t>
            </w:r>
          </w:p>
          <w:p w14:paraId="7EB973DD">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p>
        </w:tc>
        <w:tc>
          <w:tcPr>
            <w:tcW w:w="2143" w:type="dxa"/>
            <w:vAlign w:val="center"/>
          </w:tcPr>
          <w:p w14:paraId="687217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lang w:val="en-US" w:eastAsia="zh-CN"/>
              </w:rPr>
            </w:pPr>
            <w:r>
              <w:rPr>
                <w:rFonts w:hint="default" w:ascii="Times New Roman" w:hAnsi="Times New Roman" w:eastAsia="宋体" w:cs="Times New Roman"/>
                <w:i w:val="0"/>
                <w:iCs w:val="0"/>
                <w:snapToGrid/>
                <w:color w:val="auto"/>
                <w:kern w:val="0"/>
                <w:sz w:val="21"/>
                <w:szCs w:val="21"/>
                <w:highlight w:val="none"/>
                <w:u w:val="none"/>
                <w:lang w:val="en-US" w:eastAsia="zh-CN" w:bidi="ar-SA"/>
              </w:rPr>
              <w:t>财务、质量、技术、安全、风控等内部管理制度</w:t>
            </w:r>
            <w:r>
              <w:rPr>
                <w:rFonts w:hint="eastAsia" w:ascii="Times New Roman" w:hAnsi="Times New Roman" w:eastAsia="宋体" w:cs="Times New Roman"/>
                <w:i w:val="0"/>
                <w:iCs w:val="0"/>
                <w:snapToGrid/>
                <w:color w:val="auto"/>
                <w:kern w:val="0"/>
                <w:sz w:val="21"/>
                <w:szCs w:val="21"/>
                <w:highlight w:val="none"/>
                <w:u w:val="none"/>
                <w:lang w:val="en-US" w:eastAsia="zh-CN" w:bidi="ar-SA"/>
              </w:rPr>
              <w:t>，</w:t>
            </w:r>
            <w:r>
              <w:rPr>
                <w:rFonts w:hint="eastAsia" w:ascii="Times New Roman" w:hAnsi="Times New Roman" w:cs="Times New Roman"/>
                <w:i w:val="0"/>
                <w:iCs w:val="0"/>
                <w:color w:val="auto"/>
                <w:kern w:val="0"/>
                <w:sz w:val="21"/>
                <w:szCs w:val="21"/>
                <w:highlight w:val="none"/>
                <w:u w:val="none"/>
                <w:lang w:val="en-US" w:eastAsia="zh-CN"/>
              </w:rPr>
              <w:t>每类制度文件得2分。</w:t>
            </w:r>
          </w:p>
        </w:tc>
        <w:tc>
          <w:tcPr>
            <w:tcW w:w="2367" w:type="dxa"/>
            <w:vAlign w:val="center"/>
          </w:tcPr>
          <w:p w14:paraId="1721AED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default" w:ascii="Times New Roman" w:hAnsi="Times New Roman" w:eastAsia="宋体" w:cs="Times New Roman"/>
                <w:i w:val="0"/>
                <w:iCs w:val="0"/>
                <w:snapToGrid/>
                <w:color w:val="auto"/>
                <w:kern w:val="0"/>
                <w:sz w:val="21"/>
                <w:szCs w:val="21"/>
                <w:highlight w:val="none"/>
                <w:u w:val="none"/>
                <w:lang w:val="en-US" w:eastAsia="zh-CN" w:bidi="ar-SA"/>
              </w:rPr>
              <w:t>提供制度文本</w:t>
            </w:r>
          </w:p>
        </w:tc>
        <w:tc>
          <w:tcPr>
            <w:tcW w:w="750" w:type="dxa"/>
            <w:vAlign w:val="center"/>
          </w:tcPr>
          <w:p w14:paraId="71CCCD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10</w:t>
            </w:r>
          </w:p>
        </w:tc>
        <w:tc>
          <w:tcPr>
            <w:tcW w:w="816" w:type="dxa"/>
            <w:vAlign w:val="center"/>
          </w:tcPr>
          <w:p w14:paraId="246A9A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3B0F8C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05C7FB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7EE9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Align w:val="center"/>
          </w:tcPr>
          <w:p w14:paraId="558F6D67">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0"/>
                <w:sz w:val="24"/>
                <w:szCs w:val="24"/>
                <w:highlight w:val="none"/>
                <w:u w:val="none"/>
                <w:lang w:val="en-US" w:eastAsia="zh-CN" w:bidi="ar-SA"/>
              </w:rPr>
              <w:t>加分项</w:t>
            </w:r>
          </w:p>
          <w:p w14:paraId="4333DC1D">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default" w:ascii="Times New Roman" w:hAnsi="Times New Roman" w:eastAsia="仿宋_GB2312" w:cs="Times New Roman"/>
                <w:i w:val="0"/>
                <w:iCs w:val="0"/>
                <w:snapToGrid/>
                <w:color w:val="auto"/>
                <w:kern w:val="0"/>
                <w:sz w:val="24"/>
                <w:szCs w:val="24"/>
                <w:highlight w:val="none"/>
                <w:u w:val="none"/>
                <w:lang w:val="en-US" w:eastAsia="zh-CN" w:bidi="ar-SA"/>
              </w:rPr>
              <w:t>（5分）</w:t>
            </w:r>
          </w:p>
        </w:tc>
        <w:tc>
          <w:tcPr>
            <w:tcW w:w="2143" w:type="dxa"/>
            <w:vAlign w:val="center"/>
          </w:tcPr>
          <w:p w14:paraId="7AA6B08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default" w:ascii="Times New Roman" w:hAnsi="Times New Roman" w:eastAsia="宋体" w:cs="Times New Roman"/>
                <w:i w:val="0"/>
                <w:iCs w:val="0"/>
                <w:snapToGrid/>
                <w:color w:val="auto"/>
                <w:kern w:val="0"/>
                <w:sz w:val="21"/>
                <w:szCs w:val="21"/>
                <w:highlight w:val="none"/>
                <w:u w:val="none"/>
                <w:lang w:val="en-US" w:eastAsia="zh-CN" w:bidi="ar-SA"/>
              </w:rPr>
              <w:t>获得市级</w:t>
            </w:r>
            <w:r>
              <w:rPr>
                <w:rFonts w:hint="eastAsia" w:ascii="Times New Roman" w:hAnsi="Times New Roman" w:eastAsia="宋体" w:cs="Times New Roman"/>
                <w:i w:val="0"/>
                <w:iCs w:val="0"/>
                <w:snapToGrid/>
                <w:color w:val="auto"/>
                <w:kern w:val="0"/>
                <w:sz w:val="21"/>
                <w:szCs w:val="21"/>
                <w:highlight w:val="none"/>
                <w:u w:val="none"/>
                <w:lang w:val="en-US" w:eastAsia="zh-CN" w:bidi="ar-SA"/>
              </w:rPr>
              <w:t>、镇</w:t>
            </w:r>
            <w:r>
              <w:rPr>
                <w:rFonts w:hint="default" w:ascii="Times New Roman" w:hAnsi="Times New Roman" w:eastAsia="宋体" w:cs="Times New Roman"/>
                <w:i w:val="0"/>
                <w:iCs w:val="0"/>
                <w:snapToGrid/>
                <w:color w:val="auto"/>
                <w:kern w:val="0"/>
                <w:sz w:val="21"/>
                <w:szCs w:val="21"/>
                <w:highlight w:val="none"/>
                <w:u w:val="none"/>
                <w:lang w:val="en-US" w:eastAsia="zh-CN" w:bidi="ar-SA"/>
              </w:rPr>
              <w:t>有关部门认定称号、荣誉</w:t>
            </w:r>
            <w:r>
              <w:rPr>
                <w:rFonts w:hint="eastAsia" w:ascii="Times New Roman" w:hAnsi="Times New Roman" w:cs="Times New Roman"/>
                <w:i w:val="0"/>
                <w:iCs w:val="0"/>
                <w:color w:val="auto"/>
                <w:kern w:val="0"/>
                <w:sz w:val="21"/>
                <w:szCs w:val="21"/>
                <w:highlight w:val="none"/>
                <w:u w:val="none"/>
                <w:lang w:val="en-US" w:eastAsia="zh-CN"/>
              </w:rPr>
              <w:t>每个得1分；入库纳统企业得3分。</w:t>
            </w:r>
          </w:p>
        </w:tc>
        <w:tc>
          <w:tcPr>
            <w:tcW w:w="2367" w:type="dxa"/>
            <w:vAlign w:val="center"/>
          </w:tcPr>
          <w:p w14:paraId="4F99C8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snapToGrid/>
                <w:color w:val="auto"/>
                <w:kern w:val="0"/>
                <w:sz w:val="21"/>
                <w:szCs w:val="21"/>
                <w:highlight w:val="none"/>
                <w:u w:val="none"/>
                <w:lang w:val="en-US" w:eastAsia="zh-CN" w:bidi="ar-SA"/>
              </w:rPr>
            </w:pPr>
            <w:r>
              <w:rPr>
                <w:rFonts w:hint="eastAsia" w:ascii="Times New Roman" w:hAnsi="Times New Roman" w:eastAsia="宋体" w:cs="Times New Roman"/>
                <w:i w:val="0"/>
                <w:iCs w:val="0"/>
                <w:color w:val="auto"/>
                <w:kern w:val="0"/>
                <w:sz w:val="21"/>
                <w:szCs w:val="21"/>
                <w:highlight w:val="none"/>
                <w:u w:val="none"/>
                <w:lang w:val="en-US" w:eastAsia="zh-CN"/>
              </w:rPr>
              <w:t>提供称号、荣誉</w:t>
            </w:r>
            <w:r>
              <w:rPr>
                <w:rFonts w:hint="default" w:ascii="Times New Roman" w:hAnsi="Times New Roman" w:eastAsia="宋体" w:cs="Times New Roman"/>
                <w:i w:val="0"/>
                <w:iCs w:val="0"/>
                <w:color w:val="auto"/>
                <w:kern w:val="0"/>
                <w:sz w:val="21"/>
                <w:szCs w:val="21"/>
                <w:highlight w:val="none"/>
                <w:u w:val="none"/>
                <w:lang w:val="en-US" w:eastAsia="zh-CN"/>
              </w:rPr>
              <w:t>证书</w:t>
            </w:r>
            <w:r>
              <w:rPr>
                <w:rFonts w:hint="eastAsia" w:ascii="Times New Roman" w:hAnsi="Times New Roman" w:cs="Times New Roman"/>
                <w:i w:val="0"/>
                <w:iCs w:val="0"/>
                <w:color w:val="auto"/>
                <w:kern w:val="0"/>
                <w:sz w:val="21"/>
                <w:szCs w:val="21"/>
                <w:highlight w:val="none"/>
                <w:u w:val="none"/>
                <w:lang w:val="en-US" w:eastAsia="zh-CN"/>
              </w:rPr>
              <w:t>照片或</w:t>
            </w:r>
            <w:r>
              <w:rPr>
                <w:rFonts w:hint="default" w:ascii="Times New Roman" w:hAnsi="Times New Roman" w:eastAsia="宋体" w:cs="Times New Roman"/>
                <w:i w:val="0"/>
                <w:iCs w:val="0"/>
                <w:color w:val="auto"/>
                <w:kern w:val="0"/>
                <w:sz w:val="21"/>
                <w:szCs w:val="21"/>
                <w:highlight w:val="none"/>
                <w:u w:val="none"/>
                <w:lang w:val="en-US" w:eastAsia="zh-CN"/>
              </w:rPr>
              <w:t>复印件</w:t>
            </w:r>
            <w:r>
              <w:rPr>
                <w:rFonts w:hint="eastAsia" w:ascii="Times New Roman" w:hAnsi="Times New Roman" w:cs="Times New Roman"/>
                <w:i w:val="0"/>
                <w:iCs w:val="0"/>
                <w:color w:val="auto"/>
                <w:kern w:val="0"/>
                <w:sz w:val="21"/>
                <w:szCs w:val="21"/>
                <w:highlight w:val="none"/>
                <w:u w:val="none"/>
                <w:lang w:val="en-US" w:eastAsia="zh-CN"/>
              </w:rPr>
              <w:t>及纳统证明材料等</w:t>
            </w:r>
          </w:p>
        </w:tc>
        <w:tc>
          <w:tcPr>
            <w:tcW w:w="750" w:type="dxa"/>
            <w:vAlign w:val="center"/>
          </w:tcPr>
          <w:p w14:paraId="440D89E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5</w:t>
            </w:r>
          </w:p>
        </w:tc>
        <w:tc>
          <w:tcPr>
            <w:tcW w:w="816" w:type="dxa"/>
            <w:vAlign w:val="center"/>
          </w:tcPr>
          <w:p w14:paraId="3E97CF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396A5A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261349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r w14:paraId="5C81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398" w:type="dxa"/>
            <w:vAlign w:val="center"/>
          </w:tcPr>
          <w:p w14:paraId="71BBE472">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firstLine="0"/>
              <w:jc w:val="left"/>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合计</w:t>
            </w:r>
          </w:p>
        </w:tc>
        <w:tc>
          <w:tcPr>
            <w:tcW w:w="4510" w:type="dxa"/>
            <w:gridSpan w:val="2"/>
            <w:vAlign w:val="center"/>
          </w:tcPr>
          <w:p w14:paraId="79DD8B0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rPr>
            </w:pPr>
            <w:r>
              <w:rPr>
                <w:rFonts w:hint="eastAsia" w:ascii="Times New Roman" w:hAnsi="Times New Roman" w:eastAsia="宋体" w:cs="Times New Roman"/>
                <w:i w:val="0"/>
                <w:iCs w:val="0"/>
                <w:color w:val="auto"/>
                <w:kern w:val="0"/>
                <w:sz w:val="32"/>
                <w:szCs w:val="32"/>
                <w:highlight w:val="none"/>
                <w:u w:val="none"/>
                <w:lang w:val="en-US" w:eastAsia="zh-CN"/>
              </w:rPr>
              <w:t>/</w:t>
            </w:r>
          </w:p>
        </w:tc>
        <w:tc>
          <w:tcPr>
            <w:tcW w:w="750" w:type="dxa"/>
            <w:vAlign w:val="center"/>
          </w:tcPr>
          <w:p w14:paraId="070EFB4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snapToGrid/>
                <w:color w:val="auto"/>
                <w:kern w:val="0"/>
                <w:sz w:val="24"/>
                <w:szCs w:val="24"/>
                <w:highlight w:val="none"/>
                <w:u w:val="none"/>
                <w:lang w:val="en-US" w:eastAsia="zh-CN" w:bidi="ar-SA"/>
              </w:rPr>
            </w:pPr>
            <w:r>
              <w:rPr>
                <w:rFonts w:hint="eastAsia" w:ascii="Times New Roman" w:hAnsi="Times New Roman" w:eastAsia="仿宋_GB2312" w:cs="Times New Roman"/>
                <w:i w:val="0"/>
                <w:iCs w:val="0"/>
                <w:snapToGrid/>
                <w:color w:val="auto"/>
                <w:kern w:val="0"/>
                <w:sz w:val="24"/>
                <w:szCs w:val="24"/>
                <w:highlight w:val="none"/>
                <w:u w:val="none"/>
                <w:lang w:val="en-US" w:eastAsia="zh-CN" w:bidi="ar-SA"/>
              </w:rPr>
              <w:t>105</w:t>
            </w:r>
          </w:p>
        </w:tc>
        <w:tc>
          <w:tcPr>
            <w:tcW w:w="816" w:type="dxa"/>
            <w:vAlign w:val="center"/>
          </w:tcPr>
          <w:p w14:paraId="22A65B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1196" w:type="dxa"/>
            <w:vAlign w:val="center"/>
          </w:tcPr>
          <w:p w14:paraId="1BD169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c>
          <w:tcPr>
            <w:tcW w:w="776" w:type="dxa"/>
            <w:vAlign w:val="center"/>
          </w:tcPr>
          <w:p w14:paraId="52F75D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i w:val="0"/>
                <w:iCs w:val="0"/>
                <w:snapToGrid/>
                <w:color w:val="auto"/>
                <w:kern w:val="2"/>
                <w:sz w:val="24"/>
                <w:szCs w:val="24"/>
                <w:highlight w:val="none"/>
                <w:u w:val="none"/>
                <w:lang w:val="en-US" w:eastAsia="zh-CN" w:bidi="ar-SA"/>
              </w:rPr>
            </w:pPr>
          </w:p>
        </w:tc>
      </w:tr>
    </w:tbl>
    <w:p w14:paraId="4B53AC21">
      <w:pPr>
        <w:keepNext w:val="0"/>
        <w:keepLines w:val="0"/>
        <w:pageBreakBefore w:val="0"/>
        <w:kinsoku/>
        <w:overflowPunct/>
        <w:topLinePunct w:val="0"/>
        <w:bidi w:val="0"/>
        <w:rPr>
          <w:rFonts w:hint="eastAsia"/>
          <w:color w:val="auto"/>
          <w:highlight w:val="none"/>
        </w:rPr>
      </w:pPr>
    </w:p>
    <w:p w14:paraId="3ADACFCA">
      <w:pPr>
        <w:pStyle w:val="5"/>
        <w:keepNext w:val="0"/>
        <w:keepLines w:val="0"/>
        <w:pageBreakBefore w:val="0"/>
        <w:kinsoku/>
        <w:overflowPunct/>
        <w:topLinePunct w:val="0"/>
        <w:bidi w:val="0"/>
        <w:rPr>
          <w:rFonts w:hint="eastAsia"/>
          <w:color w:val="auto"/>
          <w:highlight w:val="none"/>
        </w:rPr>
      </w:pPr>
    </w:p>
    <w:p w14:paraId="2A750963">
      <w:pPr>
        <w:keepNext w:val="0"/>
        <w:keepLines w:val="0"/>
        <w:pageBreakBefore w:val="0"/>
        <w:widowControl/>
        <w:kinsoku/>
        <w:wordWrap w:val="0"/>
        <w:overflowPunct/>
        <w:topLinePunct w:val="0"/>
        <w:autoSpaceDE w:val="0"/>
        <w:autoSpaceDN w:val="0"/>
        <w:bidi w:val="0"/>
        <w:adjustRightInd w:val="0"/>
        <w:snapToGrid w:val="0"/>
        <w:spacing w:line="240" w:lineRule="auto"/>
        <w:jc w:val="left"/>
        <w:textAlignment w:val="baseline"/>
        <w:rPr>
          <w:rFonts w:ascii="仿宋" w:hAnsi="仿宋" w:eastAsia="仿宋" w:cs="仿宋"/>
          <w:color w:val="auto"/>
          <w:sz w:val="31"/>
          <w:szCs w:val="31"/>
          <w:highlight w:val="none"/>
        </w:rPr>
        <w:sectPr>
          <w:footerReference r:id="rId5" w:type="default"/>
          <w:pgSz w:w="11830" w:h="16900"/>
          <w:pgMar w:top="1436" w:right="1774" w:bottom="1218" w:left="1710" w:header="0" w:footer="909" w:gutter="0"/>
          <w:pgNumType w:fmt="decimal"/>
          <w:cols w:space="425" w:num="1"/>
        </w:sectPr>
      </w:pPr>
    </w:p>
    <w:p w14:paraId="36ECCFC0">
      <w:pPr>
        <w:pStyle w:val="3"/>
        <w:keepNext w:val="0"/>
        <w:keepLines w:val="0"/>
        <w:pageBreakBefore w:val="0"/>
        <w:kinsoku/>
        <w:overflowPunct/>
        <w:topLinePunct w:val="0"/>
        <w:bidi w:val="0"/>
        <w:spacing w:line="360" w:lineRule="auto"/>
        <w:ind w:firstLine="0"/>
        <w:rPr>
          <w:rFonts w:hint="default" w:ascii="Times New Roman" w:hAnsi="Times New Roman" w:cs="Times New Roman"/>
          <w:color w:val="auto"/>
          <w:highlight w:val="none"/>
          <w:lang w:val="en-US" w:eastAsia="zh-CN"/>
        </w:rPr>
      </w:pPr>
      <w:r>
        <w:rPr>
          <w:rFonts w:hint="default" w:ascii="Times New Roman" w:hAnsi="Times New Roman" w:eastAsia="黑体" w:cs="Times New Roman"/>
          <w:color w:val="auto"/>
          <w:highlight w:val="none"/>
          <w:lang w:eastAsia="zh-CN"/>
        </w:rPr>
        <w:t>附件</w:t>
      </w:r>
      <w:r>
        <w:rPr>
          <w:rFonts w:hint="default" w:ascii="Times New Roman" w:hAnsi="Times New Roman" w:eastAsia="黑体" w:cs="Times New Roman"/>
          <w:color w:val="auto"/>
          <w:highlight w:val="none"/>
          <w:lang w:val="en-US" w:eastAsia="zh-CN"/>
        </w:rPr>
        <w:t>3</w:t>
      </w:r>
    </w:p>
    <w:p w14:paraId="51C29B9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申请报告</w:t>
      </w:r>
    </w:p>
    <w:p w14:paraId="34E98577">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——××××××公司</w:t>
      </w:r>
    </w:p>
    <w:p w14:paraId="232DD78C">
      <w:pPr>
        <w:keepNext w:val="0"/>
        <w:keepLines w:val="0"/>
        <w:pageBreakBefore w:val="0"/>
        <w:widowControl/>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仿宋_GB2312" w:cs="Times New Roman"/>
          <w:color w:val="auto"/>
          <w:sz w:val="31"/>
          <w:szCs w:val="31"/>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参考</w:t>
      </w:r>
      <w:r>
        <w:rPr>
          <w:rFonts w:hint="default" w:ascii="Times New Roman" w:hAnsi="Times New Roman" w:eastAsia="楷体_GB2312" w:cs="Times New Roman"/>
          <w:color w:val="auto"/>
          <w:sz w:val="32"/>
          <w:szCs w:val="32"/>
          <w:highlight w:val="none"/>
        </w:rPr>
        <w:t>模板）</w:t>
      </w:r>
    </w:p>
    <w:p w14:paraId="45CF963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一、基本情况</w:t>
      </w:r>
    </w:p>
    <w:p w14:paraId="79C1D457">
      <w:pPr>
        <w:pStyle w:val="5"/>
        <w:keepNext w:val="0"/>
        <w:keepLines w:val="0"/>
        <w:pageBreakBefore w:val="0"/>
        <w:numPr>
          <w:ilvl w:val="0"/>
          <w:numId w:val="0"/>
        </w:numPr>
        <w:kinsoku/>
        <w:wordWrap/>
        <w:overflowPunct/>
        <w:topLinePunct w:val="0"/>
        <w:autoSpaceDE/>
        <w:autoSpaceDN/>
        <w:bidi w:val="0"/>
        <w:adjustRightInd/>
        <w:snapToGrid/>
        <w:spacing w:after="0" w:line="360" w:lineRule="auto"/>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总体情况简介。</w:t>
      </w:r>
    </w:p>
    <w:p w14:paraId="20023C1B">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firstLine="620"/>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发展情况</w:t>
      </w:r>
    </w:p>
    <w:p w14:paraId="2877656D">
      <w:pPr>
        <w:pStyle w:val="5"/>
        <w:keepNext w:val="0"/>
        <w:keepLines w:val="0"/>
        <w:pageBreakBefore w:val="0"/>
        <w:widowControl w:val="0"/>
        <w:numPr>
          <w:ilvl w:val="0"/>
          <w:numId w:val="0"/>
        </w:numPr>
        <w:kinsoku/>
        <w:wordWrap/>
        <w:overflowPunct/>
        <w:topLinePunct w:val="0"/>
        <w:bidi w:val="0"/>
        <w:adjustRightInd/>
        <w:snapToGrid/>
        <w:spacing w:line="360" w:lineRule="auto"/>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（一）零售业务规模</w:t>
      </w:r>
      <w:r>
        <w:rPr>
          <w:rFonts w:hint="default" w:ascii="Times New Roman" w:hAnsi="Times New Roman" w:eastAsia="楷体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包括2025年及</w:t>
      </w:r>
      <w:r>
        <w:rPr>
          <w:rFonts w:hint="eastAsia" w:ascii="Times New Roman" w:hAnsi="Times New Roman" w:eastAsia="仿宋_GB2312" w:cs="Times New Roman"/>
          <w:color w:val="auto"/>
          <w:sz w:val="32"/>
          <w:szCs w:val="32"/>
          <w:highlight w:val="none"/>
          <w:lang w:val="en-US" w:eastAsia="zh-CN"/>
        </w:rPr>
        <w:t>2024年零售业务规模等</w:t>
      </w:r>
      <w:r>
        <w:rPr>
          <w:rFonts w:hint="default" w:ascii="Times New Roman" w:hAnsi="Times New Roman" w:eastAsia="仿宋_GB2312" w:cs="Times New Roman"/>
          <w:color w:val="auto"/>
          <w:sz w:val="32"/>
          <w:szCs w:val="32"/>
          <w:highlight w:val="none"/>
          <w:lang w:val="en-US" w:eastAsia="zh-CN"/>
        </w:rPr>
        <w:t>。</w:t>
      </w:r>
    </w:p>
    <w:p w14:paraId="04F1202C">
      <w:pPr>
        <w:pStyle w:val="5"/>
        <w:keepNext w:val="0"/>
        <w:keepLines w:val="0"/>
        <w:pageBreakBefore w:val="0"/>
        <w:widowControl w:val="0"/>
        <w:numPr>
          <w:ilvl w:val="0"/>
          <w:numId w:val="0"/>
        </w:numPr>
        <w:kinsoku/>
        <w:wordWrap/>
        <w:overflowPunct/>
        <w:topLinePunct w:val="0"/>
        <w:bidi w:val="0"/>
        <w:adjustRightInd/>
        <w:snapToGrid/>
        <w:spacing w:line="360" w:lineRule="auto"/>
        <w:ind w:left="0" w:leftChars="0" w:firstLine="640" w:firstLineChars="200"/>
        <w:jc w:val="both"/>
        <w:textAlignment w:val="auto"/>
        <w:rPr>
          <w:rFonts w:hint="default"/>
          <w:color w:val="auto"/>
          <w:highlight w:val="none"/>
          <w:lang w:val="en-US" w:eastAsia="zh-CN"/>
        </w:rPr>
      </w:pPr>
      <w:r>
        <w:rPr>
          <w:rFonts w:hint="eastAsia" w:ascii="Times New Roman" w:hAnsi="Times New Roman" w:eastAsia="楷体_GB2312" w:cs="Times New Roman"/>
          <w:color w:val="auto"/>
          <w:sz w:val="32"/>
          <w:szCs w:val="32"/>
          <w:highlight w:val="none"/>
          <w:lang w:val="en-US" w:eastAsia="zh-CN"/>
        </w:rPr>
        <w:t>（二）服务能力。</w:t>
      </w:r>
      <w:r>
        <w:rPr>
          <w:rFonts w:hint="eastAsia" w:ascii="Times New Roman" w:hAnsi="Times New Roman" w:eastAsia="仿宋_GB2312" w:cs="Times New Roman"/>
          <w:color w:val="auto"/>
          <w:sz w:val="32"/>
          <w:szCs w:val="32"/>
          <w:highlight w:val="none"/>
          <w:lang w:val="en-US" w:eastAsia="zh-CN"/>
        </w:rPr>
        <w:t>包括连续经营及实体经营情况等。</w:t>
      </w:r>
    </w:p>
    <w:p w14:paraId="5FF8E5AE">
      <w:pPr>
        <w:pStyle w:val="5"/>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val="en-US" w:eastAsia="zh-CN"/>
        </w:rPr>
        <w:t>经营管理能力。</w:t>
      </w:r>
      <w:r>
        <w:rPr>
          <w:rFonts w:hint="eastAsia" w:ascii="Times New Roman" w:hAnsi="Times New Roman" w:eastAsia="仿宋_GB2312" w:cs="Times New Roman"/>
          <w:color w:val="auto"/>
          <w:sz w:val="32"/>
          <w:szCs w:val="32"/>
          <w:highlight w:val="none"/>
          <w:lang w:eastAsia="zh-CN"/>
        </w:rPr>
        <w:t>包括</w:t>
      </w:r>
      <w:r>
        <w:rPr>
          <w:rFonts w:hint="default" w:ascii="Times New Roman" w:hAnsi="Times New Roman" w:eastAsia="仿宋_GB2312" w:cs="Times New Roman"/>
          <w:color w:val="auto"/>
          <w:sz w:val="32"/>
          <w:szCs w:val="32"/>
          <w:highlight w:val="none"/>
          <w:lang w:val="en-US" w:eastAsia="zh-CN"/>
        </w:rPr>
        <w:t>财务、质量、</w:t>
      </w:r>
      <w:r>
        <w:rPr>
          <w:rFonts w:hint="eastAsia" w:ascii="Times New Roman" w:hAnsi="Times New Roman" w:eastAsia="仿宋_GB2312" w:cs="Times New Roman"/>
          <w:color w:val="auto"/>
          <w:sz w:val="32"/>
          <w:szCs w:val="32"/>
          <w:highlight w:val="none"/>
          <w:lang w:val="en-US" w:eastAsia="zh-CN"/>
        </w:rPr>
        <w:t>技术、</w:t>
      </w:r>
      <w:r>
        <w:rPr>
          <w:rFonts w:hint="default" w:ascii="Times New Roman" w:hAnsi="Times New Roman" w:eastAsia="仿宋_GB2312" w:cs="Times New Roman"/>
          <w:color w:val="auto"/>
          <w:sz w:val="32"/>
          <w:szCs w:val="32"/>
          <w:highlight w:val="none"/>
          <w:lang w:val="en-US" w:eastAsia="zh-CN"/>
        </w:rPr>
        <w:t>安全、风控等</w:t>
      </w:r>
      <w:r>
        <w:rPr>
          <w:rFonts w:hint="eastAsia" w:ascii="Times New Roman" w:hAnsi="Times New Roman" w:eastAsia="仿宋_GB2312" w:cs="Times New Roman"/>
          <w:color w:val="auto"/>
          <w:sz w:val="32"/>
          <w:szCs w:val="32"/>
          <w:highlight w:val="none"/>
          <w:lang w:val="en-US" w:eastAsia="zh-CN"/>
        </w:rPr>
        <w:t>内部</w:t>
      </w:r>
      <w:r>
        <w:rPr>
          <w:rFonts w:hint="default" w:ascii="Times New Roman" w:hAnsi="Times New Roman" w:eastAsia="仿宋_GB2312" w:cs="Times New Roman"/>
          <w:color w:val="auto"/>
          <w:sz w:val="32"/>
          <w:szCs w:val="32"/>
          <w:highlight w:val="none"/>
          <w:lang w:val="en-US" w:eastAsia="zh-CN"/>
        </w:rPr>
        <w:t>管理制度</w:t>
      </w:r>
      <w:r>
        <w:rPr>
          <w:rFonts w:hint="default" w:ascii="Times New Roman" w:hAnsi="Times New Roman" w:eastAsia="仿宋_GB2312" w:cs="Times New Roman"/>
          <w:color w:val="auto"/>
          <w:kern w:val="0"/>
          <w:sz w:val="32"/>
          <w:szCs w:val="32"/>
          <w:highlight w:val="none"/>
          <w:lang w:val="en-US" w:eastAsia="zh-CN" w:bidi="ar-SA"/>
        </w:rPr>
        <w:t>。</w:t>
      </w:r>
    </w:p>
    <w:p w14:paraId="3581AC0B">
      <w:pPr>
        <w:pStyle w:val="5"/>
        <w:keepNext w:val="0"/>
        <w:keepLines w:val="0"/>
        <w:pageBreakBefore w:val="0"/>
        <w:widowControl w:val="0"/>
        <w:kinsoku/>
        <w:wordWrap/>
        <w:overflowPunct/>
        <w:topLinePunct w:val="0"/>
        <w:bidi w:val="0"/>
        <w:adjustRightInd/>
        <w:snapToGrid/>
        <w:spacing w:line="360" w:lineRule="auto"/>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（四）加分项。</w:t>
      </w:r>
      <w:r>
        <w:rPr>
          <w:rFonts w:hint="default" w:ascii="Times New Roman" w:hAnsi="Times New Roman" w:eastAsia="仿宋_GB2312" w:cs="Times New Roman"/>
          <w:color w:val="auto"/>
          <w:sz w:val="32"/>
          <w:szCs w:val="32"/>
          <w:highlight w:val="none"/>
          <w:lang w:val="en-US" w:eastAsia="zh-CN"/>
        </w:rPr>
        <w:t>包括但不限于获得获得市级、镇有关部门认定称号、荣誉</w:t>
      </w:r>
      <w:r>
        <w:rPr>
          <w:rFonts w:hint="eastAsia" w:ascii="Times New Roman" w:hAnsi="Times New Roman" w:eastAsia="仿宋_GB2312" w:cs="Times New Roman"/>
          <w:color w:val="auto"/>
          <w:sz w:val="32"/>
          <w:szCs w:val="32"/>
          <w:highlight w:val="none"/>
          <w:lang w:val="en-US" w:eastAsia="zh-CN"/>
        </w:rPr>
        <w:t>及企业入库纳统情况等。</w:t>
      </w:r>
    </w:p>
    <w:p w14:paraId="6A13F94D">
      <w:pPr>
        <w:keepNext w:val="0"/>
        <w:keepLines w:val="0"/>
        <w:pageBreakBefore w:val="0"/>
        <w:widowControl/>
        <w:kinsoku/>
        <w:wordWrap/>
        <w:overflowPunct/>
        <w:topLinePunct w:val="0"/>
        <w:autoSpaceDE/>
        <w:autoSpaceDN/>
        <w:bidi w:val="0"/>
        <w:adjustRightInd/>
        <w:snapToGrid/>
        <w:spacing w:line="360" w:lineRule="auto"/>
        <w:ind w:left="0"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三、目标举措</w:t>
      </w:r>
    </w:p>
    <w:p w14:paraId="44A62FED">
      <w:pPr>
        <w:keepNext w:val="0"/>
        <w:keepLines w:val="0"/>
        <w:pageBreakBefore w:val="0"/>
        <w:widowControl/>
        <w:kinsoku/>
        <w:wordWrap/>
        <w:overflowPunct/>
        <w:topLinePunct w:val="0"/>
        <w:autoSpaceDE/>
        <w:autoSpaceDN/>
        <w:bidi w:val="0"/>
        <w:adjustRightInd/>
        <w:snapToGrid/>
        <w:spacing w:line="360" w:lineRule="auto"/>
        <w:ind w:left="0" w:firstLine="62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未来3-5年发展目标和主要做法。</w:t>
      </w:r>
    </w:p>
    <w:p w14:paraId="657BC9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w:t>
      </w:r>
      <w:r>
        <w:rPr>
          <w:rFonts w:hint="default" w:ascii="Times New Roman" w:hAnsi="Times New Roman" w:eastAsia="黑体" w:cs="Times New Roman"/>
          <w:color w:val="auto"/>
          <w:sz w:val="32"/>
          <w:szCs w:val="32"/>
          <w:highlight w:val="none"/>
          <w:lang w:val="en-US" w:eastAsia="zh-CN"/>
        </w:rPr>
        <w:t>其他</w:t>
      </w:r>
      <w:r>
        <w:rPr>
          <w:rFonts w:hint="eastAsia" w:ascii="Times New Roman" w:hAnsi="Times New Roman" w:eastAsia="黑体" w:cs="Times New Roman"/>
          <w:color w:val="auto"/>
          <w:sz w:val="32"/>
          <w:szCs w:val="32"/>
          <w:highlight w:val="none"/>
          <w:lang w:val="en-US" w:eastAsia="zh-CN"/>
        </w:rPr>
        <w:t>情况</w:t>
      </w:r>
    </w:p>
    <w:p w14:paraId="31725F2B">
      <w:pPr>
        <w:pStyle w:val="5"/>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default" w:ascii="Times New Roman" w:hAnsi="Times New Roman" w:cs="Times New Roman"/>
          <w:color w:val="auto"/>
          <w:highlight w:val="none"/>
          <w:lang w:val="en-US" w:eastAsia="zh-CN"/>
        </w:rPr>
      </w:pPr>
    </w:p>
    <w:p w14:paraId="1A4B1A57">
      <w:pPr>
        <w:keepNext w:val="0"/>
        <w:keepLines w:val="0"/>
        <w:pageBreakBefore w:val="0"/>
        <w:kinsoku/>
        <w:wordWrap/>
        <w:overflowPunct/>
        <w:topLinePunct w:val="0"/>
        <w:autoSpaceDE/>
        <w:autoSpaceDN/>
        <w:bidi w:val="0"/>
        <w:adjustRightInd/>
        <w:snapToGrid/>
        <w:spacing w:line="360" w:lineRule="auto"/>
        <w:ind w:left="0" w:firstLine="562" w:firstLineChars="200"/>
        <w:textAlignment w:val="auto"/>
        <w:rPr>
          <w:rFonts w:hint="default" w:ascii="Times New Roman" w:hAnsi="Times New Roman" w:eastAsia="仿宋_GB2312" w:cs="Times New Roman"/>
          <w:b/>
          <w:bCs/>
          <w:color w:val="auto"/>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（注：请企业按照本模板组织内容，篇幅不少于2000字；发展情况相关说明需提供佐证材料）</w:t>
      </w:r>
    </w:p>
    <w:p w14:paraId="481DDF69">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ascii="仿宋" w:hAnsi="仿宋" w:eastAsia="仿宋" w:cs="仿宋"/>
          <w:color w:val="auto"/>
          <w:sz w:val="31"/>
          <w:szCs w:val="31"/>
          <w:highlight w:val="none"/>
        </w:rPr>
      </w:pPr>
    </w:p>
    <w:sectPr>
      <w:footerReference r:id="rId6" w:type="default"/>
      <w:pgSz w:w="11830" w:h="16900"/>
      <w:pgMar w:top="1436" w:right="1774" w:bottom="1218" w:left="1710" w:header="0" w:footer="909" w:gutter="0"/>
      <w:pgNumType w:fmt="decimal"/>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4EC5">
    <w:pPr>
      <w:spacing w:before="1" w:line="183" w:lineRule="auto"/>
      <w:ind w:right="146"/>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0013">
    <w:pPr>
      <w:spacing w:before="1" w:line="183" w:lineRule="auto"/>
      <w:ind w:right="146"/>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32411"/>
    <w:multiLevelType w:val="singleLevel"/>
    <w:tmpl w:val="60C3241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172A27"/>
    <w:rsid w:val="00056783"/>
    <w:rsid w:val="00A41E1A"/>
    <w:rsid w:val="012C5B81"/>
    <w:rsid w:val="01810503"/>
    <w:rsid w:val="01964C25"/>
    <w:rsid w:val="03056101"/>
    <w:rsid w:val="03441469"/>
    <w:rsid w:val="03AA4690"/>
    <w:rsid w:val="03D52E23"/>
    <w:rsid w:val="03D609D8"/>
    <w:rsid w:val="0404043D"/>
    <w:rsid w:val="04845678"/>
    <w:rsid w:val="048735A5"/>
    <w:rsid w:val="049C2D1F"/>
    <w:rsid w:val="05114EDC"/>
    <w:rsid w:val="05A84596"/>
    <w:rsid w:val="05DB18C3"/>
    <w:rsid w:val="06125D84"/>
    <w:rsid w:val="06212B1B"/>
    <w:rsid w:val="06686B1A"/>
    <w:rsid w:val="069C5CE8"/>
    <w:rsid w:val="06F37F71"/>
    <w:rsid w:val="07462DB8"/>
    <w:rsid w:val="074B7E79"/>
    <w:rsid w:val="07546A4E"/>
    <w:rsid w:val="077211C3"/>
    <w:rsid w:val="0892709C"/>
    <w:rsid w:val="08FF7FD2"/>
    <w:rsid w:val="091B157F"/>
    <w:rsid w:val="09C40713"/>
    <w:rsid w:val="0A801619"/>
    <w:rsid w:val="0ACA4781"/>
    <w:rsid w:val="0ADB5CDD"/>
    <w:rsid w:val="0B14713B"/>
    <w:rsid w:val="0BA56EB1"/>
    <w:rsid w:val="0CA35E9E"/>
    <w:rsid w:val="0CB06734"/>
    <w:rsid w:val="0D06756B"/>
    <w:rsid w:val="0D860802"/>
    <w:rsid w:val="0EA24222"/>
    <w:rsid w:val="0F956327"/>
    <w:rsid w:val="0FB05FE8"/>
    <w:rsid w:val="0FB35ED0"/>
    <w:rsid w:val="0FB907D1"/>
    <w:rsid w:val="103551A4"/>
    <w:rsid w:val="107834B4"/>
    <w:rsid w:val="1089774E"/>
    <w:rsid w:val="10930DC1"/>
    <w:rsid w:val="11AC52A0"/>
    <w:rsid w:val="12856D1C"/>
    <w:rsid w:val="12B5625B"/>
    <w:rsid w:val="136C3A6D"/>
    <w:rsid w:val="13C82B02"/>
    <w:rsid w:val="13CD6F8A"/>
    <w:rsid w:val="1443024D"/>
    <w:rsid w:val="14445CCF"/>
    <w:rsid w:val="146858B8"/>
    <w:rsid w:val="14687188"/>
    <w:rsid w:val="14F03BE9"/>
    <w:rsid w:val="1502212C"/>
    <w:rsid w:val="16574435"/>
    <w:rsid w:val="168F7E12"/>
    <w:rsid w:val="16D8235D"/>
    <w:rsid w:val="16DC7F11"/>
    <w:rsid w:val="173120F2"/>
    <w:rsid w:val="17533521"/>
    <w:rsid w:val="17763825"/>
    <w:rsid w:val="17BC2A24"/>
    <w:rsid w:val="17C77B0F"/>
    <w:rsid w:val="18FC7284"/>
    <w:rsid w:val="19501B94"/>
    <w:rsid w:val="195924A3"/>
    <w:rsid w:val="19A10DE9"/>
    <w:rsid w:val="19CC27E2"/>
    <w:rsid w:val="19D94077"/>
    <w:rsid w:val="1A0337FF"/>
    <w:rsid w:val="1A1D44E5"/>
    <w:rsid w:val="1A8B2207"/>
    <w:rsid w:val="1AA44A44"/>
    <w:rsid w:val="1B4F2A19"/>
    <w:rsid w:val="1B520818"/>
    <w:rsid w:val="1BA41907"/>
    <w:rsid w:val="1BF52E31"/>
    <w:rsid w:val="1C5A1B35"/>
    <w:rsid w:val="1C7B5168"/>
    <w:rsid w:val="1CF74F92"/>
    <w:rsid w:val="1D3C0E85"/>
    <w:rsid w:val="1D584F32"/>
    <w:rsid w:val="1D6567C6"/>
    <w:rsid w:val="1D8A0F84"/>
    <w:rsid w:val="1E3E450B"/>
    <w:rsid w:val="1E677A57"/>
    <w:rsid w:val="1E943CD9"/>
    <w:rsid w:val="1EFF4369"/>
    <w:rsid w:val="1F683D67"/>
    <w:rsid w:val="20053897"/>
    <w:rsid w:val="200D1A0E"/>
    <w:rsid w:val="2014349B"/>
    <w:rsid w:val="20C50451"/>
    <w:rsid w:val="20C65ED3"/>
    <w:rsid w:val="21B6105F"/>
    <w:rsid w:val="21E94D31"/>
    <w:rsid w:val="22312942"/>
    <w:rsid w:val="22673393"/>
    <w:rsid w:val="22916443"/>
    <w:rsid w:val="22B05A1C"/>
    <w:rsid w:val="22F42756"/>
    <w:rsid w:val="23090EE2"/>
    <w:rsid w:val="23220BA9"/>
    <w:rsid w:val="232A313F"/>
    <w:rsid w:val="23885AB7"/>
    <w:rsid w:val="23E95159"/>
    <w:rsid w:val="242D74E9"/>
    <w:rsid w:val="244B6A99"/>
    <w:rsid w:val="24E84F70"/>
    <w:rsid w:val="250C2BA0"/>
    <w:rsid w:val="257650AA"/>
    <w:rsid w:val="25D01690"/>
    <w:rsid w:val="25DA59FC"/>
    <w:rsid w:val="26844111"/>
    <w:rsid w:val="26BE651E"/>
    <w:rsid w:val="26EB02E7"/>
    <w:rsid w:val="274B7407"/>
    <w:rsid w:val="27855D48"/>
    <w:rsid w:val="28CD5188"/>
    <w:rsid w:val="28E45EA3"/>
    <w:rsid w:val="29A55EA6"/>
    <w:rsid w:val="2A2C74BF"/>
    <w:rsid w:val="2A7E5C44"/>
    <w:rsid w:val="2BBA02E6"/>
    <w:rsid w:val="2BC430E0"/>
    <w:rsid w:val="2BC43D5D"/>
    <w:rsid w:val="2C101527"/>
    <w:rsid w:val="2C1B3A9D"/>
    <w:rsid w:val="2C24507B"/>
    <w:rsid w:val="2CDE44AA"/>
    <w:rsid w:val="2D2741B6"/>
    <w:rsid w:val="2D48642F"/>
    <w:rsid w:val="2D714D1A"/>
    <w:rsid w:val="2DAC3BFD"/>
    <w:rsid w:val="2DBA14B2"/>
    <w:rsid w:val="2DBE2731"/>
    <w:rsid w:val="2DEE4968"/>
    <w:rsid w:val="2E8A57EA"/>
    <w:rsid w:val="2F2D7DB8"/>
    <w:rsid w:val="2F4C1CF0"/>
    <w:rsid w:val="2FA51532"/>
    <w:rsid w:val="2FD7548C"/>
    <w:rsid w:val="30670A02"/>
    <w:rsid w:val="314B6BD3"/>
    <w:rsid w:val="31507277"/>
    <w:rsid w:val="31E72F38"/>
    <w:rsid w:val="31F1484C"/>
    <w:rsid w:val="32387A1F"/>
    <w:rsid w:val="32593D72"/>
    <w:rsid w:val="328539CF"/>
    <w:rsid w:val="3312312D"/>
    <w:rsid w:val="334254A8"/>
    <w:rsid w:val="338D6821"/>
    <w:rsid w:val="3399614C"/>
    <w:rsid w:val="33E6703F"/>
    <w:rsid w:val="33F536C8"/>
    <w:rsid w:val="346C34B7"/>
    <w:rsid w:val="34E857D9"/>
    <w:rsid w:val="35220087"/>
    <w:rsid w:val="35561690"/>
    <w:rsid w:val="35826B81"/>
    <w:rsid w:val="35D023FC"/>
    <w:rsid w:val="35D9610B"/>
    <w:rsid w:val="362266B2"/>
    <w:rsid w:val="36B934D6"/>
    <w:rsid w:val="36F7729B"/>
    <w:rsid w:val="373C12A2"/>
    <w:rsid w:val="376A7A76"/>
    <w:rsid w:val="385D3B87"/>
    <w:rsid w:val="38786E0F"/>
    <w:rsid w:val="38BD4DB8"/>
    <w:rsid w:val="38D812D2"/>
    <w:rsid w:val="390E3A07"/>
    <w:rsid w:val="3947069B"/>
    <w:rsid w:val="396D0350"/>
    <w:rsid w:val="3A7876F9"/>
    <w:rsid w:val="3B36546F"/>
    <w:rsid w:val="3B3F4F44"/>
    <w:rsid w:val="3B5206E1"/>
    <w:rsid w:val="3B58203B"/>
    <w:rsid w:val="3BB330E7"/>
    <w:rsid w:val="3BC64658"/>
    <w:rsid w:val="3BC927A4"/>
    <w:rsid w:val="3BEF3A63"/>
    <w:rsid w:val="3BF3026A"/>
    <w:rsid w:val="3C7927A2"/>
    <w:rsid w:val="3CDD1E1F"/>
    <w:rsid w:val="3CDE27EB"/>
    <w:rsid w:val="3D755B93"/>
    <w:rsid w:val="3D7C44EE"/>
    <w:rsid w:val="3DA456D3"/>
    <w:rsid w:val="3DA86E54"/>
    <w:rsid w:val="3DD94CC9"/>
    <w:rsid w:val="3DE06791"/>
    <w:rsid w:val="3E086884"/>
    <w:rsid w:val="3E47743A"/>
    <w:rsid w:val="3E820D56"/>
    <w:rsid w:val="3EBE037D"/>
    <w:rsid w:val="3F00051C"/>
    <w:rsid w:val="3F17428F"/>
    <w:rsid w:val="3F3725C6"/>
    <w:rsid w:val="3F475B32"/>
    <w:rsid w:val="3F5A07E5"/>
    <w:rsid w:val="3FD341BC"/>
    <w:rsid w:val="3FE96036"/>
    <w:rsid w:val="400729F5"/>
    <w:rsid w:val="40250BC9"/>
    <w:rsid w:val="40881D6D"/>
    <w:rsid w:val="40BE5BC6"/>
    <w:rsid w:val="40DE0554"/>
    <w:rsid w:val="414B206E"/>
    <w:rsid w:val="41784401"/>
    <w:rsid w:val="41795FF8"/>
    <w:rsid w:val="418F3447"/>
    <w:rsid w:val="41A832C4"/>
    <w:rsid w:val="41B55E5D"/>
    <w:rsid w:val="41BD6CD1"/>
    <w:rsid w:val="421B1084"/>
    <w:rsid w:val="42FD2DD9"/>
    <w:rsid w:val="433B45C3"/>
    <w:rsid w:val="43666E65"/>
    <w:rsid w:val="43675823"/>
    <w:rsid w:val="436C7EE4"/>
    <w:rsid w:val="43744B39"/>
    <w:rsid w:val="439167C6"/>
    <w:rsid w:val="43D5548E"/>
    <w:rsid w:val="44CF7374"/>
    <w:rsid w:val="44F11CF5"/>
    <w:rsid w:val="45030F16"/>
    <w:rsid w:val="45283286"/>
    <w:rsid w:val="45741518"/>
    <w:rsid w:val="45A14657"/>
    <w:rsid w:val="45DD622C"/>
    <w:rsid w:val="45E30135"/>
    <w:rsid w:val="460D0F7A"/>
    <w:rsid w:val="46140CF6"/>
    <w:rsid w:val="471B73A3"/>
    <w:rsid w:val="473F25F0"/>
    <w:rsid w:val="475A16AF"/>
    <w:rsid w:val="47B14EAE"/>
    <w:rsid w:val="47DB62E9"/>
    <w:rsid w:val="48391D37"/>
    <w:rsid w:val="486B44A7"/>
    <w:rsid w:val="490A0962"/>
    <w:rsid w:val="495769AD"/>
    <w:rsid w:val="4A0E6F0B"/>
    <w:rsid w:val="4A6C4E18"/>
    <w:rsid w:val="4B0049D4"/>
    <w:rsid w:val="4B041BF3"/>
    <w:rsid w:val="4B3A2E5C"/>
    <w:rsid w:val="4B423A85"/>
    <w:rsid w:val="4B9D2FE9"/>
    <w:rsid w:val="4BD642F8"/>
    <w:rsid w:val="4C9C1B80"/>
    <w:rsid w:val="4CA8592C"/>
    <w:rsid w:val="4CCC03DE"/>
    <w:rsid w:val="4D1855BA"/>
    <w:rsid w:val="4E7A7DCF"/>
    <w:rsid w:val="4E8F7917"/>
    <w:rsid w:val="4F2F2D76"/>
    <w:rsid w:val="4F80187B"/>
    <w:rsid w:val="4F9541FD"/>
    <w:rsid w:val="4FD10F03"/>
    <w:rsid w:val="504B131F"/>
    <w:rsid w:val="505D37E8"/>
    <w:rsid w:val="50C53035"/>
    <w:rsid w:val="50D545F3"/>
    <w:rsid w:val="51935A63"/>
    <w:rsid w:val="51A105FC"/>
    <w:rsid w:val="51D73973"/>
    <w:rsid w:val="5204701C"/>
    <w:rsid w:val="529218E3"/>
    <w:rsid w:val="52C51658"/>
    <w:rsid w:val="52D415CD"/>
    <w:rsid w:val="533F1322"/>
    <w:rsid w:val="534B4CEC"/>
    <w:rsid w:val="53A90248"/>
    <w:rsid w:val="53C02B75"/>
    <w:rsid w:val="53D6637A"/>
    <w:rsid w:val="54005B5D"/>
    <w:rsid w:val="55D209FD"/>
    <w:rsid w:val="56156C89"/>
    <w:rsid w:val="568C4E40"/>
    <w:rsid w:val="56CF255B"/>
    <w:rsid w:val="57347C1D"/>
    <w:rsid w:val="575C3C12"/>
    <w:rsid w:val="575F43E0"/>
    <w:rsid w:val="583A44DB"/>
    <w:rsid w:val="589C176E"/>
    <w:rsid w:val="58A65901"/>
    <w:rsid w:val="58B12AEA"/>
    <w:rsid w:val="594E17C0"/>
    <w:rsid w:val="59E05440"/>
    <w:rsid w:val="5A852CCB"/>
    <w:rsid w:val="5AA82B94"/>
    <w:rsid w:val="5AD34C11"/>
    <w:rsid w:val="5AFC7FD4"/>
    <w:rsid w:val="5B310DEE"/>
    <w:rsid w:val="5B4A22D1"/>
    <w:rsid w:val="5BAA35EF"/>
    <w:rsid w:val="5BCC4E29"/>
    <w:rsid w:val="5BFE3079"/>
    <w:rsid w:val="5BFF0AFB"/>
    <w:rsid w:val="5C0138F0"/>
    <w:rsid w:val="5C0D47C2"/>
    <w:rsid w:val="5C4070C7"/>
    <w:rsid w:val="5C6F4DC3"/>
    <w:rsid w:val="5CC67252"/>
    <w:rsid w:val="5CCA72CA"/>
    <w:rsid w:val="5D2508DD"/>
    <w:rsid w:val="5D2A0A45"/>
    <w:rsid w:val="5D620742"/>
    <w:rsid w:val="5DC81396"/>
    <w:rsid w:val="5DCB48EE"/>
    <w:rsid w:val="5E350BE9"/>
    <w:rsid w:val="5E9074DA"/>
    <w:rsid w:val="5EB078E5"/>
    <w:rsid w:val="5EB80AF2"/>
    <w:rsid w:val="5ECD7994"/>
    <w:rsid w:val="5ED06BC1"/>
    <w:rsid w:val="5EE66505"/>
    <w:rsid w:val="5F943BC1"/>
    <w:rsid w:val="5F9F3570"/>
    <w:rsid w:val="5FD45FC8"/>
    <w:rsid w:val="60133153"/>
    <w:rsid w:val="601F3B8A"/>
    <w:rsid w:val="605B3923"/>
    <w:rsid w:val="610C5CC5"/>
    <w:rsid w:val="61326E06"/>
    <w:rsid w:val="619052BD"/>
    <w:rsid w:val="61E821B0"/>
    <w:rsid w:val="6303037E"/>
    <w:rsid w:val="637B140A"/>
    <w:rsid w:val="640A7D0B"/>
    <w:rsid w:val="649371CA"/>
    <w:rsid w:val="64BE0654"/>
    <w:rsid w:val="64DC4773"/>
    <w:rsid w:val="6533115A"/>
    <w:rsid w:val="656B373E"/>
    <w:rsid w:val="66100001"/>
    <w:rsid w:val="662E4F98"/>
    <w:rsid w:val="665264EC"/>
    <w:rsid w:val="6719499C"/>
    <w:rsid w:val="671E42CF"/>
    <w:rsid w:val="678420E1"/>
    <w:rsid w:val="67B01CAC"/>
    <w:rsid w:val="67CE2A76"/>
    <w:rsid w:val="67D36713"/>
    <w:rsid w:val="683A638D"/>
    <w:rsid w:val="69445056"/>
    <w:rsid w:val="69931D97"/>
    <w:rsid w:val="69D72179"/>
    <w:rsid w:val="69FE3D41"/>
    <w:rsid w:val="6A8B3B03"/>
    <w:rsid w:val="6B2111D2"/>
    <w:rsid w:val="6B3218ED"/>
    <w:rsid w:val="6B50782C"/>
    <w:rsid w:val="6C2B478C"/>
    <w:rsid w:val="6C647E2B"/>
    <w:rsid w:val="6C7034F3"/>
    <w:rsid w:val="6D075FF0"/>
    <w:rsid w:val="6D326E35"/>
    <w:rsid w:val="6D450054"/>
    <w:rsid w:val="6D9350B1"/>
    <w:rsid w:val="6D9F3BE5"/>
    <w:rsid w:val="6DE40E56"/>
    <w:rsid w:val="6DF85415"/>
    <w:rsid w:val="6E123F24"/>
    <w:rsid w:val="6E764D7C"/>
    <w:rsid w:val="6E7C5B52"/>
    <w:rsid w:val="6EDA00EA"/>
    <w:rsid w:val="6F1B6955"/>
    <w:rsid w:val="6F2C5477"/>
    <w:rsid w:val="70515685"/>
    <w:rsid w:val="71911819"/>
    <w:rsid w:val="71AC3316"/>
    <w:rsid w:val="72131EB6"/>
    <w:rsid w:val="7266063B"/>
    <w:rsid w:val="72A30D0C"/>
    <w:rsid w:val="72FB0260"/>
    <w:rsid w:val="73B45148"/>
    <w:rsid w:val="73C5067E"/>
    <w:rsid w:val="73CB363B"/>
    <w:rsid w:val="73ED71BD"/>
    <w:rsid w:val="73F11447"/>
    <w:rsid w:val="743232AD"/>
    <w:rsid w:val="74DC48C7"/>
    <w:rsid w:val="74ED25E3"/>
    <w:rsid w:val="750C3B1D"/>
    <w:rsid w:val="75277BCB"/>
    <w:rsid w:val="75592860"/>
    <w:rsid w:val="764D5D55"/>
    <w:rsid w:val="77282A59"/>
    <w:rsid w:val="77760915"/>
    <w:rsid w:val="777C6FF4"/>
    <w:rsid w:val="784D09EB"/>
    <w:rsid w:val="78617B3F"/>
    <w:rsid w:val="78BB48A3"/>
    <w:rsid w:val="78D56BBB"/>
    <w:rsid w:val="792C75B5"/>
    <w:rsid w:val="795E27B4"/>
    <w:rsid w:val="797D10DD"/>
    <w:rsid w:val="79DF7650"/>
    <w:rsid w:val="79E9620E"/>
    <w:rsid w:val="7A672360"/>
    <w:rsid w:val="7ABB1DEA"/>
    <w:rsid w:val="7ACA4DFF"/>
    <w:rsid w:val="7C005472"/>
    <w:rsid w:val="7C157A48"/>
    <w:rsid w:val="7CBA7331"/>
    <w:rsid w:val="7D3E2F48"/>
    <w:rsid w:val="7D534BB7"/>
    <w:rsid w:val="7E285012"/>
    <w:rsid w:val="7E4F1946"/>
    <w:rsid w:val="7E5E2AA6"/>
    <w:rsid w:val="7E711EDD"/>
    <w:rsid w:val="7F263573"/>
    <w:rsid w:val="7F3C2F00"/>
    <w:rsid w:val="7FE000A2"/>
    <w:rsid w:val="7FE738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rPr>
      <w:rFonts w:eastAsia="PMingLiU" w:cs="Calibri"/>
      <w:sz w:val="28"/>
      <w:szCs w:val="28"/>
      <w:lang w:eastAsia="zh-TW"/>
    </w:rPr>
  </w:style>
  <w:style w:type="paragraph" w:styleId="3">
    <w:name w:val="Normal Indent"/>
    <w:basedOn w:val="1"/>
    <w:qFormat/>
    <w:uiPriority w:val="0"/>
    <w:pPr>
      <w:ind w:firstLine="420"/>
    </w:pPr>
    <w:rPr>
      <w:rFonts w:eastAsia="仿宋_GB2312"/>
      <w:sz w:val="32"/>
    </w:rPr>
  </w:style>
  <w:style w:type="paragraph" w:styleId="4">
    <w:name w:val="annotation text"/>
    <w:basedOn w:val="1"/>
    <w:qFormat/>
    <w:uiPriority w:val="0"/>
    <w:pPr>
      <w:jc w:val="left"/>
    </w:p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1934</Words>
  <Characters>2018</Characters>
  <TotalTime>4</TotalTime>
  <ScaleCrop>false</ScaleCrop>
  <LinksUpToDate>false</LinksUpToDate>
  <CharactersWithSpaces>2021</CharactersWithSpaces>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2023-06-27T16:41:00Z</dcterms:created>
  <dc:creator>Kingsoft-PDF</dc:creator>
  <cp:lastModifiedBy>WPS_1624099276</cp:lastModifiedBy>
  <cp:lastPrinted>2025-06-23T01:18:00Z</cp:lastPrinted>
  <dcterms:modified xsi:type="dcterms:W3CDTF">2025-12-11T08:03:59Z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2023-06-27T16:41:50Z</vt:filetime>
  </property>
  <property fmtid="{D5CDD505-2E9C-101B-9397-08002B2CF9AE}" pid="4" name="UsrData">
    <vt:lpwstr>649aa0bad4cdec001f9aa691</vt:lpwstr>
  </property>
  <property fmtid="{D5CDD505-2E9C-101B-9397-08002B2CF9AE}" pid="5" name="KSOProductBuildVer">
    <vt:lpwstr>2052-12.8.2.18205</vt:lpwstr>
  </property>
  <property fmtid="{D5CDD505-2E9C-101B-9397-08002B2CF9AE}" pid="6" name="ICV">
    <vt:lpwstr>1C0F877C0A28408BB70BA93D84858715_13</vt:lpwstr>
  </property>
  <property fmtid="{D5CDD505-2E9C-101B-9397-08002B2CF9AE}" pid="7" name="KSOTemplateDocerSaveRecord">
    <vt:lpwstr>eyJoZGlkIjoiZjgyZjBiMjY2NjE4ODIzOWVkYWI2N2VlMmZkOTRmNzYiLCJ1c2VySWQiOiIyMDM1NTkyODUifQ==</vt:lpwstr>
  </property>
</Properties>
</file>