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8" w:leftChars="-142" w:hanging="232" w:hangingChars="75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华康简标题宋" w:cs="Times New Roman"/>
          <w:b w:val="0"/>
          <w:bCs w:val="0"/>
          <w:kern w:val="0"/>
          <w:lang w:val="en-US" w:eastAsia="zh-CN"/>
        </w:rPr>
      </w:pPr>
      <w:bookmarkStart w:id="0" w:name="_GoBack"/>
      <w:r>
        <w:rPr>
          <w:rFonts w:hint="default" w:ascii="Times New Roman" w:hAnsi="Times New Roman" w:eastAsia="华康简标题宋" w:cs="Times New Roman"/>
          <w:b w:val="0"/>
          <w:bCs w:val="0"/>
          <w:kern w:val="0"/>
          <w:lang w:val="en-US" w:eastAsia="zh-CN"/>
        </w:rPr>
        <w:t>东莞市东坑镇公开招聘2023年公办中小学特聘教师岗位表</w:t>
      </w:r>
    </w:p>
    <w:bookmarkEnd w:id="0"/>
    <w:tbl>
      <w:tblPr>
        <w:tblStyle w:val="2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9"/>
        <w:gridCol w:w="972"/>
        <w:gridCol w:w="495"/>
        <w:gridCol w:w="495"/>
        <w:gridCol w:w="927"/>
        <w:gridCol w:w="1078"/>
        <w:gridCol w:w="2648"/>
        <w:gridCol w:w="1022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2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学历（含第一学历和最高学历）</w:t>
            </w:r>
          </w:p>
        </w:tc>
        <w:tc>
          <w:tcPr>
            <w:tcW w:w="2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东莞市东坑镇教育管理中心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毕业生或社会人员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普通高等全日制本科及以上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东莞市东坑镇教育管理中心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电话：0769-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81186063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电子邮箱：dkjyglzx@163.com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东莞市东坑镇教育管理中心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毕业生或社会人员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普通高等全日制本科及以上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东莞市东坑镇教育管理中心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电话：0769-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81186063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电子邮箱：dkjyglzx@163.com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-207" w:leftChars="-142" w:hanging="233" w:hangingChars="75"/>
        <w:textAlignment w:val="auto"/>
        <w:rPr>
          <w:rFonts w:hint="eastAsia" w:ascii="仿宋_GB2312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0"/>
    <w:family w:val="modern"/>
    <w:pitch w:val="default"/>
    <w:sig w:usb0="00000283" w:usb1="180F0C10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A6354"/>
    <w:rsid w:val="30D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2023-07-21T02:56:00Z</dcterms:created>
  <dc:creator>Administrator</dc:creator>
  <cp:lastModifiedBy>Administrator</cp:lastModifiedBy>
  <dcterms:modified xsi:type="dcterms:W3CDTF">2023-07-21T02:56:39Z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