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D1965">
      <w:pPr>
        <w:keepNext w:val="0"/>
        <w:keepLines w:val="0"/>
        <w:pageBreakBefore w:val="0"/>
        <w:widowControl/>
        <w:kinsoku w:val="0"/>
        <w:wordWrap/>
        <w:overflowPunct/>
        <w:topLinePunct w:val="0"/>
        <w:autoSpaceDE w:val="0"/>
        <w:autoSpaceDN w:val="0"/>
        <w:bidi w:val="0"/>
        <w:adjustRightInd w:val="0"/>
        <w:snapToGrid w:val="0"/>
        <w:spacing w:before="143" w:line="360" w:lineRule="auto"/>
        <w:ind w:left="243"/>
        <w:jc w:val="center"/>
        <w:textAlignment w:val="baseline"/>
        <w:rPr>
          <w:rFonts w:hint="eastAsia" w:asciiTheme="majorEastAsia" w:hAnsiTheme="majorEastAsia" w:eastAsiaTheme="majorEastAsia" w:cstheme="majorEastAsia"/>
          <w:snapToGrid w:val="0"/>
          <w:color w:val="auto"/>
          <w:spacing w:val="-1"/>
          <w:kern w:val="0"/>
          <w:position w:val="38"/>
          <w:sz w:val="44"/>
          <w:szCs w:val="44"/>
          <w:lang w:eastAsia="en-US"/>
          <w14:textOutline w14:w="6350" w14:cap="flat" w14:cmpd="sng">
            <w14:solidFill>
              <w14:srgbClr w14:val="000000"/>
            </w14:solidFill>
            <w14:prstDash w14:val="solid"/>
            <w14:miter w14:val="0"/>
          </w14:textOutline>
        </w:rPr>
      </w:pPr>
      <w:r>
        <w:rPr>
          <w:rFonts w:hint="eastAsia" w:asciiTheme="majorEastAsia" w:hAnsiTheme="majorEastAsia" w:eastAsiaTheme="majorEastAsia" w:cstheme="majorEastAsia"/>
          <w:snapToGrid w:val="0"/>
          <w:color w:val="auto"/>
          <w:spacing w:val="-1"/>
          <w:kern w:val="0"/>
          <w:position w:val="38"/>
          <w:sz w:val="44"/>
          <w:szCs w:val="44"/>
          <w:lang w:eastAsia="zh-CN"/>
          <w14:textOutline w14:w="6350" w14:cap="flat" w14:cmpd="sng">
            <w14:solidFill>
              <w14:srgbClr w14:val="000000"/>
            </w14:solidFill>
            <w14:prstDash w14:val="solid"/>
            <w14:miter w14:val="0"/>
          </w14:textOutline>
        </w:rPr>
        <w:t>虎门</w:t>
      </w:r>
      <w:r>
        <w:rPr>
          <w:rFonts w:hint="eastAsia" w:asciiTheme="majorEastAsia" w:hAnsiTheme="majorEastAsia" w:eastAsiaTheme="majorEastAsia" w:cstheme="majorEastAsia"/>
          <w:snapToGrid w:val="0"/>
          <w:color w:val="auto"/>
          <w:spacing w:val="-1"/>
          <w:kern w:val="0"/>
          <w:position w:val="38"/>
          <w:sz w:val="44"/>
          <w:szCs w:val="44"/>
          <w:lang w:eastAsia="en-US"/>
          <w14:textOutline w14:w="6350" w14:cap="flat" w14:cmpd="sng">
            <w14:solidFill>
              <w14:srgbClr w14:val="000000"/>
            </w14:solidFill>
            <w14:prstDash w14:val="solid"/>
            <w14:miter w14:val="0"/>
          </w14:textOutline>
        </w:rPr>
        <w:t>镇社区集体建设工程招标投标</w:t>
      </w:r>
    </w:p>
    <w:p w14:paraId="53C5E92C">
      <w:pPr>
        <w:keepNext w:val="0"/>
        <w:keepLines w:val="0"/>
        <w:pageBreakBefore w:val="0"/>
        <w:widowControl/>
        <w:kinsoku w:val="0"/>
        <w:wordWrap/>
        <w:overflowPunct/>
        <w:topLinePunct w:val="0"/>
        <w:autoSpaceDE w:val="0"/>
        <w:autoSpaceDN w:val="0"/>
        <w:bidi w:val="0"/>
        <w:adjustRightInd w:val="0"/>
        <w:snapToGrid w:val="0"/>
        <w:spacing w:before="143" w:line="360" w:lineRule="auto"/>
        <w:ind w:left="243"/>
        <w:jc w:val="center"/>
        <w:textAlignment w:val="baseline"/>
        <w:rPr>
          <w:rFonts w:hint="eastAsia" w:asciiTheme="majorEastAsia" w:hAnsiTheme="majorEastAsia" w:eastAsiaTheme="majorEastAsia" w:cstheme="majorEastAsia"/>
          <w:snapToGrid w:val="0"/>
          <w:color w:val="auto"/>
          <w:spacing w:val="-1"/>
          <w:kern w:val="0"/>
          <w:position w:val="38"/>
          <w:sz w:val="44"/>
          <w:szCs w:val="44"/>
          <w:lang w:eastAsia="zh-CN"/>
          <w14:textOutline w14:w="6350" w14:cap="flat" w14:cmpd="sng">
            <w14:solidFill>
              <w14:srgbClr w14:val="000000"/>
            </w14:solidFill>
            <w14:prstDash w14:val="solid"/>
            <w14:miter w14:val="0"/>
          </w14:textOutline>
        </w:rPr>
      </w:pPr>
      <w:r>
        <w:rPr>
          <w:rFonts w:hint="eastAsia" w:asciiTheme="majorEastAsia" w:hAnsiTheme="majorEastAsia" w:eastAsiaTheme="majorEastAsia" w:cstheme="majorEastAsia"/>
          <w:snapToGrid w:val="0"/>
          <w:color w:val="auto"/>
          <w:spacing w:val="-1"/>
          <w:kern w:val="0"/>
          <w:position w:val="38"/>
          <w:sz w:val="44"/>
          <w:szCs w:val="44"/>
          <w:lang w:eastAsia="zh-CN"/>
          <w14:textOutline w14:w="6350" w14:cap="flat" w14:cmpd="sng">
            <w14:solidFill>
              <w14:srgbClr w14:val="000000"/>
            </w14:solidFill>
            <w14:prstDash w14:val="solid"/>
            <w14:miter w14:val="0"/>
          </w14:textOutline>
        </w:rPr>
        <w:t>管理实施办法</w:t>
      </w:r>
    </w:p>
    <w:p w14:paraId="636AB6BB">
      <w:pPr>
        <w:keepNext w:val="0"/>
        <w:keepLines w:val="0"/>
        <w:pageBreakBefore w:val="0"/>
        <w:numPr>
          <w:ilvl w:val="0"/>
          <w:numId w:val="1"/>
        </w:numPr>
        <w:wordWrap/>
        <w:overflowPunct/>
        <w:topLinePunct w:val="0"/>
        <w:bidi w:val="0"/>
        <w:spacing w:line="360" w:lineRule="auto"/>
        <w:jc w:val="center"/>
        <w:rPr>
          <w:rFonts w:hint="eastAsia" w:ascii="黑体" w:hAnsi="黑体" w:eastAsia="黑体" w:cs="黑体"/>
          <w:snapToGrid w:val="0"/>
          <w:color w:val="auto"/>
          <w:spacing w:val="-5"/>
          <w:kern w:val="0"/>
          <w:sz w:val="32"/>
          <w:szCs w:val="32"/>
          <w:lang w:eastAsia="en-US"/>
        </w:rPr>
      </w:pPr>
      <w:r>
        <w:rPr>
          <w:rFonts w:hint="eastAsia" w:ascii="黑体" w:hAnsi="黑体" w:eastAsia="黑体" w:cs="黑体"/>
          <w:snapToGrid w:val="0"/>
          <w:color w:val="auto"/>
          <w:spacing w:val="-5"/>
          <w:kern w:val="0"/>
          <w:sz w:val="32"/>
          <w:szCs w:val="32"/>
          <w:lang w:eastAsia="en-US"/>
        </w:rPr>
        <w:t>总则</w:t>
      </w:r>
    </w:p>
    <w:p w14:paraId="2AC4246B">
      <w:pPr>
        <w:keepNext w:val="0"/>
        <w:keepLines w:val="0"/>
        <w:pageBreakBefore w:val="0"/>
        <w:numPr>
          <w:ilvl w:val="0"/>
          <w:numId w:val="0"/>
        </w:numPr>
        <w:wordWrap/>
        <w:overflowPunct/>
        <w:topLinePunct w:val="0"/>
        <w:bidi w:val="0"/>
        <w:spacing w:line="360" w:lineRule="auto"/>
        <w:jc w:val="both"/>
        <w:rPr>
          <w:rFonts w:hint="eastAsia" w:ascii="黑体" w:hAnsi="黑体" w:eastAsia="黑体" w:cs="黑体"/>
          <w:snapToGrid w:val="0"/>
          <w:color w:val="auto"/>
          <w:spacing w:val="-5"/>
          <w:kern w:val="0"/>
          <w:sz w:val="32"/>
          <w:szCs w:val="32"/>
          <w:lang w:eastAsia="en-US"/>
        </w:rPr>
      </w:pPr>
    </w:p>
    <w:p w14:paraId="29B02682">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eastAsia" w:ascii="黑体" w:hAnsi="黑体" w:eastAsia="黑体" w:cs="黑体"/>
          <w:color w:val="auto"/>
          <w:sz w:val="32"/>
          <w:szCs w:val="32"/>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napToGrid w:val="0"/>
          <w:color w:val="auto"/>
          <w:spacing w:val="1"/>
          <w:kern w:val="0"/>
          <w:sz w:val="32"/>
          <w:szCs w:val="32"/>
          <w:lang w:eastAsia="en-US"/>
        </w:rPr>
        <w:t>为规范我镇社区集体经济组织</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以下简称</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社区集体</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建设工程招标投标管理活动，</w:t>
      </w:r>
      <w:r>
        <w:rPr>
          <w:rFonts w:hint="eastAsia" w:ascii="Times New Roman" w:hAnsi="Times New Roman" w:eastAsia="仿宋_GB2312" w:cs="Times New Roman"/>
          <w:snapToGrid w:val="0"/>
          <w:color w:val="auto"/>
          <w:spacing w:val="1"/>
          <w:kern w:val="0"/>
          <w:sz w:val="32"/>
          <w:szCs w:val="32"/>
          <w:lang w:eastAsia="zh-CN"/>
        </w:rPr>
        <w:t>确保集体经济持续健康发展，防止集体资产流失，促进集体廉政建设。</w:t>
      </w:r>
      <w:r>
        <w:rPr>
          <w:rFonts w:hint="default" w:ascii="Times New Roman" w:hAnsi="Times New Roman" w:eastAsia="仿宋_GB2312" w:cs="Times New Roman"/>
          <w:snapToGrid w:val="0"/>
          <w:color w:val="auto"/>
          <w:spacing w:val="1"/>
          <w:kern w:val="0"/>
          <w:sz w:val="32"/>
          <w:szCs w:val="32"/>
          <w:lang w:eastAsia="en-US"/>
        </w:rPr>
        <w:t>根据《东莞市建设工程招标投标管理办法》</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东府</w:t>
      </w:r>
      <w:r>
        <w:rPr>
          <w:rFonts w:hint="default" w:ascii="Times New Roman" w:hAnsi="Times New Roman" w:eastAsia="仿宋_GB2312" w:cs="Times New Roman"/>
          <w:color w:val="auto"/>
          <w:sz w:val="31"/>
          <w:szCs w:val="31"/>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1"/>
          <w:szCs w:val="31"/>
        </w:rPr>
        <w:t>〕</w:t>
      </w:r>
      <w:r>
        <w:rPr>
          <w:rFonts w:hint="default" w:ascii="Times New Roman" w:hAnsi="Times New Roman" w:eastAsia="仿宋_GB2312" w:cs="Times New Roman"/>
          <w:snapToGrid w:val="0"/>
          <w:color w:val="auto"/>
          <w:spacing w:val="1"/>
          <w:kern w:val="0"/>
          <w:sz w:val="32"/>
          <w:szCs w:val="32"/>
          <w:lang w:eastAsia="en-US"/>
        </w:rPr>
        <w:t>28号</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《东莞市农村</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社区</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集体资产管理实施办法》</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东府</w:t>
      </w:r>
      <w:r>
        <w:rPr>
          <w:rFonts w:hint="default" w:ascii="Times New Roman" w:hAnsi="Times New Roman" w:eastAsia="仿宋_GB2312" w:cs="Times New Roman"/>
          <w:color w:val="auto"/>
          <w:sz w:val="31"/>
          <w:szCs w:val="31"/>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1"/>
          <w:szCs w:val="31"/>
        </w:rPr>
        <w:t>〕</w:t>
      </w:r>
      <w:r>
        <w:rPr>
          <w:rFonts w:hint="default" w:ascii="Times New Roman" w:hAnsi="Times New Roman" w:eastAsia="仿宋_GB2312" w:cs="Times New Roman"/>
          <w:snapToGrid w:val="0"/>
          <w:color w:val="auto"/>
          <w:spacing w:val="1"/>
          <w:kern w:val="0"/>
          <w:sz w:val="32"/>
          <w:szCs w:val="32"/>
          <w:lang w:eastAsia="en-US"/>
        </w:rPr>
        <w:t>21号</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zh-CN"/>
        </w:rPr>
        <w:t>、《关于进一步加强农村（社区）集体建设工程全过程管理的通知》（东农农</w:t>
      </w:r>
      <w:r>
        <w:rPr>
          <w:rFonts w:hint="default" w:ascii="Times New Roman" w:hAnsi="Times New Roman" w:eastAsia="仿宋_GB2312" w:cs="Times New Roman"/>
          <w:color w:val="auto"/>
          <w:sz w:val="31"/>
          <w:szCs w:val="31"/>
        </w:rPr>
        <w:t>〔</w:t>
      </w:r>
      <w:r>
        <w:rPr>
          <w:rFonts w:hint="default" w:ascii="Times New Roman" w:hAnsi="Times New Roman" w:eastAsia="仿宋_GB2312" w:cs="Times New Roman"/>
          <w:color w:val="auto"/>
          <w:sz w:val="32"/>
          <w:szCs w:val="32"/>
        </w:rPr>
        <w:t>2024</w:t>
      </w:r>
      <w:r>
        <w:rPr>
          <w:rFonts w:hint="default" w:ascii="Times New Roman" w:hAnsi="Times New Roman" w:eastAsia="仿宋_GB2312" w:cs="Times New Roman"/>
          <w:color w:val="auto"/>
          <w:sz w:val="31"/>
          <w:szCs w:val="31"/>
        </w:rPr>
        <w:t>〕</w:t>
      </w:r>
      <w:r>
        <w:rPr>
          <w:rFonts w:hint="default" w:ascii="Times New Roman" w:hAnsi="Times New Roman" w:eastAsia="仿宋_GB2312" w:cs="Times New Roman"/>
          <w:snapToGrid w:val="0"/>
          <w:color w:val="auto"/>
          <w:spacing w:val="1"/>
          <w:kern w:val="0"/>
          <w:sz w:val="32"/>
          <w:szCs w:val="32"/>
          <w:lang w:val="en-US" w:eastAsia="zh-CN"/>
        </w:rPr>
        <w:t>83</w:t>
      </w:r>
      <w:r>
        <w:rPr>
          <w:rFonts w:hint="default" w:ascii="Times New Roman" w:hAnsi="Times New Roman" w:eastAsia="仿宋_GB2312" w:cs="Times New Roman"/>
          <w:snapToGrid w:val="0"/>
          <w:color w:val="auto"/>
          <w:spacing w:val="1"/>
          <w:kern w:val="0"/>
          <w:sz w:val="32"/>
          <w:szCs w:val="32"/>
          <w:lang w:eastAsia="en-US"/>
        </w:rPr>
        <w:t>号</w:t>
      </w:r>
      <w:r>
        <w:rPr>
          <w:rFonts w:hint="default"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等规定</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并结合我镇实际，制定本办法。</w:t>
      </w:r>
    </w:p>
    <w:p w14:paraId="09F8DC33">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eastAsia" w:ascii="黑体" w:hAnsi="黑体" w:eastAsia="黑体" w:cs="黑体"/>
          <w:color w:val="auto"/>
          <w:sz w:val="32"/>
          <w:szCs w:val="32"/>
        </w:rPr>
        <w:t>第二条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在我</w:t>
      </w:r>
      <w:r>
        <w:rPr>
          <w:rFonts w:hint="default" w:ascii="Times New Roman" w:hAnsi="Times New Roman" w:eastAsia="仿宋_GB2312" w:cs="Times New Roman"/>
          <w:color w:val="auto"/>
          <w:sz w:val="32"/>
          <w:szCs w:val="32"/>
          <w:lang w:val="en-US" w:eastAsia="en-US"/>
        </w:rPr>
        <w:t>镇行政区域内</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en-US"/>
        </w:rPr>
        <w:t>社</w:t>
      </w:r>
      <w:r>
        <w:rPr>
          <w:rFonts w:hint="default" w:ascii="Times New Roman" w:hAnsi="Times New Roman" w:eastAsia="仿宋_GB2312" w:cs="Times New Roman"/>
          <w:snapToGrid w:val="0"/>
          <w:color w:val="auto"/>
          <w:spacing w:val="1"/>
          <w:kern w:val="0"/>
          <w:sz w:val="32"/>
          <w:szCs w:val="32"/>
          <w:lang w:eastAsia="en-US"/>
        </w:rPr>
        <w:t>区集体</w:t>
      </w:r>
      <w:r>
        <w:rPr>
          <w:rFonts w:hint="eastAsia" w:ascii="Times New Roman" w:hAnsi="Times New Roman" w:eastAsia="仿宋_GB2312" w:cs="Times New Roman"/>
          <w:snapToGrid w:val="0"/>
          <w:color w:val="auto"/>
          <w:spacing w:val="1"/>
          <w:kern w:val="0"/>
          <w:sz w:val="32"/>
          <w:szCs w:val="32"/>
          <w:lang w:eastAsia="zh-CN"/>
        </w:rPr>
        <w:t>经济组织，包括经联社、分社、经济社及下属单位使用自有资金进行的所有新建、改建、扩建、装修、拆除、修缮等</w:t>
      </w:r>
      <w:r>
        <w:rPr>
          <w:rFonts w:hint="default" w:ascii="Times New Roman" w:hAnsi="Times New Roman" w:eastAsia="仿宋_GB2312" w:cs="Times New Roman"/>
          <w:snapToGrid w:val="0"/>
          <w:color w:val="auto"/>
          <w:spacing w:val="1"/>
          <w:kern w:val="0"/>
          <w:sz w:val="32"/>
          <w:szCs w:val="32"/>
          <w:lang w:eastAsia="en-US"/>
        </w:rPr>
        <w:t>建设工程招标投标管理活动适用于本办法。</w:t>
      </w:r>
    </w:p>
    <w:p w14:paraId="27B989F0">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eastAsia" w:ascii="Times New Roman" w:hAnsi="Times New Roman" w:eastAsia="仿宋_GB2312" w:cs="Times New Roman"/>
          <w:snapToGrid w:val="0"/>
          <w:color w:val="auto"/>
          <w:spacing w:val="1"/>
          <w:kern w:val="0"/>
          <w:sz w:val="32"/>
          <w:szCs w:val="32"/>
          <w:lang w:eastAsia="zh-CN"/>
        </w:rPr>
      </w:pPr>
      <w:r>
        <w:rPr>
          <w:rFonts w:hint="default" w:ascii="Times New Roman" w:hAnsi="Times New Roman" w:eastAsia="仿宋_GB2312" w:cs="Times New Roman"/>
          <w:snapToGrid w:val="0"/>
          <w:color w:val="auto"/>
          <w:spacing w:val="1"/>
          <w:kern w:val="0"/>
          <w:sz w:val="32"/>
          <w:szCs w:val="32"/>
          <w:lang w:eastAsia="en-US"/>
        </w:rPr>
        <w:t>建设工程</w:t>
      </w:r>
      <w:r>
        <w:rPr>
          <w:rFonts w:hint="eastAsia" w:ascii="Times New Roman" w:hAnsi="Times New Roman" w:eastAsia="仿宋_GB2312" w:cs="Times New Roman"/>
          <w:snapToGrid w:val="0"/>
          <w:color w:val="auto"/>
          <w:spacing w:val="1"/>
          <w:kern w:val="0"/>
          <w:sz w:val="32"/>
          <w:szCs w:val="32"/>
          <w:lang w:eastAsia="zh-CN"/>
        </w:rPr>
        <w:t>招标投标指以建设工程直接相关的勘察、设计、造价咨询、监理、施工及与工程建设有关的重要设备、材料的招标投标。</w:t>
      </w:r>
    </w:p>
    <w:p w14:paraId="4C47ADF4">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eastAsia" w:ascii="Times New Roman" w:hAnsi="Times New Roman" w:eastAsia="仿宋_GB2312" w:cs="Times New Roman"/>
          <w:snapToGrid w:val="0"/>
          <w:color w:val="auto"/>
          <w:spacing w:val="1"/>
          <w:kern w:val="0"/>
          <w:sz w:val="32"/>
          <w:szCs w:val="32"/>
          <w:lang w:eastAsia="zh-CN"/>
        </w:rPr>
      </w:pPr>
      <w:r>
        <w:rPr>
          <w:rFonts w:hint="default" w:ascii="Times New Roman" w:hAnsi="Times New Roman" w:eastAsia="仿宋_GB2312" w:cs="Times New Roman"/>
          <w:snapToGrid w:val="0"/>
          <w:color w:val="auto"/>
          <w:spacing w:val="1"/>
          <w:kern w:val="0"/>
          <w:sz w:val="32"/>
          <w:szCs w:val="32"/>
          <w:lang w:eastAsia="en-US"/>
        </w:rPr>
        <w:t>社区集体</w:t>
      </w:r>
      <w:r>
        <w:rPr>
          <w:rFonts w:hint="eastAsia" w:ascii="Times New Roman" w:hAnsi="Times New Roman" w:eastAsia="仿宋_GB2312" w:cs="Times New Roman"/>
          <w:snapToGrid w:val="0"/>
          <w:color w:val="auto"/>
          <w:spacing w:val="1"/>
          <w:kern w:val="0"/>
          <w:sz w:val="32"/>
          <w:szCs w:val="32"/>
          <w:lang w:eastAsia="zh-CN"/>
        </w:rPr>
        <w:t>自有</w:t>
      </w:r>
      <w:r>
        <w:rPr>
          <w:rFonts w:hint="default" w:ascii="Times New Roman" w:hAnsi="Times New Roman" w:eastAsia="仿宋_GB2312" w:cs="Times New Roman"/>
          <w:snapToGrid w:val="0"/>
          <w:color w:val="auto"/>
          <w:spacing w:val="1"/>
          <w:kern w:val="0"/>
          <w:sz w:val="32"/>
          <w:szCs w:val="32"/>
          <w:lang w:eastAsia="en-US"/>
        </w:rPr>
        <w:t>资金，</w:t>
      </w:r>
      <w:r>
        <w:rPr>
          <w:rFonts w:hint="eastAsia" w:ascii="Times New Roman" w:hAnsi="Times New Roman" w:eastAsia="仿宋_GB2312" w:cs="Times New Roman"/>
          <w:snapToGrid w:val="0"/>
          <w:color w:val="auto"/>
          <w:spacing w:val="1"/>
          <w:kern w:val="0"/>
          <w:sz w:val="32"/>
          <w:szCs w:val="32"/>
          <w:lang w:eastAsia="zh-CN"/>
        </w:rPr>
        <w:t>指社区</w:t>
      </w:r>
      <w:r>
        <w:rPr>
          <w:rFonts w:hint="default" w:ascii="Times New Roman" w:hAnsi="Times New Roman" w:eastAsia="仿宋_GB2312" w:cs="Times New Roman"/>
          <w:snapToGrid w:val="0"/>
          <w:color w:val="auto"/>
          <w:spacing w:val="1"/>
          <w:kern w:val="0"/>
          <w:sz w:val="32"/>
          <w:szCs w:val="32"/>
          <w:lang w:eastAsia="en-US"/>
        </w:rPr>
        <w:t>集体</w:t>
      </w:r>
      <w:r>
        <w:rPr>
          <w:rFonts w:hint="eastAsia" w:ascii="Times New Roman" w:hAnsi="Times New Roman" w:eastAsia="仿宋_GB2312" w:cs="Times New Roman"/>
          <w:snapToGrid w:val="0"/>
          <w:color w:val="auto"/>
          <w:spacing w:val="1"/>
          <w:kern w:val="0"/>
          <w:sz w:val="32"/>
          <w:szCs w:val="32"/>
          <w:lang w:eastAsia="zh-CN"/>
        </w:rPr>
        <w:t>全资所有、</w:t>
      </w:r>
      <w:r>
        <w:rPr>
          <w:rFonts w:hint="default" w:ascii="Times New Roman" w:hAnsi="Times New Roman" w:eastAsia="仿宋_GB2312" w:cs="Times New Roman"/>
          <w:snapToGrid w:val="0"/>
          <w:color w:val="auto"/>
          <w:spacing w:val="1"/>
          <w:kern w:val="0"/>
          <w:sz w:val="32"/>
          <w:szCs w:val="32"/>
          <w:lang w:eastAsia="en-US"/>
        </w:rPr>
        <w:t>50%以上控股或股权虽低于50%但有实际控制权的下属单位资金</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实行政经分账的</w:t>
      </w:r>
      <w:r>
        <w:rPr>
          <w:rFonts w:hint="eastAsia" w:ascii="Times New Roman" w:hAnsi="Times New Roman" w:eastAsia="仿宋_GB2312" w:cs="Times New Roman"/>
          <w:snapToGrid w:val="0"/>
          <w:color w:val="auto"/>
          <w:spacing w:val="1"/>
          <w:kern w:val="0"/>
          <w:sz w:val="32"/>
          <w:szCs w:val="32"/>
          <w:lang w:eastAsia="zh-CN"/>
        </w:rPr>
        <w:t>还</w:t>
      </w:r>
      <w:r>
        <w:rPr>
          <w:rFonts w:hint="default" w:ascii="Times New Roman" w:hAnsi="Times New Roman" w:eastAsia="仿宋_GB2312" w:cs="Times New Roman"/>
          <w:snapToGrid w:val="0"/>
          <w:color w:val="auto"/>
          <w:spacing w:val="1"/>
          <w:kern w:val="0"/>
          <w:sz w:val="32"/>
          <w:szCs w:val="32"/>
          <w:lang w:eastAsia="en-US"/>
        </w:rPr>
        <w:t>包括社区</w:t>
      </w:r>
      <w:r>
        <w:rPr>
          <w:rFonts w:hint="eastAsia" w:ascii="Times New Roman" w:hAnsi="Times New Roman" w:eastAsia="仿宋_GB2312" w:cs="Times New Roman"/>
          <w:snapToGrid w:val="0"/>
          <w:color w:val="auto"/>
          <w:spacing w:val="1"/>
          <w:kern w:val="0"/>
          <w:sz w:val="32"/>
          <w:szCs w:val="32"/>
          <w:lang w:eastAsia="zh-CN"/>
        </w:rPr>
        <w:t>（居）</w:t>
      </w:r>
      <w:r>
        <w:rPr>
          <w:rFonts w:hint="default" w:ascii="Times New Roman" w:hAnsi="Times New Roman" w:eastAsia="仿宋_GB2312" w:cs="Times New Roman"/>
          <w:snapToGrid w:val="0"/>
          <w:color w:val="auto"/>
          <w:spacing w:val="1"/>
          <w:kern w:val="0"/>
          <w:sz w:val="32"/>
          <w:szCs w:val="32"/>
          <w:lang w:eastAsia="en-US"/>
        </w:rPr>
        <w:t>委员会资金</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出资形式包括</w:t>
      </w:r>
      <w:r>
        <w:rPr>
          <w:rFonts w:hint="eastAsia" w:ascii="Times New Roman" w:hAnsi="Times New Roman" w:eastAsia="仿宋_GB2312" w:cs="Times New Roman"/>
          <w:snapToGrid w:val="0"/>
          <w:color w:val="auto"/>
          <w:spacing w:val="1"/>
          <w:kern w:val="0"/>
          <w:sz w:val="32"/>
          <w:szCs w:val="32"/>
          <w:lang w:eastAsia="zh-CN"/>
        </w:rPr>
        <w:t>以</w:t>
      </w:r>
      <w:r>
        <w:rPr>
          <w:rFonts w:hint="default" w:ascii="Times New Roman" w:hAnsi="Times New Roman" w:eastAsia="仿宋_GB2312" w:cs="Times New Roman"/>
          <w:snapToGrid w:val="0"/>
          <w:color w:val="auto"/>
          <w:spacing w:val="1"/>
          <w:kern w:val="0"/>
          <w:sz w:val="32"/>
          <w:szCs w:val="32"/>
          <w:lang w:eastAsia="en-US"/>
        </w:rPr>
        <w:t>货币资金</w:t>
      </w:r>
      <w:r>
        <w:rPr>
          <w:rFonts w:hint="eastAsia" w:ascii="Times New Roman" w:hAnsi="Times New Roman" w:eastAsia="仿宋_GB2312" w:cs="Times New Roman"/>
          <w:snapToGrid w:val="0"/>
          <w:color w:val="auto"/>
          <w:spacing w:val="1"/>
          <w:kern w:val="0"/>
          <w:sz w:val="32"/>
          <w:szCs w:val="32"/>
          <w:lang w:eastAsia="zh-CN"/>
        </w:rPr>
        <w:t>出资、以</w:t>
      </w:r>
      <w:r>
        <w:rPr>
          <w:rFonts w:hint="default" w:ascii="Times New Roman" w:hAnsi="Times New Roman" w:eastAsia="仿宋_GB2312" w:cs="Times New Roman"/>
          <w:snapToGrid w:val="0"/>
          <w:color w:val="auto"/>
          <w:spacing w:val="1"/>
          <w:kern w:val="0"/>
          <w:sz w:val="32"/>
          <w:szCs w:val="32"/>
          <w:lang w:eastAsia="en-US"/>
        </w:rPr>
        <w:t>土地或其他资产折算成</w:t>
      </w:r>
      <w:r>
        <w:rPr>
          <w:rFonts w:hint="eastAsia" w:ascii="Times New Roman" w:hAnsi="Times New Roman" w:eastAsia="仿宋_GB2312" w:cs="Times New Roman"/>
          <w:snapToGrid w:val="0"/>
          <w:color w:val="auto"/>
          <w:spacing w:val="1"/>
          <w:kern w:val="0"/>
          <w:sz w:val="32"/>
          <w:szCs w:val="32"/>
          <w:lang w:eastAsia="zh-CN"/>
        </w:rPr>
        <w:t>的</w:t>
      </w:r>
      <w:r>
        <w:rPr>
          <w:rFonts w:hint="default" w:ascii="Times New Roman" w:hAnsi="Times New Roman" w:eastAsia="仿宋_GB2312" w:cs="Times New Roman"/>
          <w:snapToGrid w:val="0"/>
          <w:color w:val="auto"/>
          <w:spacing w:val="1"/>
          <w:kern w:val="0"/>
          <w:sz w:val="32"/>
          <w:szCs w:val="32"/>
          <w:lang w:eastAsia="en-US"/>
        </w:rPr>
        <w:t>货币资金</w:t>
      </w:r>
      <w:r>
        <w:rPr>
          <w:rFonts w:hint="eastAsia" w:ascii="Times New Roman" w:hAnsi="Times New Roman" w:eastAsia="仿宋_GB2312" w:cs="Times New Roman"/>
          <w:snapToGrid w:val="0"/>
          <w:color w:val="auto"/>
          <w:spacing w:val="1"/>
          <w:kern w:val="0"/>
          <w:sz w:val="32"/>
          <w:szCs w:val="32"/>
          <w:lang w:eastAsia="zh-CN"/>
        </w:rPr>
        <w:t>出资。</w:t>
      </w:r>
    </w:p>
    <w:p w14:paraId="0A898998">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eastAsia" w:ascii="Times New Roman" w:hAnsi="Times New Roman" w:eastAsia="仿宋_GB2312" w:cs="Times New Roman"/>
          <w:snapToGrid w:val="0"/>
          <w:color w:val="auto"/>
          <w:spacing w:val="1"/>
          <w:kern w:val="0"/>
          <w:sz w:val="32"/>
          <w:szCs w:val="32"/>
          <w:lang w:eastAsia="zh-CN"/>
        </w:rPr>
      </w:pPr>
      <w:r>
        <w:rPr>
          <w:rFonts w:hint="eastAsia" w:ascii="Times New Roman" w:hAnsi="Times New Roman" w:eastAsia="仿宋_GB2312" w:cs="Times New Roman"/>
          <w:snapToGrid w:val="0"/>
          <w:color w:val="auto"/>
          <w:spacing w:val="1"/>
          <w:kern w:val="0"/>
          <w:sz w:val="32"/>
          <w:szCs w:val="32"/>
          <w:lang w:eastAsia="zh-CN"/>
        </w:rPr>
        <w:t>社区集体全部或部分使用财政性资金投资建设的工程项目，以社区集体为建设单位的，按照本办法执行，以镇政府或镇政府部门为建设单位的，按照市、镇财政资金投资工程项目招投标有关规定执行。</w:t>
      </w:r>
    </w:p>
    <w:p w14:paraId="63239A8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napToGrid w:val="0"/>
          <w:color w:val="auto"/>
          <w:spacing w:val="1"/>
          <w:kern w:val="0"/>
          <w:sz w:val="32"/>
          <w:szCs w:val="32"/>
          <w:lang w:eastAsia="en-US"/>
        </w:rPr>
        <w:t>社区集体建设工程招投标应当遵循公开、公平、公正、接受监督实施的原则，不得侵犯集体或他人的合法权益。工程建设项目招标实行招标人责任制，社区集体为集体建设工程招标管理的责任主体，招标人的法定代表人是招标活动的第一责任人，负责工程项目的干部为第二责任人</w:t>
      </w:r>
      <w:r>
        <w:rPr>
          <w:rFonts w:hint="eastAsia" w:ascii="Times New Roman" w:hAnsi="Times New Roman" w:eastAsia="仿宋_GB2312" w:cs="Times New Roman"/>
          <w:snapToGrid w:val="0"/>
          <w:color w:val="auto"/>
          <w:spacing w:val="1"/>
          <w:kern w:val="0"/>
          <w:sz w:val="32"/>
          <w:szCs w:val="32"/>
          <w:lang w:eastAsia="zh-CN"/>
        </w:rPr>
        <w:t>，社区集体监事会全过程对建设工程招投标履行监督责任。</w:t>
      </w:r>
      <w:r>
        <w:rPr>
          <w:rFonts w:eastAsia="仿宋_GB2312"/>
          <w:color w:val="auto"/>
          <w:sz w:val="32"/>
          <w:szCs w:val="32"/>
        </w:rPr>
        <w:t>在镇人民政府的指导监督下，自觉加强集体建设工程招标投标管理</w:t>
      </w:r>
      <w:r>
        <w:rPr>
          <w:rFonts w:hint="eastAsia" w:eastAsia="仿宋_GB2312"/>
          <w:color w:val="auto"/>
          <w:sz w:val="32"/>
          <w:szCs w:val="32"/>
          <w:lang w:eastAsia="zh-CN"/>
        </w:rPr>
        <w:t>。</w:t>
      </w:r>
      <w:r>
        <w:rPr>
          <w:rFonts w:hint="eastAsia" w:ascii="Times New Roman" w:hAnsi="Times New Roman" w:eastAsia="仿宋_GB2312" w:cs="Times New Roman"/>
          <w:snapToGrid w:val="0"/>
          <w:color w:val="auto"/>
          <w:spacing w:val="1"/>
          <w:kern w:val="0"/>
          <w:sz w:val="32"/>
          <w:szCs w:val="32"/>
          <w:lang w:eastAsia="zh-CN"/>
        </w:rPr>
        <w:t>禁止</w:t>
      </w:r>
      <w:r>
        <w:rPr>
          <w:rFonts w:hint="default" w:ascii="Times New Roman" w:hAnsi="Times New Roman" w:eastAsia="仿宋_GB2312" w:cs="Times New Roman"/>
          <w:snapToGrid w:val="0"/>
          <w:color w:val="auto"/>
          <w:spacing w:val="1"/>
          <w:kern w:val="0"/>
          <w:sz w:val="32"/>
          <w:szCs w:val="32"/>
          <w:lang w:eastAsia="en-US"/>
        </w:rPr>
        <w:t>任何单位和个人以任何方式非法干涉招标投标活动。</w:t>
      </w:r>
    </w:p>
    <w:p w14:paraId="793A864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360" w:lineRule="auto"/>
        <w:ind w:left="647" w:leftChars="0" w:right="160" w:rightChars="0"/>
        <w:jc w:val="left"/>
        <w:textAlignment w:val="baseline"/>
        <w:rPr>
          <w:rFonts w:hint="default" w:ascii="Times New Roman" w:hAnsi="Times New Roman" w:eastAsia="仿宋_GB2312" w:cs="Times New Roman"/>
          <w:snapToGrid w:val="0"/>
          <w:color w:val="auto"/>
          <w:spacing w:val="1"/>
          <w:kern w:val="0"/>
          <w:sz w:val="32"/>
          <w:szCs w:val="32"/>
          <w:lang w:eastAsia="en-US"/>
        </w:rPr>
      </w:pPr>
    </w:p>
    <w:p w14:paraId="0977E3E4">
      <w:pPr>
        <w:keepNext w:val="0"/>
        <w:keepLines w:val="0"/>
        <w:pageBreakBefore w:val="0"/>
        <w:numPr>
          <w:ilvl w:val="0"/>
          <w:numId w:val="3"/>
        </w:numPr>
        <w:wordWrap/>
        <w:overflowPunct/>
        <w:topLinePunct w:val="0"/>
        <w:bidi w:val="0"/>
        <w:spacing w:line="360" w:lineRule="auto"/>
        <w:jc w:val="center"/>
        <w:rPr>
          <w:rFonts w:hint="eastAsia" w:ascii="黑体" w:hAnsi="黑体" w:eastAsia="黑体" w:cs="黑体"/>
          <w:snapToGrid w:val="0"/>
          <w:color w:val="auto"/>
          <w:spacing w:val="-5"/>
          <w:kern w:val="0"/>
          <w:sz w:val="32"/>
          <w:szCs w:val="32"/>
          <w:lang w:eastAsia="en-US"/>
        </w:rPr>
      </w:pPr>
      <w:r>
        <w:rPr>
          <w:rFonts w:hint="eastAsia" w:ascii="黑体" w:hAnsi="黑体" w:eastAsia="黑体" w:cs="黑体"/>
          <w:snapToGrid w:val="0"/>
          <w:color w:val="auto"/>
          <w:spacing w:val="-5"/>
          <w:kern w:val="0"/>
          <w:sz w:val="32"/>
          <w:szCs w:val="32"/>
          <w:lang w:val="en-US" w:eastAsia="zh-CN"/>
        </w:rPr>
        <w:t>监管</w:t>
      </w:r>
      <w:r>
        <w:rPr>
          <w:rFonts w:hint="eastAsia" w:ascii="黑体" w:hAnsi="黑体" w:eastAsia="黑体" w:cs="黑体"/>
          <w:snapToGrid w:val="0"/>
          <w:color w:val="auto"/>
          <w:spacing w:val="-5"/>
          <w:kern w:val="0"/>
          <w:sz w:val="32"/>
          <w:szCs w:val="32"/>
          <w:lang w:eastAsia="en-US"/>
        </w:rPr>
        <w:t>职责</w:t>
      </w:r>
    </w:p>
    <w:p w14:paraId="147D5C1A">
      <w:pPr>
        <w:keepNext w:val="0"/>
        <w:keepLines w:val="0"/>
        <w:pageBreakBefore w:val="0"/>
        <w:numPr>
          <w:ilvl w:val="0"/>
          <w:numId w:val="0"/>
        </w:numPr>
        <w:wordWrap/>
        <w:overflowPunct/>
        <w:topLinePunct w:val="0"/>
        <w:bidi w:val="0"/>
        <w:spacing w:line="360" w:lineRule="auto"/>
        <w:jc w:val="both"/>
        <w:rPr>
          <w:rFonts w:hint="eastAsia" w:ascii="黑体" w:hAnsi="黑体" w:eastAsia="黑体" w:cs="黑体"/>
          <w:snapToGrid w:val="0"/>
          <w:color w:val="auto"/>
          <w:spacing w:val="-5"/>
          <w:kern w:val="0"/>
          <w:sz w:val="32"/>
          <w:szCs w:val="32"/>
          <w:lang w:eastAsia="en-US"/>
        </w:rPr>
      </w:pPr>
    </w:p>
    <w:p w14:paraId="72E0C9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napToGrid w:val="0"/>
          <w:color w:val="auto"/>
          <w:spacing w:val="1"/>
          <w:kern w:val="0"/>
          <w:sz w:val="32"/>
          <w:szCs w:val="32"/>
          <w:lang w:eastAsia="en-US"/>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napToGrid w:val="0"/>
          <w:color w:val="auto"/>
          <w:spacing w:val="1"/>
          <w:kern w:val="0"/>
          <w:sz w:val="32"/>
          <w:szCs w:val="32"/>
          <w:lang w:eastAsia="en-US"/>
        </w:rPr>
        <w:t>镇农林水务局的工作职责:</w:t>
      </w:r>
    </w:p>
    <w:p w14:paraId="1B8D44C8">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zh-CN"/>
        </w:rPr>
      </w:pPr>
      <w:r>
        <w:rPr>
          <w:rFonts w:hint="default" w:ascii="Times New Roman" w:hAnsi="Times New Roman" w:eastAsia="仿宋_GB2312" w:cs="Times New Roman"/>
          <w:snapToGrid w:val="0"/>
          <w:color w:val="auto"/>
          <w:spacing w:val="1"/>
          <w:kern w:val="0"/>
          <w:sz w:val="32"/>
          <w:szCs w:val="32"/>
          <w:lang w:eastAsia="zh-CN"/>
        </w:rPr>
        <w:t>对全镇社区集体建设工程招标投标相关民主决策</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zh-CN"/>
        </w:rPr>
        <w:t>民主监督</w:t>
      </w:r>
      <w:r>
        <w:rPr>
          <w:rFonts w:hint="eastAsia" w:ascii="Times New Roman" w:hAnsi="Times New Roman" w:eastAsia="仿宋_GB2312" w:cs="Times New Roman"/>
          <w:snapToGrid w:val="0"/>
          <w:color w:val="auto"/>
          <w:spacing w:val="1"/>
          <w:kern w:val="0"/>
          <w:sz w:val="32"/>
          <w:szCs w:val="32"/>
          <w:lang w:eastAsia="zh-CN"/>
        </w:rPr>
        <w:t>和相关</w:t>
      </w:r>
      <w:r>
        <w:rPr>
          <w:rFonts w:hint="default" w:ascii="Times New Roman" w:hAnsi="Times New Roman" w:eastAsia="仿宋_GB2312" w:cs="Times New Roman"/>
          <w:snapToGrid w:val="0"/>
          <w:color w:val="auto"/>
          <w:spacing w:val="1"/>
          <w:kern w:val="0"/>
          <w:sz w:val="32"/>
          <w:szCs w:val="32"/>
          <w:lang w:eastAsia="zh-CN"/>
        </w:rPr>
        <w:t>程序实施审查。审查内容包括：</w:t>
      </w:r>
    </w:p>
    <w:p w14:paraId="50AC5693">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zh-CN"/>
        </w:rPr>
        <w:t>（一）</w:t>
      </w:r>
      <w:r>
        <w:rPr>
          <w:rFonts w:hint="default" w:ascii="Times New Roman" w:hAnsi="Times New Roman" w:eastAsia="仿宋_GB2312" w:cs="Times New Roman"/>
          <w:snapToGrid w:val="0"/>
          <w:color w:val="auto"/>
          <w:spacing w:val="1"/>
          <w:kern w:val="0"/>
          <w:sz w:val="32"/>
          <w:szCs w:val="32"/>
          <w:lang w:eastAsia="en-US"/>
        </w:rPr>
        <w:t>招标级别、招标方式是否符合本办法要求，是否履行民主决策、民主监督和相关审查程序；</w:t>
      </w:r>
    </w:p>
    <w:p w14:paraId="16345E57">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zh-CN"/>
        </w:rPr>
        <w:t>（二）</w:t>
      </w:r>
      <w:r>
        <w:rPr>
          <w:rFonts w:hint="default" w:ascii="Times New Roman" w:hAnsi="Times New Roman" w:eastAsia="仿宋_GB2312" w:cs="Times New Roman"/>
          <w:snapToGrid w:val="0"/>
          <w:color w:val="auto"/>
          <w:spacing w:val="1"/>
          <w:kern w:val="0"/>
          <w:sz w:val="32"/>
          <w:szCs w:val="32"/>
          <w:lang w:eastAsia="en-US"/>
        </w:rPr>
        <w:t>招标调整事项是否符合本办法要求，是否履行民主决策、民主监督和相关审查程序；</w:t>
      </w:r>
    </w:p>
    <w:p w14:paraId="66FC4020">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zh-CN"/>
        </w:rPr>
        <w:t>（三）</w:t>
      </w:r>
      <w:r>
        <w:rPr>
          <w:rFonts w:hint="default" w:ascii="Times New Roman" w:hAnsi="Times New Roman" w:eastAsia="仿宋_GB2312" w:cs="Times New Roman"/>
          <w:snapToGrid w:val="0"/>
          <w:color w:val="auto"/>
          <w:spacing w:val="1"/>
          <w:kern w:val="0"/>
          <w:sz w:val="32"/>
          <w:szCs w:val="32"/>
          <w:lang w:eastAsia="en-US"/>
        </w:rPr>
        <w:t>工程变更事项是否履行民主决策、民主监督、变更情况认定和相关审查程序；</w:t>
      </w:r>
    </w:p>
    <w:p w14:paraId="048293F9">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en-US"/>
        </w:rPr>
        <w:t>（</w:t>
      </w:r>
      <w:r>
        <w:rPr>
          <w:rFonts w:hint="default" w:ascii="Times New Roman" w:hAnsi="Times New Roman" w:eastAsia="仿宋_GB2312" w:cs="Times New Roman"/>
          <w:snapToGrid w:val="0"/>
          <w:color w:val="auto"/>
          <w:spacing w:val="1"/>
          <w:kern w:val="0"/>
          <w:sz w:val="32"/>
          <w:szCs w:val="32"/>
          <w:lang w:eastAsia="zh-CN"/>
        </w:rPr>
        <w:t>四</w:t>
      </w:r>
      <w:r>
        <w:rPr>
          <w:rFonts w:hint="default" w:ascii="Times New Roman" w:hAnsi="Times New Roman" w:eastAsia="仿宋_GB2312" w:cs="Times New Roman"/>
          <w:snapToGrid w:val="0"/>
          <w:color w:val="auto"/>
          <w:spacing w:val="1"/>
          <w:kern w:val="0"/>
          <w:sz w:val="32"/>
          <w:szCs w:val="32"/>
          <w:lang w:eastAsia="en-US"/>
        </w:rPr>
        <w:t>）对监事会提出异议，提请处理事项是否按民主决策程序作出决策，或报请镇相关部门进行指导或协助处理；</w:t>
      </w:r>
    </w:p>
    <w:p w14:paraId="3A617958">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en-US"/>
        </w:rPr>
        <w:t>（</w:t>
      </w:r>
      <w:r>
        <w:rPr>
          <w:rFonts w:hint="default" w:ascii="Times New Roman" w:hAnsi="Times New Roman" w:eastAsia="仿宋_GB2312" w:cs="Times New Roman"/>
          <w:snapToGrid w:val="0"/>
          <w:color w:val="auto"/>
          <w:spacing w:val="1"/>
          <w:kern w:val="0"/>
          <w:sz w:val="32"/>
          <w:szCs w:val="32"/>
          <w:lang w:eastAsia="zh-CN"/>
        </w:rPr>
        <w:t>五</w:t>
      </w:r>
      <w:r>
        <w:rPr>
          <w:rFonts w:hint="default" w:ascii="Times New Roman" w:hAnsi="Times New Roman" w:eastAsia="仿宋_GB2312" w:cs="Times New Roman"/>
          <w:snapToGrid w:val="0"/>
          <w:color w:val="auto"/>
          <w:spacing w:val="1"/>
          <w:kern w:val="0"/>
          <w:sz w:val="32"/>
          <w:szCs w:val="32"/>
          <w:lang w:eastAsia="en-US"/>
        </w:rPr>
        <w:t>）招标公告和中标结果是否按规定发布或公示；</w:t>
      </w:r>
    </w:p>
    <w:p w14:paraId="1DFE54C1">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en-US"/>
        </w:rPr>
        <w:t>（</w:t>
      </w:r>
      <w:r>
        <w:rPr>
          <w:rFonts w:hint="default" w:ascii="Times New Roman" w:hAnsi="Times New Roman" w:eastAsia="仿宋_GB2312" w:cs="Times New Roman"/>
          <w:snapToGrid w:val="0"/>
          <w:color w:val="auto"/>
          <w:spacing w:val="1"/>
          <w:kern w:val="0"/>
          <w:sz w:val="32"/>
          <w:szCs w:val="32"/>
          <w:lang w:eastAsia="zh-CN"/>
        </w:rPr>
        <w:t>六</w:t>
      </w:r>
      <w:r>
        <w:rPr>
          <w:rFonts w:hint="default" w:ascii="Times New Roman" w:hAnsi="Times New Roman" w:eastAsia="仿宋_GB2312" w:cs="Times New Roman"/>
          <w:snapToGrid w:val="0"/>
          <w:color w:val="auto"/>
          <w:spacing w:val="1"/>
          <w:kern w:val="0"/>
          <w:sz w:val="32"/>
          <w:szCs w:val="32"/>
          <w:lang w:eastAsia="en-US"/>
        </w:rPr>
        <w:t>）招标决策事项、招标投标相关重要资料是否按规定在财务公开栏公布。</w:t>
      </w:r>
    </w:p>
    <w:p w14:paraId="3FD0B6B1">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color w:val="auto"/>
          <w:lang w:eastAsia="en-US"/>
        </w:rPr>
      </w:pPr>
      <w:r>
        <w:rPr>
          <w:rFonts w:hint="default" w:ascii="Times New Roman" w:hAnsi="Times New Roman" w:eastAsia="仿宋_GB2312" w:cs="Times New Roman"/>
          <w:snapToGrid w:val="0"/>
          <w:color w:val="auto"/>
          <w:spacing w:val="1"/>
          <w:kern w:val="0"/>
          <w:sz w:val="32"/>
          <w:szCs w:val="32"/>
          <w:lang w:eastAsia="en-US"/>
        </w:rPr>
        <w:t>（</w:t>
      </w:r>
      <w:r>
        <w:rPr>
          <w:rFonts w:hint="eastAsia" w:ascii="Times New Roman" w:hAnsi="Times New Roman" w:eastAsia="仿宋_GB2312" w:cs="Times New Roman"/>
          <w:snapToGrid w:val="0"/>
          <w:color w:val="auto"/>
          <w:spacing w:val="1"/>
          <w:kern w:val="0"/>
          <w:sz w:val="32"/>
          <w:szCs w:val="32"/>
          <w:lang w:eastAsia="zh-CN"/>
        </w:rPr>
        <w:t>七</w:t>
      </w:r>
      <w:r>
        <w:rPr>
          <w:rFonts w:hint="default" w:ascii="Times New Roman" w:hAnsi="Times New Roman" w:eastAsia="仿宋_GB2312" w:cs="Times New Roman"/>
          <w:snapToGrid w:val="0"/>
          <w:color w:val="auto"/>
          <w:spacing w:val="1"/>
          <w:kern w:val="0"/>
          <w:sz w:val="32"/>
          <w:szCs w:val="32"/>
          <w:lang w:eastAsia="en-US"/>
        </w:rPr>
        <w:t>）招标决策事项、招标投标相关重要资料是否按规定</w:t>
      </w:r>
      <w:r>
        <w:rPr>
          <w:rFonts w:hint="eastAsia" w:ascii="Times New Roman" w:hAnsi="Times New Roman" w:eastAsia="仿宋_GB2312" w:cs="Times New Roman"/>
          <w:snapToGrid w:val="0"/>
          <w:color w:val="auto"/>
          <w:spacing w:val="1"/>
          <w:kern w:val="0"/>
          <w:sz w:val="32"/>
          <w:szCs w:val="32"/>
          <w:lang w:eastAsia="zh-CN"/>
        </w:rPr>
        <w:t>归</w:t>
      </w:r>
      <w:r>
        <w:rPr>
          <w:rFonts w:hint="default" w:ascii="Times New Roman" w:hAnsi="Times New Roman" w:eastAsia="仿宋_GB2312" w:cs="Times New Roman"/>
          <w:snapToGrid w:val="0"/>
          <w:color w:val="auto"/>
          <w:spacing w:val="1"/>
          <w:kern w:val="0"/>
          <w:sz w:val="32"/>
          <w:szCs w:val="32"/>
          <w:lang w:eastAsia="en-US"/>
        </w:rPr>
        <w:t>档</w:t>
      </w:r>
      <w:r>
        <w:rPr>
          <w:rFonts w:hint="eastAsia" w:ascii="Times New Roman" w:hAnsi="Times New Roman" w:eastAsia="仿宋_GB2312" w:cs="Times New Roman"/>
          <w:snapToGrid w:val="0"/>
          <w:color w:val="auto"/>
          <w:spacing w:val="1"/>
          <w:kern w:val="0"/>
          <w:sz w:val="32"/>
          <w:szCs w:val="32"/>
          <w:lang w:eastAsia="zh-CN"/>
        </w:rPr>
        <w:t>。</w:t>
      </w:r>
    </w:p>
    <w:p w14:paraId="1D514B89">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en-US"/>
        </w:rPr>
        <w:t>上述审查内容的第一项，社区集体经济组织应在招标实施前呈审，如招标工程属大额项目投资（重大投资）的</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该项审查可与集体经济组织“大额项目投资”审查合并</w:t>
      </w:r>
      <w:r>
        <w:rPr>
          <w:rFonts w:hint="eastAsia" w:ascii="Times New Roman" w:hAnsi="Times New Roman" w:eastAsia="仿宋_GB2312" w:cs="Times New Roman"/>
          <w:snapToGrid w:val="0"/>
          <w:color w:val="auto"/>
          <w:spacing w:val="1"/>
          <w:kern w:val="0"/>
          <w:sz w:val="32"/>
          <w:szCs w:val="32"/>
          <w:lang w:eastAsia="zh-CN"/>
        </w:rPr>
        <w:t>实施；</w:t>
      </w:r>
      <w:r>
        <w:rPr>
          <w:rFonts w:hint="default" w:ascii="Times New Roman" w:hAnsi="Times New Roman" w:eastAsia="仿宋_GB2312" w:cs="Times New Roman"/>
          <w:snapToGrid w:val="0"/>
          <w:color w:val="auto"/>
          <w:spacing w:val="1"/>
          <w:kern w:val="0"/>
          <w:sz w:val="32"/>
          <w:szCs w:val="32"/>
          <w:lang w:eastAsia="en-US"/>
        </w:rPr>
        <w:t>后</w:t>
      </w:r>
      <w:r>
        <w:rPr>
          <w:rFonts w:hint="eastAsia" w:ascii="Times New Roman" w:hAnsi="Times New Roman" w:eastAsia="仿宋_GB2312" w:cs="Times New Roman"/>
          <w:snapToGrid w:val="0"/>
          <w:color w:val="auto"/>
          <w:spacing w:val="1"/>
          <w:kern w:val="0"/>
          <w:sz w:val="32"/>
          <w:szCs w:val="32"/>
          <w:lang w:eastAsia="zh-CN"/>
        </w:rPr>
        <w:t>六</w:t>
      </w:r>
      <w:r>
        <w:rPr>
          <w:rFonts w:hint="default" w:ascii="Times New Roman" w:hAnsi="Times New Roman" w:eastAsia="仿宋_GB2312" w:cs="Times New Roman"/>
          <w:snapToGrid w:val="0"/>
          <w:color w:val="auto"/>
          <w:spacing w:val="1"/>
          <w:kern w:val="0"/>
          <w:sz w:val="32"/>
          <w:szCs w:val="32"/>
          <w:lang w:eastAsia="en-US"/>
        </w:rPr>
        <w:t>项，应在招标投标活动开始后适时呈审。</w:t>
      </w:r>
    </w:p>
    <w:p w14:paraId="445689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镇住房和城乡建设局的工作职责:</w:t>
      </w:r>
    </w:p>
    <w:p w14:paraId="655342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（一） </w:t>
      </w:r>
      <w:r>
        <w:rPr>
          <w:rFonts w:hint="default" w:ascii="Times New Roman" w:hAnsi="Times New Roman" w:eastAsia="仿宋_GB2312" w:cs="Times New Roman"/>
          <w:color w:val="auto"/>
          <w:sz w:val="32"/>
          <w:szCs w:val="32"/>
        </w:rPr>
        <w:t>指导社区集体建设工程招标投标</w:t>
      </w:r>
      <w:r>
        <w:rPr>
          <w:rFonts w:hint="default" w:ascii="Times New Roman" w:hAnsi="Times New Roman" w:eastAsia="仿宋_GB2312" w:cs="Times New Roman"/>
          <w:color w:val="auto"/>
          <w:sz w:val="32"/>
          <w:szCs w:val="32"/>
          <w:lang w:eastAsia="zh-CN"/>
        </w:rPr>
        <w:t>技术管理</w:t>
      </w:r>
      <w:r>
        <w:rPr>
          <w:rFonts w:hint="default" w:ascii="Times New Roman" w:hAnsi="Times New Roman" w:eastAsia="仿宋_GB2312" w:cs="Times New Roman"/>
          <w:color w:val="auto"/>
          <w:sz w:val="32"/>
          <w:szCs w:val="32"/>
        </w:rPr>
        <w:t>工作;</w:t>
      </w:r>
    </w:p>
    <w:p w14:paraId="1C6369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负责对社区集体经济组织房屋建筑及其附属设施的建造、与其配套的线路、管道、设备的安装项目、市政基础设施工程项目（包括污水处理、城市轨道交通、市政道路和桥梁工程等）的招标投标活动</w:t>
      </w:r>
      <w:bookmarkStart w:id="0" w:name="OLE_LINK3"/>
      <w:r>
        <w:rPr>
          <w:rFonts w:hint="default" w:ascii="Times New Roman" w:hAnsi="Times New Roman" w:eastAsia="仿宋_GB2312" w:cs="Times New Roman"/>
          <w:color w:val="auto"/>
          <w:sz w:val="32"/>
          <w:szCs w:val="32"/>
        </w:rPr>
        <w:t>的监督指导</w:t>
      </w:r>
      <w:bookmarkEnd w:id="0"/>
      <w:r>
        <w:rPr>
          <w:rFonts w:hint="default" w:ascii="Times New Roman" w:hAnsi="Times New Roman" w:eastAsia="仿宋_GB2312" w:cs="Times New Roman"/>
          <w:color w:val="auto"/>
          <w:sz w:val="32"/>
          <w:szCs w:val="32"/>
        </w:rPr>
        <w:t>，对相关招标文件进行备案</w:t>
      </w:r>
      <w:r>
        <w:rPr>
          <w:rFonts w:hint="default" w:ascii="Times New Roman" w:hAnsi="Times New Roman" w:eastAsia="仿宋_GB2312" w:cs="Times New Roman"/>
          <w:color w:val="auto"/>
          <w:sz w:val="32"/>
          <w:szCs w:val="32"/>
          <w:lang w:eastAsia="zh-CN"/>
        </w:rPr>
        <w:t>监督</w:t>
      </w:r>
      <w:r>
        <w:rPr>
          <w:rFonts w:hint="eastAsia" w:ascii="Times New Roman" w:hAnsi="Times New Roman" w:eastAsia="仿宋_GB2312" w:cs="Times New Roman"/>
          <w:color w:val="auto"/>
          <w:sz w:val="32"/>
          <w:szCs w:val="32"/>
          <w:lang w:eastAsia="zh-CN"/>
        </w:rPr>
        <w:t>；</w:t>
      </w:r>
    </w:p>
    <w:p w14:paraId="1E6264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协助镇纪检监察办调查处理违法违规行为;</w:t>
      </w:r>
    </w:p>
    <w:p w14:paraId="25AAEB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审查招标工程是否具备招标条件，招标方式是否符合规定;</w:t>
      </w:r>
    </w:p>
    <w:p w14:paraId="0BC57B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审查招标文件是否具备合法性、合理性、完整性;</w:t>
      </w:r>
    </w:p>
    <w:p w14:paraId="17D268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监督开标、评标和定标，重点监督是否按照规定的办法、程序进行招标。</w:t>
      </w:r>
    </w:p>
    <w:p w14:paraId="690F1F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镇招投标服务所的工作职责:</w:t>
      </w:r>
    </w:p>
    <w:p w14:paraId="03BD53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为社区集体建设工程提供设施齐全、服务规范的招标投标活动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包括开标、评标、定标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场所;</w:t>
      </w:r>
    </w:p>
    <w:p w14:paraId="64CA3D4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收集、存贮和发布招标投标信息等，并为建设工程交易各方提供信息咨询服务;</w:t>
      </w:r>
    </w:p>
    <w:p w14:paraId="0643BDC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对建设工程招标程序性工作进行监管，协助相关职能部门对建设工程招标投标活动进行监督</w:t>
      </w:r>
      <w:r>
        <w:rPr>
          <w:rFonts w:hint="eastAsia" w:ascii="Times New Roman" w:hAnsi="Times New Roman" w:eastAsia="仿宋_GB2312" w:cs="Times New Roman"/>
          <w:color w:val="auto"/>
          <w:sz w:val="32"/>
          <w:szCs w:val="32"/>
          <w:lang w:eastAsia="zh-CN"/>
        </w:rPr>
        <w:t>；</w:t>
      </w:r>
    </w:p>
    <w:p w14:paraId="043496A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对于按照规定需</w:t>
      </w:r>
      <w:r>
        <w:rPr>
          <w:rFonts w:hint="default" w:ascii="Times New Roman" w:hAnsi="Times New Roman" w:eastAsia="仿宋_GB2312" w:cs="Times New Roman"/>
          <w:snapToGrid w:val="0"/>
          <w:color w:val="auto"/>
          <w:spacing w:val="1"/>
          <w:kern w:val="0"/>
          <w:sz w:val="32"/>
          <w:szCs w:val="32"/>
          <w:lang w:eastAsia="en-US"/>
        </w:rPr>
        <w:t>进</w:t>
      </w:r>
      <w:r>
        <w:rPr>
          <w:rFonts w:hint="default" w:ascii="Times New Roman" w:hAnsi="Times New Roman" w:eastAsia="仿宋_GB2312" w:cs="Times New Roman"/>
          <w:snapToGrid w:val="0"/>
          <w:color w:val="auto"/>
          <w:spacing w:val="1"/>
          <w:kern w:val="0"/>
          <w:sz w:val="32"/>
          <w:szCs w:val="32"/>
          <w:lang w:eastAsia="zh-CN"/>
        </w:rPr>
        <w:t>入</w:t>
      </w:r>
      <w:r>
        <w:rPr>
          <w:rFonts w:hint="default" w:ascii="Times New Roman" w:hAnsi="Times New Roman" w:eastAsia="仿宋_GB2312" w:cs="Times New Roman"/>
          <w:snapToGrid w:val="0"/>
          <w:color w:val="auto"/>
          <w:spacing w:val="1"/>
          <w:kern w:val="0"/>
          <w:sz w:val="32"/>
          <w:szCs w:val="32"/>
          <w:lang w:eastAsia="en-US"/>
        </w:rPr>
        <w:t>镇招投标服务所招标</w:t>
      </w:r>
      <w:r>
        <w:rPr>
          <w:rFonts w:hint="default" w:ascii="Times New Roman" w:hAnsi="Times New Roman" w:eastAsia="仿宋_GB2312" w:cs="Times New Roman"/>
          <w:snapToGrid w:val="0"/>
          <w:color w:val="auto"/>
          <w:spacing w:val="1"/>
          <w:kern w:val="0"/>
          <w:sz w:val="32"/>
          <w:szCs w:val="32"/>
          <w:lang w:eastAsia="zh-CN"/>
        </w:rPr>
        <w:t>的项目，若招投标所</w:t>
      </w:r>
      <w:r>
        <w:rPr>
          <w:rFonts w:hint="default" w:ascii="Times New Roman" w:hAnsi="Times New Roman" w:eastAsia="仿宋_GB2312" w:cs="Times New Roman"/>
          <w:color w:val="auto"/>
          <w:sz w:val="32"/>
          <w:szCs w:val="32"/>
          <w:lang w:eastAsia="zh-CN"/>
        </w:rPr>
        <w:t>不接纳的需说明原因并作出书面回复。</w:t>
      </w:r>
    </w:p>
    <w:p w14:paraId="69F7ADD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镇财政分局的工作职责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负责对涉及财政资金的集体建设工程项目的预结算进行审核，对社区集体自筹资金建设工程项目中审定建安费预算在200万元以上的审定预算书和审核报告进行备案。</w:t>
      </w:r>
    </w:p>
    <w:p w14:paraId="090EC4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镇纪检监察办的工作职责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负责对有关单位和个人反映的关于社区集体建设工程招标投标活动中存在违规违纪或职务违法问题的人员，依法依规移交相关部门进行处理。</w:t>
      </w:r>
    </w:p>
    <w:p w14:paraId="104D7B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镇审计办的工作职责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负责集体建设工程招标相关事项的审计。</w:t>
      </w:r>
    </w:p>
    <w:p w14:paraId="740560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eastAsia="zh-CN"/>
        </w:rPr>
        <w:t>第十条</w:t>
      </w:r>
      <w:r>
        <w:rPr>
          <w:rFonts w:hint="eastAsia" w:ascii="Times New Roman" w:hAnsi="Times New Roman" w:eastAsia="仿宋_GB2312" w:cs="Times New Roman"/>
          <w:color w:val="auto"/>
          <w:sz w:val="32"/>
          <w:szCs w:val="32"/>
          <w:lang w:val="en-US" w:eastAsia="zh-CN"/>
        </w:rPr>
        <w:t xml:space="preserve"> 镇住房和城乡建设局、交通运输局虎门分局、镇经济发展局、城市管理和综合执法局虎门分局、镇水务工程运营中心、生态环境局虎门分局、自然资源局虎门分局等各工程行业建设监管部门按职能对各类集体建设工程进行指导监督，包括：规范工程预算和工程量清单编制、造价审核、图纸设计及审核；指导监督镇、村级招投标，防止拆分工程规避招标围标、串标、虚假招标、设置不合理条件招标等违规行为，规范招标调整事项认定程序，审查招标调整事项；指导工程施工监督，明确聘请监理要求，规范工程变更事项认定程序，审查工程变更事项，防止违规分包工程、任意变更或增加工程等行为；规范工程验收程序，参与大额工程验收；处理职责范围内相关投诉、纠纷和违规事项。</w:t>
      </w:r>
    </w:p>
    <w:p w14:paraId="3C7C1C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其他未列明的部门根据自身的工作职责对社区集体建设工程</w:t>
      </w:r>
      <w:r>
        <w:rPr>
          <w:rFonts w:hint="eastAsia"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color w:val="auto"/>
          <w:sz w:val="32"/>
          <w:szCs w:val="32"/>
          <w:lang w:val="en-US" w:eastAsia="zh-CN"/>
        </w:rPr>
        <w:t>履行相应的指导和监督责任。</w:t>
      </w:r>
    </w:p>
    <w:p w14:paraId="5E0D64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360" w:lineRule="auto"/>
        <w:ind w:left="647" w:leftChars="0" w:right="160" w:rightChars="0"/>
        <w:jc w:val="left"/>
        <w:textAlignment w:val="baseline"/>
        <w:rPr>
          <w:rFonts w:hint="default" w:ascii="Times New Roman" w:hAnsi="Times New Roman" w:eastAsia="仿宋_GB2312" w:cs="Times New Roman"/>
          <w:snapToGrid w:val="0"/>
          <w:color w:val="auto"/>
          <w:spacing w:val="1"/>
          <w:kern w:val="0"/>
          <w:sz w:val="32"/>
          <w:szCs w:val="32"/>
          <w:lang w:eastAsia="en-US"/>
        </w:rPr>
      </w:pPr>
    </w:p>
    <w:p w14:paraId="7344CB19">
      <w:pPr>
        <w:keepNext w:val="0"/>
        <w:keepLines w:val="0"/>
        <w:pageBreakBefore w:val="0"/>
        <w:numPr>
          <w:ilvl w:val="0"/>
          <w:numId w:val="0"/>
        </w:numPr>
        <w:wordWrap/>
        <w:overflowPunct/>
        <w:topLinePunct w:val="0"/>
        <w:bidi w:val="0"/>
        <w:spacing w:line="360" w:lineRule="auto"/>
        <w:jc w:val="center"/>
        <w:rPr>
          <w:rFonts w:hint="eastAsia" w:ascii="黑体" w:hAnsi="黑体" w:eastAsia="黑体" w:cs="黑体"/>
          <w:snapToGrid w:val="0"/>
          <w:color w:val="auto"/>
          <w:spacing w:val="-5"/>
          <w:kern w:val="0"/>
          <w:sz w:val="32"/>
          <w:szCs w:val="32"/>
          <w:lang w:eastAsia="en-US"/>
        </w:rPr>
      </w:pPr>
      <w:r>
        <w:rPr>
          <w:rFonts w:hint="eastAsia" w:ascii="黑体" w:hAnsi="黑体" w:eastAsia="黑体" w:cs="黑体"/>
          <w:snapToGrid w:val="0"/>
          <w:color w:val="auto"/>
          <w:spacing w:val="-5"/>
          <w:kern w:val="0"/>
          <w:sz w:val="32"/>
          <w:szCs w:val="32"/>
          <w:lang w:val="en-US" w:eastAsia="en-US" w:bidi="ar-SA"/>
        </w:rPr>
        <w:t>第</w:t>
      </w:r>
      <w:r>
        <w:rPr>
          <w:rFonts w:hint="eastAsia" w:ascii="黑体" w:hAnsi="黑体" w:eastAsia="黑体" w:cs="黑体"/>
          <w:snapToGrid w:val="0"/>
          <w:color w:val="auto"/>
          <w:spacing w:val="-5"/>
          <w:kern w:val="0"/>
          <w:sz w:val="32"/>
          <w:szCs w:val="32"/>
          <w:lang w:val="en-US" w:eastAsia="zh-CN" w:bidi="ar-SA"/>
        </w:rPr>
        <w:t>三</w:t>
      </w:r>
      <w:r>
        <w:rPr>
          <w:rFonts w:hint="eastAsia" w:ascii="黑体" w:hAnsi="黑体" w:eastAsia="黑体" w:cs="黑体"/>
          <w:snapToGrid w:val="0"/>
          <w:color w:val="auto"/>
          <w:spacing w:val="-5"/>
          <w:kern w:val="0"/>
          <w:sz w:val="32"/>
          <w:szCs w:val="32"/>
          <w:lang w:val="en-US" w:eastAsia="en-US" w:bidi="ar-SA"/>
        </w:rPr>
        <w:t>章</w:t>
      </w:r>
      <w:r>
        <w:rPr>
          <w:rFonts w:hint="eastAsia" w:ascii="黑体" w:hAnsi="黑体" w:eastAsia="黑体" w:cs="黑体"/>
          <w:snapToGrid w:val="0"/>
          <w:color w:val="auto"/>
          <w:spacing w:val="-5"/>
          <w:kern w:val="0"/>
          <w:sz w:val="32"/>
          <w:szCs w:val="32"/>
          <w:lang w:val="en-US" w:eastAsia="zh-CN" w:bidi="ar-SA"/>
        </w:rPr>
        <w:t xml:space="preserve"> </w:t>
      </w:r>
      <w:r>
        <w:rPr>
          <w:rFonts w:hint="eastAsia" w:ascii="黑体" w:hAnsi="黑体" w:eastAsia="黑体" w:cs="黑体"/>
          <w:snapToGrid w:val="0"/>
          <w:color w:val="auto"/>
          <w:spacing w:val="-5"/>
          <w:kern w:val="0"/>
          <w:sz w:val="32"/>
          <w:szCs w:val="32"/>
          <w:lang w:eastAsia="en-US"/>
        </w:rPr>
        <w:t>建设工程招标</w:t>
      </w:r>
      <w:r>
        <w:rPr>
          <w:rFonts w:hint="eastAsia" w:ascii="黑体" w:hAnsi="黑体" w:eastAsia="黑体" w:cs="黑体"/>
          <w:snapToGrid w:val="0"/>
          <w:color w:val="auto"/>
          <w:spacing w:val="-5"/>
          <w:kern w:val="0"/>
          <w:sz w:val="32"/>
          <w:szCs w:val="32"/>
          <w:lang w:eastAsia="zh-CN"/>
        </w:rPr>
        <w:t>范围、级别与方式</w:t>
      </w:r>
    </w:p>
    <w:p w14:paraId="4AA07A5C">
      <w:pPr>
        <w:pStyle w:val="2"/>
        <w:numPr>
          <w:ilvl w:val="0"/>
          <w:numId w:val="0"/>
        </w:numPr>
        <w:rPr>
          <w:rFonts w:hint="eastAsia"/>
          <w:color w:val="auto"/>
          <w:lang w:eastAsia="en-US"/>
        </w:rPr>
      </w:pPr>
    </w:p>
    <w:p w14:paraId="4AAAA61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社区集体建设工程项目招标</w:t>
      </w:r>
      <w:r>
        <w:rPr>
          <w:rFonts w:hint="eastAsia" w:ascii="Times New Roman" w:hAnsi="Times New Roman" w:eastAsia="仿宋_GB2312" w:cs="Times New Roman"/>
          <w:color w:val="auto"/>
          <w:sz w:val="32"/>
          <w:szCs w:val="32"/>
          <w:lang w:eastAsia="zh-CN"/>
        </w:rPr>
        <w:t>范围根据</w:t>
      </w:r>
      <w:r>
        <w:rPr>
          <w:rFonts w:hint="default" w:ascii="Times New Roman" w:hAnsi="Times New Roman" w:eastAsia="仿宋_GB2312" w:cs="Times New Roman"/>
          <w:color w:val="auto"/>
          <w:sz w:val="32"/>
          <w:szCs w:val="32"/>
        </w:rPr>
        <w:t>单个</w:t>
      </w:r>
      <w:r>
        <w:rPr>
          <w:rFonts w:hint="eastAsia" w:ascii="Times New Roman" w:hAnsi="Times New Roman" w:eastAsia="仿宋_GB2312" w:cs="Times New Roman"/>
          <w:color w:val="auto"/>
          <w:sz w:val="32"/>
          <w:szCs w:val="32"/>
          <w:lang w:eastAsia="zh-CN"/>
        </w:rPr>
        <w:t>招标项目</w:t>
      </w:r>
      <w:r>
        <w:rPr>
          <w:rFonts w:hint="default" w:ascii="Times New Roman" w:hAnsi="Times New Roman" w:eastAsia="仿宋_GB2312" w:cs="Times New Roman"/>
          <w:color w:val="auto"/>
          <w:sz w:val="32"/>
          <w:szCs w:val="32"/>
        </w:rPr>
        <w:t>或多个合并</w:t>
      </w:r>
      <w:r>
        <w:rPr>
          <w:rFonts w:hint="default" w:ascii="Times New Roman" w:hAnsi="Times New Roman" w:eastAsia="仿宋_GB2312" w:cs="Times New Roman"/>
          <w:color w:val="auto"/>
          <w:sz w:val="32"/>
          <w:szCs w:val="32"/>
          <w:lang w:eastAsia="zh-CN"/>
        </w:rPr>
        <w:t>招标</w:t>
      </w:r>
      <w:r>
        <w:rPr>
          <w:rFonts w:hint="eastAsia" w:ascii="Times New Roman" w:hAnsi="Times New Roman" w:eastAsia="仿宋_GB2312" w:cs="Times New Roman"/>
          <w:color w:val="auto"/>
          <w:sz w:val="32"/>
          <w:szCs w:val="32"/>
          <w:lang w:eastAsia="zh-CN"/>
        </w:rPr>
        <w:t>项目的预算</w:t>
      </w:r>
      <w:r>
        <w:rPr>
          <w:rFonts w:hint="default" w:ascii="Times New Roman" w:hAnsi="Times New Roman" w:eastAsia="仿宋_GB2312" w:cs="Times New Roman"/>
          <w:color w:val="auto"/>
          <w:sz w:val="32"/>
          <w:szCs w:val="32"/>
          <w:lang w:eastAsia="zh-CN"/>
        </w:rPr>
        <w:t>价金</w:t>
      </w:r>
      <w:r>
        <w:rPr>
          <w:rFonts w:hint="default" w:ascii="Times New Roman" w:hAnsi="Times New Roman" w:eastAsia="仿宋_GB2312" w:cs="Times New Roman"/>
          <w:color w:val="auto"/>
          <w:sz w:val="32"/>
          <w:szCs w:val="32"/>
        </w:rPr>
        <w:t>额</w:t>
      </w:r>
      <w:r>
        <w:rPr>
          <w:rFonts w:hint="eastAsia" w:ascii="Times New Roman" w:hAnsi="Times New Roman" w:eastAsia="仿宋_GB2312" w:cs="Times New Roman"/>
          <w:color w:val="auto"/>
          <w:sz w:val="32"/>
          <w:szCs w:val="32"/>
          <w:lang w:eastAsia="zh-CN"/>
        </w:rPr>
        <w:t>分类，</w:t>
      </w:r>
      <w:r>
        <w:rPr>
          <w:rFonts w:hint="default" w:ascii="Times New Roman" w:hAnsi="Times New Roman" w:eastAsia="仿宋_GB2312" w:cs="Times New Roman"/>
          <w:color w:val="auto"/>
          <w:sz w:val="32"/>
          <w:szCs w:val="32"/>
        </w:rPr>
        <w:t>实行分级管理</w:t>
      </w:r>
      <w:r>
        <w:rPr>
          <w:rFonts w:hint="eastAsia" w:ascii="Times New Roman" w:hAnsi="Times New Roman" w:eastAsia="仿宋_GB2312" w:cs="Times New Roman"/>
          <w:color w:val="auto"/>
          <w:sz w:val="32"/>
          <w:szCs w:val="32"/>
          <w:lang w:eastAsia="zh-CN"/>
        </w:rPr>
        <w:t>。</w:t>
      </w:r>
    </w:p>
    <w:p w14:paraId="38985B1F">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napToGrid w:val="0"/>
          <w:color w:val="auto"/>
          <w:spacing w:val="1"/>
          <w:kern w:val="0"/>
          <w:sz w:val="32"/>
          <w:szCs w:val="32"/>
          <w:lang w:eastAsia="en-US"/>
        </w:rPr>
        <w:t>（一）</w:t>
      </w:r>
      <w:bookmarkStart w:id="1" w:name="OLE_LINK29"/>
      <w:r>
        <w:rPr>
          <w:rFonts w:hint="default" w:ascii="Times New Roman" w:hAnsi="Times New Roman" w:eastAsia="仿宋_GB2312" w:cs="Times New Roman"/>
          <w:color w:val="auto"/>
          <w:sz w:val="32"/>
          <w:szCs w:val="32"/>
        </w:rPr>
        <w:t>项目</w:t>
      </w:r>
      <w:bookmarkEnd w:id="1"/>
      <w:r>
        <w:rPr>
          <w:rFonts w:hint="default" w:ascii="Times New Roman" w:hAnsi="Times New Roman" w:eastAsia="仿宋_GB2312" w:cs="Times New Roman"/>
          <w:color w:val="auto"/>
          <w:sz w:val="32"/>
          <w:szCs w:val="32"/>
        </w:rPr>
        <w:t>预算价在10万元以下的小额零星工程项目可不</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招标，由社区集体按</w:t>
      </w:r>
      <w:r>
        <w:rPr>
          <w:rFonts w:hint="eastAsia" w:ascii="Times New Roman" w:hAnsi="Times New Roman" w:eastAsia="仿宋_GB2312" w:cs="Times New Roman"/>
          <w:color w:val="auto"/>
          <w:sz w:val="32"/>
          <w:szCs w:val="32"/>
          <w:lang w:eastAsia="zh-CN"/>
        </w:rPr>
        <w:t>《社区小额零星工程制度》规定</w:t>
      </w:r>
      <w:r>
        <w:rPr>
          <w:rFonts w:hint="default" w:ascii="Times New Roman" w:hAnsi="Times New Roman" w:eastAsia="仿宋_GB2312" w:cs="Times New Roman"/>
          <w:color w:val="auto"/>
          <w:sz w:val="32"/>
          <w:szCs w:val="32"/>
        </w:rPr>
        <w:t>自行发包</w:t>
      </w:r>
      <w:r>
        <w:rPr>
          <w:rFonts w:hint="default" w:ascii="Times New Roman" w:hAnsi="Times New Roman" w:eastAsia="仿宋_GB2312" w:cs="Times New Roman"/>
          <w:color w:val="auto"/>
          <w:sz w:val="32"/>
          <w:szCs w:val="32"/>
          <w:lang w:eastAsia="zh-CN"/>
        </w:rPr>
        <w:t>；</w:t>
      </w:r>
    </w:p>
    <w:p w14:paraId="35B9B336">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zh-CN"/>
        </w:rPr>
      </w:pPr>
      <w:r>
        <w:rPr>
          <w:rFonts w:hint="default" w:ascii="Times New Roman" w:hAnsi="Times New Roman" w:eastAsia="仿宋_GB2312" w:cs="Times New Roman"/>
          <w:snapToGrid w:val="0"/>
          <w:color w:val="auto"/>
          <w:spacing w:val="1"/>
          <w:kern w:val="0"/>
          <w:sz w:val="32"/>
          <w:szCs w:val="32"/>
          <w:lang w:eastAsia="en-US"/>
        </w:rPr>
        <w:t>（二）</w:t>
      </w:r>
      <w:r>
        <w:rPr>
          <w:rFonts w:hint="default" w:ascii="Times New Roman" w:hAnsi="Times New Roman" w:eastAsia="仿宋_GB2312" w:cs="Times New Roman"/>
          <w:color w:val="auto"/>
          <w:sz w:val="32"/>
          <w:szCs w:val="32"/>
        </w:rPr>
        <w:t>项目预算价在10万元以上至100万元以下工程项目，由社区集体按程序自行开展招标</w:t>
      </w:r>
      <w:r>
        <w:rPr>
          <w:rFonts w:hint="default" w:ascii="Times New Roman" w:hAnsi="Times New Roman" w:eastAsia="仿宋_GB2312" w:cs="Times New Roman"/>
          <w:color w:val="auto"/>
          <w:sz w:val="32"/>
          <w:szCs w:val="32"/>
          <w:lang w:eastAsia="zh-CN"/>
        </w:rPr>
        <w:t>；</w:t>
      </w:r>
    </w:p>
    <w:p w14:paraId="4CFDC2C7">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eastAsia" w:ascii="Times New Roman" w:hAnsi="Times New Roman" w:eastAsia="仿宋_GB2312" w:cs="Times New Roman"/>
          <w:snapToGrid w:val="0"/>
          <w:color w:val="auto"/>
          <w:spacing w:val="1"/>
          <w:kern w:val="0"/>
          <w:sz w:val="32"/>
          <w:szCs w:val="32"/>
          <w:lang w:eastAsia="zh-CN"/>
        </w:rPr>
      </w:pPr>
      <w:r>
        <w:rPr>
          <w:rFonts w:hint="default" w:ascii="Times New Roman" w:hAnsi="Times New Roman" w:eastAsia="仿宋_GB2312" w:cs="Times New Roman"/>
          <w:snapToGrid w:val="0"/>
          <w:color w:val="auto"/>
          <w:spacing w:val="1"/>
          <w:kern w:val="0"/>
          <w:sz w:val="32"/>
          <w:szCs w:val="32"/>
          <w:lang w:eastAsia="en-US"/>
        </w:rPr>
        <w:t>（三）项目预算价在100万元以上至400万元</w:t>
      </w:r>
      <w:r>
        <w:rPr>
          <w:rFonts w:hint="eastAsia" w:ascii="Times New Roman" w:hAnsi="Times New Roman" w:eastAsia="仿宋_GB2312" w:cs="Times New Roman"/>
          <w:snapToGrid w:val="0"/>
          <w:color w:val="auto"/>
          <w:spacing w:val="1"/>
          <w:kern w:val="0"/>
          <w:sz w:val="32"/>
          <w:szCs w:val="32"/>
          <w:lang w:eastAsia="zh-CN"/>
        </w:rPr>
        <w:t>的工程项目，</w:t>
      </w:r>
      <w:r>
        <w:rPr>
          <w:rFonts w:hint="eastAsia" w:ascii="Times New Roman" w:hAnsi="Times New Roman" w:eastAsia="仿宋_GB2312" w:cs="Times New Roman"/>
          <w:color w:val="auto"/>
          <w:sz w:val="32"/>
          <w:szCs w:val="32"/>
          <w:lang w:eastAsia="zh-CN"/>
        </w:rPr>
        <w:t>招标方式采用简易招标法</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snapToGrid w:val="0"/>
          <w:color w:val="auto"/>
          <w:spacing w:val="1"/>
          <w:kern w:val="0"/>
          <w:sz w:val="32"/>
          <w:szCs w:val="32"/>
          <w:lang w:eastAsia="en-US"/>
        </w:rPr>
        <w:t>工程项目，进</w:t>
      </w:r>
      <w:r>
        <w:rPr>
          <w:rFonts w:hint="eastAsia" w:ascii="Times New Roman" w:hAnsi="Times New Roman" w:eastAsia="仿宋_GB2312" w:cs="Times New Roman"/>
          <w:snapToGrid w:val="0"/>
          <w:color w:val="auto"/>
          <w:spacing w:val="1"/>
          <w:kern w:val="0"/>
          <w:sz w:val="32"/>
          <w:szCs w:val="32"/>
          <w:lang w:eastAsia="zh-CN"/>
        </w:rPr>
        <w:t>入</w:t>
      </w:r>
      <w:r>
        <w:rPr>
          <w:rFonts w:hint="default" w:ascii="Times New Roman" w:hAnsi="Times New Roman" w:eastAsia="仿宋_GB2312" w:cs="Times New Roman"/>
          <w:snapToGrid w:val="0"/>
          <w:color w:val="auto"/>
          <w:spacing w:val="1"/>
          <w:kern w:val="0"/>
          <w:sz w:val="32"/>
          <w:szCs w:val="32"/>
          <w:lang w:eastAsia="en-US"/>
        </w:rPr>
        <w:t>镇招投标服务所</w:t>
      </w:r>
      <w:r>
        <w:rPr>
          <w:rFonts w:hint="default" w:ascii="Times New Roman" w:hAnsi="Times New Roman" w:eastAsia="仿宋_GB2312" w:cs="Times New Roman"/>
          <w:color w:val="auto"/>
          <w:sz w:val="32"/>
          <w:szCs w:val="32"/>
        </w:rPr>
        <w:t>招标</w:t>
      </w:r>
      <w:r>
        <w:rPr>
          <w:rFonts w:hint="eastAsia" w:ascii="Times New Roman" w:hAnsi="Times New Roman" w:eastAsia="仿宋_GB2312" w:cs="Times New Roman"/>
          <w:color w:val="auto"/>
          <w:sz w:val="32"/>
          <w:szCs w:val="32"/>
          <w:lang w:eastAsia="zh-CN"/>
        </w:rPr>
        <w:t>，招标方式</w:t>
      </w:r>
      <w:r>
        <w:rPr>
          <w:rFonts w:hint="eastAsia" w:ascii="Times New Roman" w:hAnsi="Times New Roman" w:eastAsia="仿宋_GB2312" w:cs="Times New Roman"/>
          <w:snapToGrid w:val="0"/>
          <w:color w:val="auto"/>
          <w:spacing w:val="1"/>
          <w:kern w:val="0"/>
          <w:sz w:val="32"/>
          <w:szCs w:val="32"/>
          <w:lang w:eastAsia="zh-CN"/>
        </w:rPr>
        <w:t>不采用简易招标法的工程项目，进入市公共资源交易中心招标；</w:t>
      </w:r>
    </w:p>
    <w:p w14:paraId="2B55F572">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zh-CN"/>
        </w:rPr>
      </w:pPr>
      <w:r>
        <w:rPr>
          <w:rFonts w:hint="default" w:ascii="Times New Roman" w:hAnsi="Times New Roman" w:eastAsia="仿宋_GB2312" w:cs="Times New Roman"/>
          <w:snapToGrid w:val="0"/>
          <w:color w:val="auto"/>
          <w:spacing w:val="1"/>
          <w:kern w:val="0"/>
          <w:sz w:val="32"/>
          <w:szCs w:val="32"/>
          <w:lang w:eastAsia="en-US"/>
        </w:rPr>
        <w:t>（四）项目预算价在400万元以上</w:t>
      </w:r>
      <w:r>
        <w:rPr>
          <w:rFonts w:hint="eastAsia" w:ascii="Times New Roman" w:hAnsi="Times New Roman" w:eastAsia="仿宋_GB2312" w:cs="Times New Roman"/>
          <w:snapToGrid w:val="0"/>
          <w:color w:val="auto"/>
          <w:spacing w:val="1"/>
          <w:kern w:val="0"/>
          <w:sz w:val="32"/>
          <w:szCs w:val="32"/>
          <w:lang w:eastAsia="zh-CN"/>
        </w:rPr>
        <w:t>的工程项目，</w:t>
      </w:r>
      <w:r>
        <w:rPr>
          <w:rFonts w:hint="default" w:ascii="Times New Roman" w:hAnsi="Times New Roman" w:eastAsia="仿宋_GB2312" w:cs="Times New Roman"/>
          <w:snapToGrid w:val="0"/>
          <w:color w:val="auto"/>
          <w:spacing w:val="1"/>
          <w:kern w:val="0"/>
          <w:sz w:val="32"/>
          <w:szCs w:val="32"/>
          <w:lang w:eastAsia="en-US"/>
        </w:rPr>
        <w:t>进入市公共资源交易中心</w:t>
      </w:r>
      <w:r>
        <w:rPr>
          <w:rFonts w:hint="default" w:ascii="Times New Roman" w:hAnsi="Times New Roman" w:eastAsia="仿宋_GB2312" w:cs="Times New Roman"/>
          <w:color w:val="auto"/>
          <w:sz w:val="32"/>
          <w:szCs w:val="32"/>
        </w:rPr>
        <w:t>招标</w:t>
      </w:r>
      <w:r>
        <w:rPr>
          <w:rFonts w:hint="default" w:ascii="Times New Roman" w:hAnsi="Times New Roman" w:eastAsia="仿宋_GB2312" w:cs="Times New Roman"/>
          <w:snapToGrid w:val="0"/>
          <w:color w:val="auto"/>
          <w:spacing w:val="1"/>
          <w:kern w:val="0"/>
          <w:sz w:val="32"/>
          <w:szCs w:val="32"/>
          <w:lang w:eastAsia="zh-CN"/>
        </w:rPr>
        <w:t>；</w:t>
      </w:r>
    </w:p>
    <w:p w14:paraId="277A0476">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default" w:ascii="Times New Roman" w:hAnsi="Times New Roman" w:eastAsia="仿宋_GB2312" w:cs="Times New Roman"/>
          <w:snapToGrid w:val="0"/>
          <w:color w:val="auto"/>
          <w:spacing w:val="1"/>
          <w:kern w:val="0"/>
          <w:sz w:val="32"/>
          <w:szCs w:val="32"/>
          <w:lang w:eastAsia="en-US"/>
        </w:rPr>
      </w:pPr>
      <w:r>
        <w:rPr>
          <w:rFonts w:hint="default" w:ascii="Times New Roman" w:hAnsi="Times New Roman" w:eastAsia="仿宋_GB2312" w:cs="Times New Roman"/>
          <w:snapToGrid w:val="0"/>
          <w:color w:val="auto"/>
          <w:spacing w:val="1"/>
          <w:kern w:val="0"/>
          <w:sz w:val="32"/>
          <w:szCs w:val="32"/>
          <w:lang w:eastAsia="en-US"/>
        </w:rPr>
        <w:t>（五）对虽达到镇级招标标准</w:t>
      </w:r>
      <w:r>
        <w:rPr>
          <w:rFonts w:hint="eastAsia" w:ascii="Times New Roman" w:hAnsi="Times New Roman" w:eastAsia="仿宋_GB2312" w:cs="Times New Roman"/>
          <w:snapToGrid w:val="0"/>
          <w:color w:val="auto"/>
          <w:spacing w:val="1"/>
          <w:kern w:val="0"/>
          <w:sz w:val="32"/>
          <w:szCs w:val="32"/>
          <w:lang w:eastAsia="zh-CN"/>
        </w:rPr>
        <w:t>，</w:t>
      </w:r>
      <w:r>
        <w:rPr>
          <w:rFonts w:hint="default" w:ascii="Times New Roman" w:hAnsi="Times New Roman" w:eastAsia="仿宋_GB2312" w:cs="Times New Roman"/>
          <w:snapToGrid w:val="0"/>
          <w:color w:val="auto"/>
          <w:spacing w:val="1"/>
          <w:kern w:val="0"/>
          <w:sz w:val="32"/>
          <w:szCs w:val="32"/>
          <w:lang w:eastAsia="en-US"/>
        </w:rPr>
        <w:t>但资料不齐，经镇</w:t>
      </w:r>
      <w:r>
        <w:rPr>
          <w:rFonts w:hint="eastAsia" w:ascii="Times New Roman" w:hAnsi="Times New Roman" w:eastAsia="仿宋_GB2312" w:cs="Times New Roman"/>
          <w:snapToGrid w:val="0"/>
          <w:color w:val="auto"/>
          <w:spacing w:val="1"/>
          <w:kern w:val="0"/>
          <w:sz w:val="32"/>
          <w:szCs w:val="32"/>
          <w:lang w:eastAsia="zh-CN"/>
        </w:rPr>
        <w:t>招标服务所书面回复</w:t>
      </w:r>
      <w:r>
        <w:rPr>
          <w:rFonts w:hint="default" w:ascii="Times New Roman" w:hAnsi="Times New Roman" w:eastAsia="仿宋_GB2312" w:cs="Times New Roman"/>
          <w:snapToGrid w:val="0"/>
          <w:color w:val="auto"/>
          <w:spacing w:val="1"/>
          <w:kern w:val="0"/>
          <w:sz w:val="32"/>
          <w:szCs w:val="32"/>
          <w:lang w:eastAsia="en-US"/>
        </w:rPr>
        <w:t>确认</w:t>
      </w:r>
      <w:r>
        <w:rPr>
          <w:rFonts w:hint="eastAsia" w:ascii="Times New Roman" w:hAnsi="Times New Roman" w:eastAsia="仿宋_GB2312" w:cs="Times New Roman"/>
          <w:snapToGrid w:val="0"/>
          <w:color w:val="auto"/>
          <w:spacing w:val="1"/>
          <w:kern w:val="0"/>
          <w:sz w:val="32"/>
          <w:szCs w:val="32"/>
          <w:lang w:eastAsia="zh-CN"/>
        </w:rPr>
        <w:t>未达到</w:t>
      </w:r>
      <w:r>
        <w:rPr>
          <w:rFonts w:hint="default" w:ascii="Times New Roman" w:hAnsi="Times New Roman" w:eastAsia="仿宋_GB2312" w:cs="Times New Roman"/>
          <w:snapToGrid w:val="0"/>
          <w:color w:val="auto"/>
          <w:spacing w:val="1"/>
          <w:kern w:val="0"/>
          <w:sz w:val="32"/>
          <w:szCs w:val="32"/>
          <w:lang w:eastAsia="en-US"/>
        </w:rPr>
        <w:t>在镇招投标服务所开展的集体建设工程项目</w:t>
      </w:r>
      <w:r>
        <w:rPr>
          <w:rFonts w:hint="eastAsia" w:ascii="Times New Roman" w:hAnsi="Times New Roman" w:eastAsia="仿宋_GB2312" w:cs="Times New Roman"/>
          <w:snapToGrid w:val="0"/>
          <w:color w:val="auto"/>
          <w:spacing w:val="1"/>
          <w:kern w:val="0"/>
          <w:sz w:val="32"/>
          <w:szCs w:val="32"/>
          <w:lang w:eastAsia="zh-CN"/>
        </w:rPr>
        <w:t>条件的</w:t>
      </w:r>
      <w:r>
        <w:rPr>
          <w:rFonts w:hint="default" w:ascii="Times New Roman" w:hAnsi="Times New Roman" w:eastAsia="仿宋_GB2312" w:cs="Times New Roman"/>
          <w:snapToGrid w:val="0"/>
          <w:color w:val="auto"/>
          <w:spacing w:val="1"/>
          <w:kern w:val="0"/>
          <w:sz w:val="32"/>
          <w:szCs w:val="32"/>
          <w:lang w:eastAsia="en-US"/>
        </w:rPr>
        <w:t>，</w:t>
      </w:r>
      <w:r>
        <w:rPr>
          <w:rFonts w:hint="eastAsia" w:ascii="Times New Roman" w:hAnsi="Times New Roman" w:eastAsia="仿宋_GB2312" w:cs="Times New Roman"/>
          <w:snapToGrid w:val="0"/>
          <w:color w:val="auto"/>
          <w:spacing w:val="1"/>
          <w:kern w:val="0"/>
          <w:sz w:val="32"/>
          <w:szCs w:val="32"/>
          <w:lang w:eastAsia="zh-CN"/>
        </w:rPr>
        <w:t>可</w:t>
      </w:r>
      <w:r>
        <w:rPr>
          <w:rFonts w:hint="default" w:ascii="Times New Roman" w:hAnsi="Times New Roman" w:eastAsia="仿宋_GB2312" w:cs="Times New Roman"/>
          <w:snapToGrid w:val="0"/>
          <w:color w:val="auto"/>
          <w:spacing w:val="1"/>
          <w:kern w:val="0"/>
          <w:sz w:val="32"/>
          <w:szCs w:val="32"/>
          <w:lang w:eastAsia="en-US"/>
        </w:rPr>
        <w:t>由社区自行规范招标。</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2686"/>
        <w:gridCol w:w="2686"/>
      </w:tblGrid>
      <w:tr w14:paraId="6DAB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45" w:type="dxa"/>
            <w:shd w:val="clear" w:color="auto" w:fill="auto"/>
            <w:noWrap w:val="0"/>
            <w:vAlign w:val="center"/>
          </w:tcPr>
          <w:p w14:paraId="14011735">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项目预算价</w:t>
            </w:r>
          </w:p>
        </w:tc>
        <w:tc>
          <w:tcPr>
            <w:tcW w:w="2686" w:type="dxa"/>
            <w:shd w:val="clear" w:color="auto" w:fill="auto"/>
            <w:noWrap w:val="0"/>
            <w:vAlign w:val="center"/>
          </w:tcPr>
          <w:p w14:paraId="7462351C">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招标级别</w:t>
            </w:r>
          </w:p>
        </w:tc>
        <w:tc>
          <w:tcPr>
            <w:tcW w:w="2686" w:type="dxa"/>
            <w:shd w:val="clear" w:color="auto" w:fill="auto"/>
            <w:noWrap w:val="0"/>
            <w:vAlign w:val="center"/>
          </w:tcPr>
          <w:p w14:paraId="21322667">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招标方式</w:t>
            </w:r>
          </w:p>
        </w:tc>
      </w:tr>
      <w:tr w14:paraId="07AA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45" w:type="dxa"/>
            <w:shd w:val="clear" w:color="auto" w:fill="auto"/>
            <w:noWrap w:val="0"/>
            <w:vAlign w:val="center"/>
          </w:tcPr>
          <w:p w14:paraId="0E0F044F">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10万元以下</w:t>
            </w:r>
          </w:p>
        </w:tc>
        <w:tc>
          <w:tcPr>
            <w:tcW w:w="2686" w:type="dxa"/>
            <w:vMerge w:val="restart"/>
            <w:shd w:val="clear" w:color="auto" w:fill="auto"/>
            <w:noWrap w:val="0"/>
            <w:vAlign w:val="center"/>
          </w:tcPr>
          <w:p w14:paraId="6D9D2B91">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社区级</w:t>
            </w:r>
          </w:p>
        </w:tc>
        <w:tc>
          <w:tcPr>
            <w:tcW w:w="2686" w:type="dxa"/>
            <w:shd w:val="clear" w:color="auto" w:fill="auto"/>
            <w:noWrap w:val="0"/>
            <w:vAlign w:val="center"/>
          </w:tcPr>
          <w:p w14:paraId="197EDE69">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自行发包</w:t>
            </w:r>
          </w:p>
        </w:tc>
      </w:tr>
      <w:tr w14:paraId="20DD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45" w:type="dxa"/>
            <w:shd w:val="clear" w:color="auto" w:fill="auto"/>
            <w:noWrap w:val="0"/>
            <w:vAlign w:val="center"/>
          </w:tcPr>
          <w:p w14:paraId="141EFE87">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10万元以上100万元以下</w:t>
            </w:r>
          </w:p>
        </w:tc>
        <w:tc>
          <w:tcPr>
            <w:tcW w:w="2686" w:type="dxa"/>
            <w:vMerge w:val="continue"/>
            <w:shd w:val="clear" w:color="auto" w:fill="auto"/>
            <w:noWrap w:val="0"/>
            <w:vAlign w:val="center"/>
          </w:tcPr>
          <w:p w14:paraId="305B5CAC">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p>
        </w:tc>
        <w:tc>
          <w:tcPr>
            <w:tcW w:w="2686" w:type="dxa"/>
            <w:vMerge w:val="restart"/>
            <w:shd w:val="clear" w:color="auto" w:fill="auto"/>
            <w:noWrap w:val="0"/>
            <w:vAlign w:val="center"/>
          </w:tcPr>
          <w:p w14:paraId="76F9F2D9">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公开招标</w:t>
            </w:r>
          </w:p>
        </w:tc>
      </w:tr>
      <w:tr w14:paraId="650C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45" w:type="dxa"/>
            <w:shd w:val="clear" w:color="auto" w:fill="auto"/>
            <w:noWrap w:val="0"/>
            <w:vAlign w:val="center"/>
          </w:tcPr>
          <w:p w14:paraId="54AD36EC">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100万元以上400万元以下</w:t>
            </w:r>
          </w:p>
        </w:tc>
        <w:tc>
          <w:tcPr>
            <w:tcW w:w="2686" w:type="dxa"/>
            <w:shd w:val="clear" w:color="auto" w:fill="auto"/>
            <w:noWrap w:val="0"/>
            <w:vAlign w:val="center"/>
          </w:tcPr>
          <w:p w14:paraId="16B026BD">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镇级</w:t>
            </w:r>
          </w:p>
        </w:tc>
        <w:tc>
          <w:tcPr>
            <w:tcW w:w="2686" w:type="dxa"/>
            <w:vMerge w:val="continue"/>
            <w:shd w:val="clear" w:color="auto" w:fill="auto"/>
            <w:noWrap w:val="0"/>
            <w:vAlign w:val="center"/>
          </w:tcPr>
          <w:p w14:paraId="51E2403B">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p>
        </w:tc>
      </w:tr>
      <w:tr w14:paraId="4CDA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145" w:type="dxa"/>
            <w:shd w:val="clear" w:color="auto" w:fill="auto"/>
            <w:noWrap w:val="0"/>
            <w:vAlign w:val="center"/>
          </w:tcPr>
          <w:p w14:paraId="55C384F8">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400万元以上</w:t>
            </w:r>
          </w:p>
        </w:tc>
        <w:tc>
          <w:tcPr>
            <w:tcW w:w="2686" w:type="dxa"/>
            <w:shd w:val="clear" w:color="auto" w:fill="auto"/>
            <w:noWrap w:val="0"/>
            <w:vAlign w:val="center"/>
          </w:tcPr>
          <w:p w14:paraId="79197854">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市级</w:t>
            </w:r>
          </w:p>
        </w:tc>
        <w:tc>
          <w:tcPr>
            <w:tcW w:w="2686" w:type="dxa"/>
            <w:vMerge w:val="continue"/>
            <w:shd w:val="clear" w:color="auto" w:fill="auto"/>
            <w:noWrap w:val="0"/>
            <w:vAlign w:val="center"/>
          </w:tcPr>
          <w:p w14:paraId="23CB1D6A">
            <w:pPr>
              <w:keepNext w:val="0"/>
              <w:keepLines w:val="0"/>
              <w:widowControl w:val="0"/>
              <w:suppressLineNumbers w:val="0"/>
              <w:spacing w:before="0" w:beforeAutospacing="0" w:after="0" w:afterAutospacing="0"/>
              <w:ind w:left="0" w:leftChars="0" w:right="0"/>
              <w:jc w:val="center"/>
              <w:rPr>
                <w:rFonts w:hint="default" w:ascii="Times New Roman" w:hAnsi="Times New Roman" w:eastAsia="仿宋_GB2312" w:cs="Times New Roman"/>
                <w:color w:val="auto"/>
                <w:kern w:val="2"/>
                <w:sz w:val="24"/>
                <w:szCs w:val="24"/>
                <w:lang w:val="en-US" w:eastAsia="zh-CN" w:bidi="ar-SA"/>
              </w:rPr>
            </w:pPr>
          </w:p>
        </w:tc>
      </w:tr>
      <w:tr w14:paraId="338B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517" w:type="dxa"/>
            <w:gridSpan w:val="3"/>
            <w:shd w:val="clear" w:color="auto" w:fill="auto"/>
            <w:noWrap w:val="0"/>
            <w:vAlign w:val="center"/>
          </w:tcPr>
          <w:p w14:paraId="6F41EE4D">
            <w:pPr>
              <w:keepNext w:val="0"/>
              <w:keepLines w:val="0"/>
              <w:widowControl w:val="0"/>
              <w:suppressLineNumbers w:val="0"/>
              <w:spacing w:before="0" w:beforeAutospacing="0" w:after="0" w:afterAutospacing="0"/>
              <w:ind w:left="0" w:leftChars="0" w:right="0" w:firstLine="480" w:firstLineChars="200"/>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资料不齐，经</w:t>
            </w:r>
            <w:r>
              <w:rPr>
                <w:rFonts w:hint="default" w:ascii="Times New Roman" w:hAnsi="Times New Roman" w:eastAsia="仿宋_GB2312" w:cs="Times New Roman"/>
                <w:color w:val="auto"/>
                <w:kern w:val="2"/>
                <w:sz w:val="24"/>
                <w:szCs w:val="24"/>
                <w:lang w:val="en-US" w:eastAsia="en-US" w:bidi="ar-SA"/>
              </w:rPr>
              <w:t>镇</w:t>
            </w:r>
            <w:r>
              <w:rPr>
                <w:rFonts w:hint="eastAsia" w:ascii="Times New Roman" w:hAnsi="Times New Roman" w:eastAsia="仿宋_GB2312" w:cs="Times New Roman"/>
                <w:color w:val="auto"/>
                <w:kern w:val="2"/>
                <w:sz w:val="24"/>
                <w:szCs w:val="24"/>
                <w:lang w:val="en-US" w:eastAsia="zh-CN" w:bidi="ar-SA"/>
              </w:rPr>
              <w:t>招标服务所书面回复</w:t>
            </w:r>
            <w:r>
              <w:rPr>
                <w:rFonts w:hint="default" w:ascii="Times New Roman" w:hAnsi="Times New Roman" w:eastAsia="仿宋_GB2312" w:cs="Times New Roman"/>
                <w:color w:val="auto"/>
                <w:kern w:val="2"/>
                <w:sz w:val="24"/>
                <w:szCs w:val="24"/>
                <w:lang w:val="en-US" w:eastAsia="zh-CN" w:bidi="ar-SA"/>
              </w:rPr>
              <w:t>确认</w:t>
            </w:r>
            <w:r>
              <w:rPr>
                <w:rFonts w:hint="eastAsia" w:ascii="Times New Roman" w:hAnsi="Times New Roman" w:eastAsia="仿宋_GB2312" w:cs="Times New Roman"/>
                <w:color w:val="auto"/>
                <w:kern w:val="2"/>
                <w:sz w:val="24"/>
                <w:szCs w:val="24"/>
                <w:lang w:val="en-US" w:eastAsia="zh-CN" w:bidi="ar-SA"/>
              </w:rPr>
              <w:t>未达到</w:t>
            </w:r>
            <w:r>
              <w:rPr>
                <w:rFonts w:hint="default" w:ascii="Times New Roman" w:hAnsi="Times New Roman" w:eastAsia="仿宋_GB2312" w:cs="Times New Roman"/>
                <w:color w:val="auto"/>
                <w:kern w:val="2"/>
                <w:sz w:val="24"/>
                <w:szCs w:val="24"/>
                <w:lang w:val="en-US" w:eastAsia="zh-CN" w:bidi="ar-SA"/>
              </w:rPr>
              <w:t>在镇招投标服务所开展的集体建设工程项目</w:t>
            </w:r>
            <w:r>
              <w:rPr>
                <w:rFonts w:hint="eastAsia" w:ascii="Times New Roman" w:hAnsi="Times New Roman" w:eastAsia="仿宋_GB2312" w:cs="Times New Roman"/>
                <w:color w:val="auto"/>
                <w:kern w:val="2"/>
                <w:sz w:val="24"/>
                <w:szCs w:val="24"/>
                <w:lang w:val="en-US" w:eastAsia="zh-CN" w:bidi="ar-SA"/>
              </w:rPr>
              <w:t>条件的</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可</w:t>
            </w:r>
            <w:r>
              <w:rPr>
                <w:rFonts w:hint="default" w:ascii="Times New Roman" w:hAnsi="Times New Roman" w:eastAsia="仿宋_GB2312" w:cs="Times New Roman"/>
                <w:color w:val="auto"/>
                <w:kern w:val="2"/>
                <w:sz w:val="24"/>
                <w:szCs w:val="24"/>
                <w:lang w:val="en-US" w:eastAsia="zh-CN" w:bidi="ar-SA"/>
              </w:rPr>
              <w:t>由社区自行规范招标。</w:t>
            </w:r>
          </w:p>
        </w:tc>
      </w:tr>
    </w:tbl>
    <w:p w14:paraId="0A44F8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工程配套服务的招标按</w:t>
      </w:r>
      <w:r>
        <w:rPr>
          <w:rFonts w:hint="eastAsia" w:ascii="Times New Roman" w:hAnsi="Times New Roman"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下</w:t>
      </w:r>
      <w:r>
        <w:rPr>
          <w:rFonts w:hint="eastAsia" w:ascii="Times New Roman" w:hAnsi="Times New Roman" w:eastAsia="仿宋_GB2312" w:cs="Times New Roman"/>
          <w:color w:val="auto"/>
          <w:sz w:val="32"/>
          <w:szCs w:val="32"/>
          <w:lang w:eastAsia="zh-CN"/>
        </w:rPr>
        <w:t>方式</w:t>
      </w:r>
      <w:r>
        <w:rPr>
          <w:rFonts w:hint="default" w:ascii="Times New Roman" w:hAnsi="Times New Roman" w:eastAsia="仿宋_GB2312" w:cs="Times New Roman"/>
          <w:color w:val="auto"/>
          <w:sz w:val="32"/>
          <w:szCs w:val="32"/>
        </w:rPr>
        <w:t>执行: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D5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1DA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auto"/>
                <w:sz w:val="24"/>
                <w:szCs w:val="24"/>
                <w:vertAlign w:val="baseline"/>
              </w:rPr>
            </w:pPr>
            <w:r>
              <w:rPr>
                <w:rFonts w:hint="default" w:ascii="Times New Roman" w:hAnsi="Times New Roman" w:eastAsia="仿宋_GB2312" w:cs="Times New Roman"/>
                <w:b/>
                <w:bCs/>
                <w:color w:val="auto"/>
                <w:sz w:val="24"/>
                <w:szCs w:val="24"/>
              </w:rPr>
              <w:t>工程配套服务项目</w:t>
            </w:r>
          </w:p>
        </w:tc>
        <w:tc>
          <w:tcPr>
            <w:tcW w:w="2841" w:type="dxa"/>
          </w:tcPr>
          <w:p w14:paraId="522AE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auto"/>
                <w:sz w:val="24"/>
                <w:szCs w:val="24"/>
                <w:vertAlign w:val="baseline"/>
              </w:rPr>
            </w:pPr>
            <w:r>
              <w:rPr>
                <w:rFonts w:hint="default" w:ascii="Times New Roman" w:hAnsi="Times New Roman" w:eastAsia="仿宋_GB2312" w:cs="Times New Roman"/>
                <w:b/>
                <w:bCs/>
                <w:color w:val="auto"/>
                <w:sz w:val="24"/>
                <w:szCs w:val="24"/>
              </w:rPr>
              <w:t>服务合同预算价</w:t>
            </w:r>
          </w:p>
        </w:tc>
        <w:tc>
          <w:tcPr>
            <w:tcW w:w="2841" w:type="dxa"/>
          </w:tcPr>
          <w:p w14:paraId="100E62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b/>
                <w:bCs/>
                <w:color w:val="auto"/>
                <w:sz w:val="24"/>
                <w:szCs w:val="24"/>
                <w:vertAlign w:val="baseline"/>
              </w:rPr>
            </w:pPr>
            <w:r>
              <w:rPr>
                <w:rFonts w:hint="default" w:ascii="Times New Roman" w:hAnsi="Times New Roman" w:eastAsia="仿宋_GB2312" w:cs="Times New Roman"/>
                <w:b/>
                <w:bCs/>
                <w:color w:val="auto"/>
                <w:sz w:val="24"/>
                <w:szCs w:val="24"/>
              </w:rPr>
              <w:t>执行方法及方式</w:t>
            </w:r>
          </w:p>
        </w:tc>
      </w:tr>
      <w:tr w14:paraId="42D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7407E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rPr>
            </w:pPr>
          </w:p>
          <w:p w14:paraId="3FA12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造价咨询、勘察、</w:t>
            </w:r>
          </w:p>
          <w:p w14:paraId="6C1B5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设计、监理</w:t>
            </w:r>
            <w:r>
              <w:rPr>
                <w:rFonts w:hint="eastAsia" w:ascii="Times New Roman" w:hAnsi="Times New Roman" w:eastAsia="仿宋_GB2312" w:cs="Times New Roman"/>
                <w:color w:val="auto"/>
                <w:sz w:val="24"/>
                <w:szCs w:val="24"/>
                <w:lang w:eastAsia="zh-CN"/>
              </w:rPr>
              <w:t>等</w:t>
            </w:r>
          </w:p>
          <w:p w14:paraId="306D7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rPr>
            </w:pPr>
          </w:p>
        </w:tc>
        <w:tc>
          <w:tcPr>
            <w:tcW w:w="2841" w:type="dxa"/>
            <w:shd w:val="clear" w:color="auto" w:fill="auto"/>
            <w:vAlign w:val="center"/>
          </w:tcPr>
          <w:p w14:paraId="69353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color w:val="auto"/>
                <w:sz w:val="24"/>
                <w:szCs w:val="24"/>
                <w:lang w:val="en-US" w:eastAsia="zh-CN"/>
              </w:rPr>
              <w:t>100万元以下</w:t>
            </w:r>
          </w:p>
        </w:tc>
        <w:tc>
          <w:tcPr>
            <w:tcW w:w="2841" w:type="dxa"/>
          </w:tcPr>
          <w:p w14:paraId="755607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vertAlign w:val="baseline"/>
                <w:lang w:eastAsia="zh-CN"/>
              </w:rPr>
              <w:t>省网中介服务超市选取</w:t>
            </w:r>
          </w:p>
        </w:tc>
      </w:tr>
      <w:tr w14:paraId="221F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70A0E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仿宋_GB2312" w:cs="Times New Roman"/>
                <w:color w:val="auto"/>
                <w:sz w:val="24"/>
                <w:szCs w:val="24"/>
                <w:vertAlign w:val="baseline"/>
              </w:rPr>
            </w:pPr>
          </w:p>
        </w:tc>
        <w:tc>
          <w:tcPr>
            <w:tcW w:w="2841" w:type="dxa"/>
            <w:vAlign w:val="center"/>
          </w:tcPr>
          <w:p w14:paraId="2133E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lang w:val="en-US" w:eastAsia="zh-CN"/>
              </w:rPr>
              <w:t>10</w:t>
            </w:r>
            <w:r>
              <w:rPr>
                <w:rFonts w:hint="default" w:ascii="Times New Roman" w:hAnsi="Times New Roman" w:eastAsia="仿宋_GB2312" w:cs="Times New Roman"/>
                <w:color w:val="auto"/>
                <w:sz w:val="24"/>
                <w:szCs w:val="24"/>
              </w:rPr>
              <w:t>0万元以</w:t>
            </w:r>
            <w:r>
              <w:rPr>
                <w:rFonts w:hint="default" w:ascii="Times New Roman" w:hAnsi="Times New Roman" w:eastAsia="仿宋_GB2312" w:cs="Times New Roman"/>
                <w:color w:val="auto"/>
                <w:sz w:val="24"/>
                <w:szCs w:val="24"/>
                <w:lang w:eastAsia="zh-CN"/>
              </w:rPr>
              <w:t>上</w:t>
            </w:r>
          </w:p>
        </w:tc>
        <w:tc>
          <w:tcPr>
            <w:tcW w:w="2841" w:type="dxa"/>
            <w:vAlign w:val="center"/>
          </w:tcPr>
          <w:p w14:paraId="1712D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市公开资源交易中心</w:t>
            </w:r>
          </w:p>
          <w:p w14:paraId="3007A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sz w:val="24"/>
                <w:szCs w:val="24"/>
              </w:rPr>
            </w:pPr>
            <w:r>
              <w:rPr>
                <w:rFonts w:hint="default" w:ascii="Times New Roman" w:hAnsi="Times New Roman" w:eastAsia="仿宋_GB2312" w:cs="Times New Roman"/>
                <w:color w:val="auto"/>
                <w:sz w:val="24"/>
                <w:szCs w:val="24"/>
                <w:vertAlign w:val="baseline"/>
                <w:lang w:eastAsia="zh-CN"/>
              </w:rPr>
              <w:t>公开招标</w:t>
            </w:r>
          </w:p>
        </w:tc>
      </w:tr>
      <w:tr w14:paraId="5E08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7AD45C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可行性研究、环境评价、</w:t>
            </w:r>
          </w:p>
          <w:p w14:paraId="0FFE9F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水土保持</w:t>
            </w:r>
          </w:p>
        </w:tc>
        <w:tc>
          <w:tcPr>
            <w:tcW w:w="2841" w:type="dxa"/>
          </w:tcPr>
          <w:p w14:paraId="7CCE9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100万元以下</w:t>
            </w:r>
          </w:p>
        </w:tc>
        <w:tc>
          <w:tcPr>
            <w:tcW w:w="2841" w:type="dxa"/>
          </w:tcPr>
          <w:p w14:paraId="1C61D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省网中介服务超市选取</w:t>
            </w:r>
          </w:p>
        </w:tc>
      </w:tr>
      <w:tr w14:paraId="61F2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97000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仿宋_GB2312" w:cs="Times New Roman"/>
                <w:color w:val="auto"/>
                <w:sz w:val="24"/>
                <w:szCs w:val="24"/>
                <w:vertAlign w:val="baseline"/>
              </w:rPr>
            </w:pPr>
          </w:p>
        </w:tc>
        <w:tc>
          <w:tcPr>
            <w:tcW w:w="2841" w:type="dxa"/>
            <w:vAlign w:val="center"/>
          </w:tcPr>
          <w:p w14:paraId="5108E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100万以上</w:t>
            </w:r>
          </w:p>
        </w:tc>
        <w:tc>
          <w:tcPr>
            <w:tcW w:w="2841" w:type="dxa"/>
            <w:vAlign w:val="center"/>
          </w:tcPr>
          <w:p w14:paraId="1C2C42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市公开资源交易中心</w:t>
            </w:r>
          </w:p>
          <w:p w14:paraId="6F2C5A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公开招标</w:t>
            </w:r>
          </w:p>
        </w:tc>
      </w:tr>
    </w:tbl>
    <w:p w14:paraId="1C948F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（七）工程建设项目招标方式分为公开招标和邀请招标两种方式</w:t>
      </w:r>
      <w:r>
        <w:rPr>
          <w:rFonts w:hint="default" w:ascii="Times New Roman" w:hAnsi="Times New Roman" w:eastAsia="仿宋_GB2312" w:cs="Times New Roman"/>
          <w:color w:val="auto"/>
          <w:sz w:val="32"/>
          <w:szCs w:val="32"/>
        </w:rPr>
        <w:t>:</w:t>
      </w:r>
    </w:p>
    <w:p w14:paraId="7EE11D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公开招标，是指招标人以招标公告的方式邀请不特定的企业投标，并按本办法规定程序选定中标人的招标方式。</w:t>
      </w:r>
    </w:p>
    <w:p w14:paraId="134D42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邀请招标，是指招标人以投标邀请书的方式邀请符合资质条件的特定企业参加投标，并按规定程序选定中标人的招标方式。采取邀请招标的，招标人应当向至少</w:t>
      </w:r>
      <w:r>
        <w:rPr>
          <w:rFonts w:hint="eastAsia" w:ascii="Times New Roman" w:hAnsi="Times New Roman" w:eastAsia="仿宋_GB2312" w:cs="Times New Roman"/>
          <w:color w:val="auto"/>
          <w:sz w:val="32"/>
          <w:szCs w:val="32"/>
          <w:lang w:val="en-US" w:eastAsia="zh-CN"/>
        </w:rPr>
        <w:t>3个</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符合资质条件企业发出投标邀请书。</w:t>
      </w:r>
    </w:p>
    <w:p w14:paraId="695C6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全部使用</w:t>
      </w:r>
      <w:r>
        <w:rPr>
          <w:rFonts w:hint="eastAsia" w:ascii="Times New Roman" w:hAnsi="Times New Roman" w:eastAsia="仿宋_GB2312" w:cs="Times New Roman"/>
          <w:color w:val="auto"/>
          <w:sz w:val="32"/>
          <w:szCs w:val="32"/>
          <w:lang w:eastAsia="zh-CN"/>
        </w:rPr>
        <w:t>社区集体自</w:t>
      </w:r>
      <w:r>
        <w:rPr>
          <w:rFonts w:hint="eastAsia" w:ascii="Times New Roman" w:hAnsi="Times New Roman" w:eastAsia="仿宋_GB2312" w:cs="Times New Roman"/>
          <w:color w:val="auto"/>
          <w:sz w:val="32"/>
          <w:szCs w:val="32"/>
        </w:rPr>
        <w:t>有资金投资以及</w:t>
      </w:r>
      <w:r>
        <w:rPr>
          <w:rFonts w:hint="eastAsia" w:ascii="Times New Roman" w:hAnsi="Times New Roman" w:eastAsia="仿宋_GB2312" w:cs="Times New Roman"/>
          <w:color w:val="auto"/>
          <w:sz w:val="32"/>
          <w:szCs w:val="32"/>
          <w:lang w:eastAsia="zh-CN"/>
        </w:rPr>
        <w:t>社区集体</w:t>
      </w:r>
      <w:r>
        <w:rPr>
          <w:rFonts w:hint="eastAsia" w:ascii="Times New Roman" w:hAnsi="Times New Roman" w:eastAsia="仿宋_GB2312" w:cs="Times New Roman"/>
          <w:color w:val="auto"/>
          <w:sz w:val="32"/>
          <w:szCs w:val="32"/>
        </w:rPr>
        <w:t>资金投资占控股或者主导地位的工程建设项目必须进行招标的，应当公开招标，经批准实行邀请招标的按照国家和省有关规定执行。技术复杂、有特殊要求或者受自然环境限制，只有少量潜在投标人可供选择的项目可按有关规定采用邀请招标。</w:t>
      </w:r>
    </w:p>
    <w:p w14:paraId="05B817D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十二</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招标的其他事项规定</w:t>
      </w:r>
    </w:p>
    <w:p w14:paraId="203996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凡同时涉及工程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货物</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服务的项目，</w:t>
      </w:r>
      <w:r>
        <w:rPr>
          <w:rFonts w:hint="eastAsia" w:ascii="Times New Roman" w:hAnsi="Times New Roman" w:eastAsia="仿宋_GB2312" w:cs="Times New Roman"/>
          <w:color w:val="auto"/>
          <w:sz w:val="32"/>
          <w:szCs w:val="32"/>
          <w:lang w:eastAsia="zh-CN"/>
        </w:rPr>
        <w:t>建议</w:t>
      </w:r>
      <w:r>
        <w:rPr>
          <w:rFonts w:hint="default" w:ascii="Times New Roman" w:hAnsi="Times New Roman" w:eastAsia="仿宋_GB2312" w:cs="Times New Roman"/>
          <w:color w:val="auto"/>
          <w:sz w:val="32"/>
          <w:szCs w:val="32"/>
        </w:rPr>
        <w:t>把工程、货物、服务分开</w:t>
      </w:r>
      <w:r>
        <w:rPr>
          <w:rFonts w:hint="eastAsia" w:ascii="Times New Roman" w:hAnsi="Times New Roman" w:eastAsia="仿宋_GB2312" w:cs="Times New Roman"/>
          <w:color w:val="auto"/>
          <w:sz w:val="32"/>
          <w:szCs w:val="32"/>
          <w:lang w:eastAsia="zh-CN"/>
        </w:rPr>
        <w:t>招标</w:t>
      </w:r>
      <w:r>
        <w:rPr>
          <w:rFonts w:hint="default" w:ascii="Times New Roman" w:hAnsi="Times New Roman" w:eastAsia="仿宋_GB2312" w:cs="Times New Roman"/>
          <w:color w:val="auto"/>
          <w:sz w:val="32"/>
          <w:szCs w:val="32"/>
        </w:rPr>
        <w:t>。</w:t>
      </w:r>
    </w:p>
    <w:p w14:paraId="3CAE2D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同一项目可以合并进行的工程造价咨询、设计、勘察、监理合同</w:t>
      </w:r>
      <w:r>
        <w:rPr>
          <w:rFonts w:hint="eastAsia" w:ascii="Times New Roman" w:hAnsi="Times New Roman" w:eastAsia="仿宋_GB2312" w:cs="Times New Roman"/>
          <w:color w:val="auto"/>
          <w:sz w:val="32"/>
          <w:szCs w:val="32"/>
          <w:lang w:eastAsia="zh-CN"/>
        </w:rPr>
        <w:t>预</w:t>
      </w:r>
      <w:r>
        <w:rPr>
          <w:rFonts w:hint="default" w:ascii="Times New Roman" w:hAnsi="Times New Roman" w:eastAsia="仿宋_GB2312" w:cs="Times New Roman"/>
          <w:color w:val="auto"/>
          <w:sz w:val="32"/>
          <w:szCs w:val="32"/>
        </w:rPr>
        <w:t>算价合计达到工程服务招标规模标准100万元</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的，必须招标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同一项目中可以合并进行的施工合同</w:t>
      </w:r>
      <w:r>
        <w:rPr>
          <w:rFonts w:hint="eastAsia"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价合计达到施工工程招标规模标准400万元</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的，必须招标。</w:t>
      </w:r>
    </w:p>
    <w:p w14:paraId="14A08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属于400万元以下的抢险、应急工程，如防洪、排涝、市政、交通设施、地质灾害等自然灾害以及重大政治、经济、社会活动、大型展会等应急工程，以“一事一议”方式报镇委镇政府审定后可采用直接发包方式实施。</w:t>
      </w:r>
    </w:p>
    <w:p w14:paraId="40810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采用直接发包方式的项目，</w:t>
      </w:r>
      <w:r>
        <w:rPr>
          <w:rFonts w:hint="eastAsia" w:ascii="Times New Roman" w:hAnsi="Times New Roman" w:eastAsia="仿宋_GB2312" w:cs="Times New Roman"/>
          <w:color w:val="auto"/>
          <w:sz w:val="32"/>
          <w:szCs w:val="32"/>
          <w:lang w:eastAsia="zh-CN"/>
        </w:rPr>
        <w:t>除</w:t>
      </w:r>
      <w:r>
        <w:rPr>
          <w:rFonts w:hint="default" w:ascii="Times New Roman" w:hAnsi="Times New Roman" w:eastAsia="仿宋_GB2312" w:cs="Times New Roman"/>
          <w:color w:val="auto"/>
          <w:sz w:val="32"/>
          <w:szCs w:val="32"/>
        </w:rPr>
        <w:t>因建设规模较小，工期短，不涉及房屋建筑和结构安全的工程项目，</w:t>
      </w:r>
      <w:r>
        <w:rPr>
          <w:rFonts w:hint="eastAsia"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不要求施工图审查</w:t>
      </w:r>
      <w:r>
        <w:rPr>
          <w:rFonts w:hint="eastAsia" w:ascii="Times New Roman" w:hAnsi="Times New Roman" w:eastAsia="仿宋_GB2312" w:cs="Times New Roman"/>
          <w:color w:val="auto"/>
          <w:sz w:val="32"/>
          <w:szCs w:val="32"/>
          <w:lang w:eastAsia="zh-CN"/>
        </w:rPr>
        <w:t>外，其他</w:t>
      </w:r>
      <w:r>
        <w:rPr>
          <w:rFonts w:hint="default" w:ascii="Times New Roman" w:hAnsi="Times New Roman" w:eastAsia="仿宋_GB2312" w:cs="Times New Roman"/>
          <w:color w:val="auto"/>
          <w:sz w:val="32"/>
          <w:szCs w:val="32"/>
        </w:rPr>
        <w:t>采用招标发包方式的工程项目，</w:t>
      </w:r>
      <w:r>
        <w:rPr>
          <w:rFonts w:hint="eastAsia" w:ascii="Times New Roman" w:hAnsi="Times New Roman" w:eastAsia="仿宋_GB2312" w:cs="Times New Roman"/>
          <w:color w:val="auto"/>
          <w:sz w:val="32"/>
          <w:szCs w:val="32"/>
          <w:lang w:eastAsia="zh-CN"/>
        </w:rPr>
        <w:t>必须进行</w:t>
      </w:r>
      <w:r>
        <w:rPr>
          <w:rFonts w:hint="default" w:ascii="Times New Roman" w:hAnsi="Times New Roman" w:eastAsia="仿宋_GB2312" w:cs="Times New Roman"/>
          <w:color w:val="auto"/>
          <w:sz w:val="32"/>
          <w:szCs w:val="32"/>
        </w:rPr>
        <w:t>施工图审查</w:t>
      </w:r>
      <w:r>
        <w:rPr>
          <w:rFonts w:hint="default" w:ascii="Times New Roman" w:hAnsi="Times New Roman" w:eastAsia="仿宋_GB2312" w:cs="Times New Roman"/>
          <w:color w:val="auto"/>
          <w:sz w:val="32"/>
          <w:szCs w:val="32"/>
          <w:lang w:eastAsia="zh-CN"/>
        </w:rPr>
        <w:t>。</w:t>
      </w:r>
    </w:p>
    <w:p w14:paraId="2FC6F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olor w:val="auto"/>
          <w:sz w:val="32"/>
          <w:szCs w:val="32"/>
          <w:lang w:eastAsia="zh-CN"/>
        </w:rPr>
        <w:t>（五）</w:t>
      </w:r>
      <w:r>
        <w:rPr>
          <w:rFonts w:hint="eastAsia" w:eastAsia="仿宋_GB2312"/>
          <w:color w:val="auto"/>
          <w:sz w:val="32"/>
          <w:szCs w:val="32"/>
        </w:rPr>
        <w:t>工程预算价</w:t>
      </w:r>
      <w:r>
        <w:rPr>
          <w:rFonts w:eastAsia="仿宋_GB2312"/>
          <w:color w:val="auto"/>
          <w:sz w:val="32"/>
          <w:szCs w:val="32"/>
        </w:rPr>
        <w:t>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w:t>
      </w:r>
      <w:r>
        <w:rPr>
          <w:rFonts w:eastAsia="仿宋_GB2312"/>
          <w:color w:val="auto"/>
          <w:sz w:val="32"/>
          <w:szCs w:val="32"/>
        </w:rPr>
        <w:t>万元以上的建设工程，应由具有</w:t>
      </w:r>
      <w:r>
        <w:rPr>
          <w:rFonts w:hint="eastAsia" w:eastAsia="仿宋_GB2312"/>
          <w:color w:val="auto"/>
          <w:sz w:val="32"/>
          <w:szCs w:val="32"/>
        </w:rPr>
        <w:t>相应资质等级</w:t>
      </w:r>
      <w:r>
        <w:rPr>
          <w:rFonts w:eastAsia="仿宋_GB2312"/>
          <w:color w:val="auto"/>
          <w:sz w:val="32"/>
          <w:szCs w:val="32"/>
        </w:rPr>
        <w:t>的第三方单位根据设计图纸、招标文件等资料按照国家、省和市有关规定及标准编制预算和工程量清单</w:t>
      </w:r>
      <w:r>
        <w:rPr>
          <w:rFonts w:hint="eastAsia" w:eastAsia="仿宋_GB2312"/>
          <w:color w:val="auto"/>
          <w:sz w:val="32"/>
          <w:szCs w:val="32"/>
          <w:lang w:eastAsia="zh-CN"/>
        </w:rPr>
        <w:t>，预算价在</w:t>
      </w:r>
      <w:r>
        <w:rPr>
          <w:rFonts w:hint="eastAsia" w:ascii="Times New Roman" w:hAnsi="Times New Roman" w:eastAsia="仿宋_GB2312" w:cs="Times New Roman"/>
          <w:color w:val="auto"/>
          <w:sz w:val="32"/>
          <w:szCs w:val="32"/>
          <w:lang w:val="en-US" w:eastAsia="zh-CN"/>
        </w:rPr>
        <w:t>30</w:t>
      </w:r>
      <w:r>
        <w:rPr>
          <w:rFonts w:hint="eastAsia" w:eastAsia="仿宋_GB2312"/>
          <w:color w:val="auto"/>
          <w:sz w:val="32"/>
          <w:szCs w:val="32"/>
          <w:lang w:val="en-US" w:eastAsia="zh-CN"/>
        </w:rPr>
        <w:t>万元以上的建设工程，</w:t>
      </w:r>
      <w:r>
        <w:rPr>
          <w:rFonts w:hint="eastAsia" w:eastAsia="仿宋_GB2312"/>
          <w:color w:val="auto"/>
          <w:sz w:val="32"/>
          <w:szCs w:val="32"/>
          <w:lang w:eastAsia="zh-CN"/>
        </w:rPr>
        <w:t>第三方单位应在东莞市住房和城乡建设局网上可查</w:t>
      </w:r>
      <w:r>
        <w:rPr>
          <w:rFonts w:eastAsia="仿宋_GB2312"/>
          <w:color w:val="auto"/>
          <w:sz w:val="32"/>
          <w:szCs w:val="32"/>
        </w:rPr>
        <w:t>；</w:t>
      </w:r>
      <w:r>
        <w:rPr>
          <w:rFonts w:hint="eastAsia" w:eastAsia="仿宋_GB2312"/>
          <w:color w:val="auto"/>
          <w:sz w:val="32"/>
          <w:szCs w:val="32"/>
        </w:rPr>
        <w:t>工程预算价</w:t>
      </w:r>
      <w:r>
        <w:rPr>
          <w:rFonts w:eastAsia="仿宋_GB2312"/>
          <w:color w:val="auto"/>
          <w:sz w:val="32"/>
          <w:szCs w:val="32"/>
        </w:rPr>
        <w:t>在</w:t>
      </w:r>
      <w:r>
        <w:rPr>
          <w:rFonts w:hint="eastAsia" w:ascii="Times New Roman" w:hAnsi="Times New Roman" w:eastAsia="仿宋_GB2312" w:cs="Times New Roman"/>
          <w:color w:val="auto"/>
          <w:sz w:val="32"/>
          <w:szCs w:val="32"/>
          <w:lang w:val="en-US" w:eastAsia="zh-CN"/>
        </w:rPr>
        <w:t>10</w:t>
      </w:r>
      <w:r>
        <w:rPr>
          <w:rFonts w:eastAsia="仿宋_GB2312"/>
          <w:color w:val="auto"/>
          <w:sz w:val="32"/>
          <w:szCs w:val="32"/>
        </w:rPr>
        <w:t>万元以下的建设工程，可由招标人自行确定预算和工程量清单。</w:t>
      </w:r>
      <w:r>
        <w:rPr>
          <w:rFonts w:hint="default" w:ascii="Times New Roman" w:hAnsi="Times New Roman" w:eastAsia="仿宋_GB2312" w:cs="Times New Roman"/>
          <w:color w:val="auto"/>
          <w:sz w:val="32"/>
          <w:szCs w:val="32"/>
        </w:rPr>
        <w:t>预算价</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万元以上的建设工程项目，审定预算书和审核报告需报镇财政分局备案。</w:t>
      </w:r>
    </w:p>
    <w:p w14:paraId="09EA1D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eastAsia="仿宋_GB2312"/>
          <w:color w:val="auto"/>
          <w:sz w:val="32"/>
          <w:szCs w:val="32"/>
          <w:lang w:eastAsia="zh-CN"/>
        </w:rPr>
      </w:pPr>
      <w:r>
        <w:rPr>
          <w:rFonts w:hint="eastAsia" w:eastAsia="仿宋_GB2312"/>
          <w:color w:val="auto"/>
          <w:sz w:val="32"/>
          <w:szCs w:val="32"/>
        </w:rPr>
        <w:t>社区集体</w:t>
      </w:r>
      <w:bookmarkStart w:id="2" w:name="OLE_LINK12"/>
      <w:r>
        <w:rPr>
          <w:rFonts w:hint="eastAsia" w:eastAsia="仿宋_GB2312"/>
          <w:color w:val="auto"/>
          <w:sz w:val="32"/>
          <w:szCs w:val="32"/>
        </w:rPr>
        <w:t>应对建</w:t>
      </w:r>
      <w:bookmarkEnd w:id="2"/>
      <w:r>
        <w:rPr>
          <w:rFonts w:hint="eastAsia" w:eastAsia="仿宋_GB2312"/>
          <w:color w:val="auto"/>
          <w:sz w:val="32"/>
          <w:szCs w:val="32"/>
        </w:rPr>
        <w:t>设工程预算进行审核，并以审核结果作为招标控制价。</w:t>
      </w:r>
      <w:r>
        <w:rPr>
          <w:rFonts w:hint="default" w:ascii="Times New Roman" w:hAnsi="Times New Roman" w:eastAsia="仿宋_GB2312" w:cs="Times New Roman"/>
          <w:color w:val="auto"/>
          <w:sz w:val="32"/>
          <w:szCs w:val="32"/>
        </w:rPr>
        <w:t>50</w:t>
      </w:r>
      <w:r>
        <w:rPr>
          <w:rFonts w:hint="eastAsia" w:eastAsia="仿宋_GB2312"/>
          <w:color w:val="auto"/>
          <w:sz w:val="32"/>
          <w:szCs w:val="32"/>
        </w:rPr>
        <w:t>万元以下的建设工程，社区集体可以自行组织核准或委托</w:t>
      </w:r>
      <w:r>
        <w:rPr>
          <w:rFonts w:hint="eastAsia" w:eastAsia="仿宋_GB2312"/>
          <w:color w:val="auto"/>
          <w:sz w:val="32"/>
          <w:szCs w:val="32"/>
          <w:lang w:eastAsia="zh-CN"/>
        </w:rPr>
        <w:t>有</w:t>
      </w:r>
      <w:r>
        <w:rPr>
          <w:rFonts w:hint="eastAsia" w:eastAsia="仿宋_GB2312"/>
          <w:color w:val="auto"/>
          <w:sz w:val="32"/>
          <w:szCs w:val="32"/>
        </w:rPr>
        <w:t>资质等级的另一家第</w:t>
      </w:r>
      <w:r>
        <w:rPr>
          <w:rFonts w:hint="eastAsia" w:eastAsia="仿宋_GB2312"/>
          <w:color w:val="auto"/>
          <w:sz w:val="32"/>
          <w:szCs w:val="32"/>
          <w:lang w:eastAsia="zh-CN"/>
        </w:rPr>
        <w:t>四</w:t>
      </w:r>
      <w:r>
        <w:rPr>
          <w:rFonts w:hint="eastAsia" w:eastAsia="仿宋_GB2312"/>
          <w:color w:val="auto"/>
          <w:sz w:val="32"/>
          <w:szCs w:val="32"/>
        </w:rPr>
        <w:t>方单位进行核准；</w:t>
      </w:r>
      <w:r>
        <w:rPr>
          <w:rFonts w:hint="eastAsia" w:ascii="Times New Roman" w:hAnsi="Times New Roman" w:eastAsia="仿宋_GB2312" w:cs="Times New Roman"/>
          <w:color w:val="auto"/>
          <w:sz w:val="32"/>
          <w:szCs w:val="32"/>
        </w:rPr>
        <w:t>50</w:t>
      </w:r>
      <w:r>
        <w:rPr>
          <w:rFonts w:hint="eastAsia" w:eastAsia="仿宋_GB2312"/>
          <w:color w:val="auto"/>
          <w:sz w:val="32"/>
          <w:szCs w:val="32"/>
        </w:rPr>
        <w:t>万元以上的建设工程，社区集体应委托有资质等级的另一家第</w:t>
      </w:r>
      <w:r>
        <w:rPr>
          <w:rFonts w:hint="eastAsia" w:eastAsia="仿宋_GB2312"/>
          <w:color w:val="auto"/>
          <w:sz w:val="32"/>
          <w:szCs w:val="32"/>
          <w:lang w:eastAsia="zh-CN"/>
        </w:rPr>
        <w:t>四</w:t>
      </w:r>
      <w:r>
        <w:rPr>
          <w:rFonts w:hint="eastAsia" w:eastAsia="仿宋_GB2312"/>
          <w:color w:val="auto"/>
          <w:sz w:val="32"/>
          <w:szCs w:val="32"/>
        </w:rPr>
        <w:t>方单位进行核准</w:t>
      </w:r>
      <w:r>
        <w:rPr>
          <w:rFonts w:hint="eastAsia" w:eastAsia="仿宋_GB2312"/>
          <w:color w:val="auto"/>
          <w:sz w:val="32"/>
          <w:szCs w:val="32"/>
          <w:lang w:eastAsia="zh-CN"/>
        </w:rPr>
        <w:t>。</w:t>
      </w:r>
    </w:p>
    <w:p w14:paraId="2D8CF2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采用招标方式发包的项目按照国家和省有关规定需要履行项目审批、核准、备案手续</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，取得审核、核准、备案文件</w:t>
      </w:r>
      <w:r>
        <w:rPr>
          <w:rFonts w:hint="eastAsia" w:ascii="Times New Roman" w:hAnsi="Times New Roman"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方可办理。</w:t>
      </w:r>
    </w:p>
    <w:p w14:paraId="3374FF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招标调整事项</w:t>
      </w:r>
    </w:p>
    <w:p w14:paraId="1BAB4D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集体建设工程符合以下情形，在分析招标失败的原因并采取相应措施后，可依法重新招标</w:t>
      </w:r>
      <w:r>
        <w:rPr>
          <w:rFonts w:hint="eastAsia" w:ascii="Times New Roman" w:hAnsi="Times New Roman" w:eastAsia="仿宋_GB2312" w:cs="Times New Roman"/>
          <w:color w:val="auto"/>
          <w:sz w:val="32"/>
          <w:szCs w:val="32"/>
          <w:lang w:eastAsia="zh-CN"/>
        </w:rPr>
        <w:t>：</w:t>
      </w:r>
    </w:p>
    <w:p w14:paraId="0A385CA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通过资格预审的申请人少于3个或者在资格预审文件发售期内获取资格预审文件的潜在申请人少于3个的</w:t>
      </w:r>
      <w:r>
        <w:rPr>
          <w:rFonts w:hint="eastAsia" w:ascii="Times New Roman" w:hAnsi="Times New Roman" w:eastAsia="仿宋_GB2312" w:cs="Times New Roman"/>
          <w:color w:val="auto"/>
          <w:sz w:val="32"/>
          <w:szCs w:val="32"/>
          <w:lang w:eastAsia="zh-CN"/>
        </w:rPr>
        <w:t>；</w:t>
      </w:r>
    </w:p>
    <w:p w14:paraId="250CA57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在投标截止时间之前提交投标文件的投标人少于3个的</w:t>
      </w:r>
      <w:r>
        <w:rPr>
          <w:rFonts w:hint="eastAsia" w:ascii="Times New Roman" w:hAnsi="Times New Roman" w:eastAsia="仿宋_GB2312" w:cs="Times New Roman"/>
          <w:color w:val="auto"/>
          <w:sz w:val="32"/>
          <w:szCs w:val="32"/>
          <w:lang w:eastAsia="zh-CN"/>
        </w:rPr>
        <w:t>；</w:t>
      </w:r>
    </w:p>
    <w:p w14:paraId="013CFEB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经评议有效投标的投标人数量不足3个的</w:t>
      </w:r>
      <w:r>
        <w:rPr>
          <w:rFonts w:hint="eastAsia" w:ascii="Times New Roman" w:hAnsi="Times New Roman" w:eastAsia="仿宋_GB2312" w:cs="Times New Roman"/>
          <w:color w:val="auto"/>
          <w:sz w:val="32"/>
          <w:szCs w:val="32"/>
          <w:lang w:eastAsia="zh-CN"/>
        </w:rPr>
        <w:t>；</w:t>
      </w:r>
    </w:p>
    <w:p w14:paraId="647EFA0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国家、省和招标文件规定的其他招标失败情形。</w:t>
      </w:r>
    </w:p>
    <w:p w14:paraId="643DDA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因前款第1项、第2项原因重新招标后，投标人仍少于3个的，经原项目审批、核准部门批准，并通过民主决策程序后可以调整招标方式或不再进行招标。</w:t>
      </w:r>
    </w:p>
    <w:p w14:paraId="3FFF62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工程项目若采用招标，经两次招标不成功后可申请调整招标方式，经原项目审批、核准部门批准，并通过民主决策程序后可以调整。</w:t>
      </w:r>
    </w:p>
    <w:p w14:paraId="64E39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集体建设工程符合以下情形，以“一事一议”方式报镇委镇政府审定后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可以不进行招标</w:t>
      </w:r>
      <w:r>
        <w:rPr>
          <w:rFonts w:hint="eastAsia" w:ascii="Times New Roman" w:hAnsi="Times New Roman" w:eastAsia="仿宋_GB2312" w:cs="Times New Roman"/>
          <w:color w:val="auto"/>
          <w:sz w:val="32"/>
          <w:szCs w:val="32"/>
          <w:lang w:val="en-US" w:eastAsia="zh-CN"/>
        </w:rPr>
        <w:t>:</w:t>
      </w:r>
    </w:p>
    <w:p w14:paraId="6143AB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需要采用不可替代的专利或者专有技术;</w:t>
      </w:r>
    </w:p>
    <w:p w14:paraId="36442C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 xml:space="preserve"> 社区</w:t>
      </w:r>
      <w:r>
        <w:rPr>
          <w:rFonts w:hint="eastAsia" w:ascii="Times New Roman" w:hAnsi="Times New Roman" w:eastAsia="仿宋_GB2312" w:cs="Times New Roman"/>
          <w:color w:val="auto"/>
          <w:sz w:val="32"/>
          <w:szCs w:val="32"/>
          <w:lang w:eastAsia="zh-CN"/>
        </w:rPr>
        <w:t>集体</w:t>
      </w:r>
      <w:r>
        <w:rPr>
          <w:rFonts w:hint="default" w:ascii="Times New Roman" w:hAnsi="Times New Roman" w:eastAsia="仿宋_GB2312" w:cs="Times New Roman"/>
          <w:color w:val="auto"/>
          <w:sz w:val="32"/>
          <w:szCs w:val="32"/>
        </w:rPr>
        <w:t>依法能够自行建设、生产或者提供;</w:t>
      </w:r>
    </w:p>
    <w:p w14:paraId="054695F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已通过招标方式选定的特许经营项目投资人依法能够自行建设、生产或者提供</w:t>
      </w:r>
      <w:r>
        <w:rPr>
          <w:rFonts w:hint="eastAsia" w:ascii="Times New Roman" w:hAnsi="Times New Roman" w:eastAsia="仿宋_GB2312" w:cs="Times New Roman"/>
          <w:color w:val="auto"/>
          <w:sz w:val="32"/>
          <w:szCs w:val="32"/>
          <w:lang w:eastAsia="zh-CN"/>
        </w:rPr>
        <w:t>；</w:t>
      </w:r>
    </w:p>
    <w:p w14:paraId="17EF27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需要向原中标人采购工程、货物或者服务，否则将影响施工或者功能配套要求;</w:t>
      </w:r>
    </w:p>
    <w:p w14:paraId="659E6F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法律、法规或者国家规定的其他特殊情形。</w:t>
      </w:r>
    </w:p>
    <w:p w14:paraId="12B650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任何单位和个人不得将依法必须进行招标的项</w:t>
      </w:r>
      <w:r>
        <w:rPr>
          <w:rFonts w:hint="eastAsia" w:ascii="Times New Roman" w:hAnsi="Times New Roman" w:eastAsia="仿宋_GB2312" w:cs="Times New Roman"/>
          <w:color w:val="auto"/>
          <w:sz w:val="32"/>
          <w:szCs w:val="32"/>
          <w:lang w:eastAsia="zh-CN"/>
        </w:rPr>
        <w:t>目</w:t>
      </w:r>
      <w:r>
        <w:rPr>
          <w:rFonts w:hint="default" w:ascii="Times New Roman" w:hAnsi="Times New Roman" w:eastAsia="仿宋_GB2312" w:cs="Times New Roman"/>
          <w:color w:val="auto"/>
          <w:sz w:val="32"/>
          <w:szCs w:val="32"/>
        </w:rPr>
        <w:t>化整为零或者以其他任何方式规避招标。</w:t>
      </w:r>
      <w:r>
        <w:rPr>
          <w:rFonts w:hint="eastAsia" w:ascii="Times New Roman" w:hAnsi="Times New Roman" w:eastAsia="仿宋_GB2312" w:cs="Times New Roman"/>
          <w:color w:val="auto"/>
          <w:sz w:val="32"/>
          <w:szCs w:val="32"/>
          <w:lang w:eastAsia="zh-CN"/>
        </w:rPr>
        <w:t>投标人为适应前款规定弄虚作假的，属于规避招标。</w:t>
      </w:r>
    </w:p>
    <w:p w14:paraId="1B9877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十四</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招标</w:t>
      </w:r>
      <w:r>
        <w:rPr>
          <w:rFonts w:hint="eastAsia" w:ascii="Times New Roman" w:hAnsi="Times New Roman" w:eastAsia="仿宋_GB2312" w:cs="Times New Roman"/>
          <w:color w:val="auto"/>
          <w:sz w:val="32"/>
          <w:szCs w:val="32"/>
          <w:lang w:eastAsia="zh-CN"/>
        </w:rPr>
        <w:t>投标程序</w:t>
      </w:r>
      <w:r>
        <w:rPr>
          <w:rFonts w:hint="default" w:ascii="Times New Roman" w:hAnsi="Times New Roman" w:eastAsia="仿宋_GB2312" w:cs="Times New Roman"/>
          <w:color w:val="auto"/>
          <w:sz w:val="32"/>
          <w:szCs w:val="32"/>
        </w:rPr>
        <w:t>事项</w:t>
      </w:r>
    </w:p>
    <w:p w14:paraId="171908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eastAsia="zh-CN"/>
        </w:rPr>
        <w:t>万元以上</w:t>
      </w:r>
      <w:r>
        <w:rPr>
          <w:rFonts w:hint="eastAsia" w:ascii="Times New Roman" w:hAnsi="Times New Roman" w:eastAsia="仿宋_GB2312" w:cs="Times New Roman"/>
          <w:color w:val="auto"/>
          <w:sz w:val="32"/>
          <w:szCs w:val="32"/>
          <w:lang w:eastAsia="zh-CN"/>
        </w:rPr>
        <w:t>建设工程</w:t>
      </w: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必须</w:t>
      </w:r>
      <w:r>
        <w:rPr>
          <w:rFonts w:hint="default" w:ascii="Times New Roman" w:hAnsi="Times New Roman" w:eastAsia="仿宋_GB2312" w:cs="Times New Roman"/>
          <w:color w:val="auto"/>
          <w:sz w:val="32"/>
          <w:szCs w:val="32"/>
          <w:lang w:eastAsia="zh-CN"/>
        </w:rPr>
        <w:t>委托有资质的招标代理机构组织实施招标手续。</w:t>
      </w:r>
    </w:p>
    <w:p w14:paraId="277273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招标</w:t>
      </w:r>
      <w:r>
        <w:rPr>
          <w:rFonts w:hint="eastAsia" w:ascii="Times New Roman" w:hAnsi="Times New Roman" w:eastAsia="仿宋_GB2312" w:cs="Times New Roman"/>
          <w:color w:val="auto"/>
          <w:sz w:val="32"/>
          <w:szCs w:val="32"/>
          <w:lang w:eastAsia="zh-CN"/>
        </w:rPr>
        <w:t>投标资料归档</w:t>
      </w:r>
    </w:p>
    <w:p w14:paraId="5FF8EA9C">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社区集体应</w:t>
      </w:r>
      <w:r>
        <w:rPr>
          <w:rFonts w:hint="eastAsia" w:ascii="Times New Roman" w:hAnsi="Times New Roman" w:eastAsia="仿宋_GB2312" w:cs="Times New Roman"/>
          <w:color w:val="auto"/>
          <w:sz w:val="32"/>
          <w:szCs w:val="32"/>
          <w:lang w:eastAsia="zh-CN"/>
        </w:rPr>
        <w:t>指定城建办专人</w:t>
      </w:r>
      <w:r>
        <w:rPr>
          <w:rFonts w:hint="default" w:ascii="Times New Roman" w:hAnsi="Times New Roman" w:eastAsia="仿宋_GB2312" w:cs="Times New Roman"/>
          <w:color w:val="auto"/>
          <w:sz w:val="32"/>
          <w:szCs w:val="32"/>
        </w:rPr>
        <w:t>对每个</w:t>
      </w:r>
      <w:r>
        <w:rPr>
          <w:rFonts w:hint="eastAsia" w:ascii="Times New Roman" w:hAnsi="Times New Roman" w:eastAsia="仿宋_GB2312" w:cs="Times New Roman"/>
          <w:color w:val="auto"/>
          <w:sz w:val="32"/>
          <w:szCs w:val="32"/>
          <w:lang w:eastAsia="zh-CN"/>
        </w:rPr>
        <w:t>建设</w:t>
      </w:r>
      <w:r>
        <w:rPr>
          <w:rFonts w:hint="default" w:ascii="Times New Roman" w:hAnsi="Times New Roman" w:eastAsia="仿宋_GB2312" w:cs="Times New Roman"/>
          <w:color w:val="auto"/>
          <w:sz w:val="32"/>
          <w:szCs w:val="32"/>
        </w:rPr>
        <w:t>工程</w:t>
      </w:r>
      <w:r>
        <w:rPr>
          <w:rFonts w:hint="eastAsia" w:ascii="Times New Roman" w:hAnsi="Times New Roman" w:eastAsia="仿宋_GB2312" w:cs="Times New Roman"/>
          <w:color w:val="auto"/>
          <w:sz w:val="32"/>
          <w:szCs w:val="32"/>
          <w:lang w:eastAsia="zh-CN"/>
        </w:rPr>
        <w:t>招投标</w:t>
      </w:r>
      <w:r>
        <w:rPr>
          <w:rFonts w:hint="default" w:ascii="Times New Roman" w:hAnsi="Times New Roman" w:eastAsia="仿宋_GB2312" w:cs="Times New Roman"/>
          <w:color w:val="auto"/>
          <w:sz w:val="32"/>
          <w:szCs w:val="32"/>
        </w:rPr>
        <w:t>项目独立建档，存档期20年，归档资料包括</w:t>
      </w:r>
      <w:r>
        <w:rPr>
          <w:rFonts w:hint="eastAsia" w:ascii="Times New Roman" w:hAnsi="Times New Roman" w:eastAsia="仿宋_GB2312" w:cs="Times New Roman"/>
          <w:color w:val="auto"/>
          <w:sz w:val="32"/>
          <w:szCs w:val="32"/>
          <w:lang w:eastAsia="zh-CN"/>
        </w:rPr>
        <w:t>但不限于：</w:t>
      </w:r>
      <w:r>
        <w:rPr>
          <w:rFonts w:hint="default" w:ascii="Times New Roman" w:hAnsi="Times New Roman" w:eastAsia="仿宋_GB2312" w:cs="Times New Roman"/>
          <w:color w:val="auto"/>
          <w:sz w:val="32"/>
          <w:szCs w:val="32"/>
        </w:rPr>
        <w:t>立项资料、招标工程项目</w:t>
      </w:r>
      <w:r>
        <w:rPr>
          <w:rFonts w:hint="eastAsia"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民主表决及报审资料、</w:t>
      </w:r>
      <w:r>
        <w:rPr>
          <w:rFonts w:hint="default" w:ascii="Times New Roman" w:hAnsi="Times New Roman" w:eastAsia="仿宋_GB2312" w:cs="Times New Roman"/>
          <w:color w:val="auto"/>
          <w:sz w:val="32"/>
          <w:szCs w:val="32"/>
        </w:rPr>
        <w:t>招</w:t>
      </w:r>
      <w:r>
        <w:rPr>
          <w:rFonts w:hint="eastAsia" w:ascii="Times New Roman" w:hAnsi="Times New Roman" w:eastAsia="仿宋_GB2312" w:cs="Times New Roman"/>
          <w:color w:val="auto"/>
          <w:sz w:val="32"/>
          <w:szCs w:val="32"/>
          <w:lang w:eastAsia="zh-CN"/>
        </w:rPr>
        <w:t>投</w:t>
      </w:r>
      <w:r>
        <w:rPr>
          <w:rFonts w:hint="default" w:ascii="Times New Roman" w:hAnsi="Times New Roman" w:eastAsia="仿宋_GB2312" w:cs="Times New Roman"/>
          <w:color w:val="auto"/>
          <w:sz w:val="32"/>
          <w:szCs w:val="32"/>
        </w:rPr>
        <w:t>标</w:t>
      </w:r>
      <w:r>
        <w:rPr>
          <w:rFonts w:hint="eastAsia" w:ascii="Times New Roman" w:hAnsi="Times New Roman" w:eastAsia="仿宋_GB2312" w:cs="Times New Roman"/>
          <w:color w:val="auto"/>
          <w:sz w:val="32"/>
          <w:szCs w:val="32"/>
          <w:lang w:eastAsia="zh-CN"/>
        </w:rPr>
        <w:t>资料</w:t>
      </w:r>
      <w:r>
        <w:rPr>
          <w:rFonts w:hint="default" w:ascii="Times New Roman" w:hAnsi="Times New Roman" w:eastAsia="仿宋_GB2312" w:cs="Times New Roman"/>
          <w:color w:val="auto"/>
          <w:sz w:val="32"/>
          <w:szCs w:val="32"/>
        </w:rPr>
        <w:t>、中标通知书、</w:t>
      </w:r>
      <w:r>
        <w:rPr>
          <w:rFonts w:hint="eastAsia" w:ascii="Times New Roman" w:hAnsi="Times New Roman" w:eastAsia="仿宋_GB2312" w:cs="Times New Roman"/>
          <w:color w:val="auto"/>
          <w:sz w:val="32"/>
          <w:szCs w:val="32"/>
          <w:lang w:eastAsia="zh-CN"/>
        </w:rPr>
        <w:t>合同、</w:t>
      </w:r>
      <w:r>
        <w:rPr>
          <w:rFonts w:hint="default" w:ascii="Times New Roman" w:hAnsi="Times New Roman" w:eastAsia="仿宋_GB2312" w:cs="Times New Roman"/>
          <w:color w:val="auto"/>
          <w:sz w:val="32"/>
          <w:szCs w:val="32"/>
        </w:rPr>
        <w:t>监事会工作记录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财务公开等所有与招标投标活动相关的资料。</w:t>
      </w:r>
    </w:p>
    <w:p w14:paraId="0D679C3F">
      <w:pPr>
        <w:keepNext w:val="0"/>
        <w:keepLines w:val="0"/>
        <w:pageBreakBefore w:val="0"/>
        <w:widowControl/>
        <w:kinsoku w:val="0"/>
        <w:wordWrap/>
        <w:overflowPunct/>
        <w:topLinePunct w:val="0"/>
        <w:autoSpaceDE w:val="0"/>
        <w:autoSpaceDN w:val="0"/>
        <w:bidi w:val="0"/>
        <w:adjustRightInd w:val="0"/>
        <w:snapToGrid w:val="0"/>
        <w:spacing w:before="104" w:line="360" w:lineRule="auto"/>
        <w:ind w:left="7" w:right="160" w:firstLine="640"/>
        <w:jc w:val="left"/>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社区自行发包建设工程资料参照以上存档。</w:t>
      </w:r>
    </w:p>
    <w:p w14:paraId="793E203E">
      <w:pPr>
        <w:widowControl/>
        <w:numPr>
          <w:ilvl w:val="0"/>
          <w:numId w:val="0"/>
        </w:numPr>
        <w:shd w:val="clear" w:color="auto" w:fill="FFFFFF"/>
        <w:spacing w:line="480" w:lineRule="auto"/>
        <w:ind w:left="420" w:leftChars="0"/>
        <w:jc w:val="left"/>
        <w:rPr>
          <w:rFonts w:hint="eastAsia" w:ascii="Times New Roman" w:hAnsi="Times New Roman" w:eastAsia="仿宋_GB2312" w:cs="Times New Roman"/>
          <w:color w:val="auto"/>
          <w:sz w:val="32"/>
          <w:szCs w:val="32"/>
          <w:lang w:val="en-US" w:eastAsia="zh-CN"/>
        </w:rPr>
      </w:pPr>
    </w:p>
    <w:p w14:paraId="5F9AC6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 xml:space="preserve">第四章 </w:t>
      </w:r>
      <w:r>
        <w:rPr>
          <w:rFonts w:hint="eastAsia" w:ascii="黑体" w:hAnsi="黑体" w:eastAsia="黑体" w:cs="黑体"/>
          <w:color w:val="auto"/>
          <w:sz w:val="32"/>
          <w:szCs w:val="32"/>
        </w:rPr>
        <w:t>变更的提出及审核</w:t>
      </w:r>
    </w:p>
    <w:p w14:paraId="2D52CB0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p>
    <w:p w14:paraId="261D67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rPr>
        <w:t xml:space="preserve"> 设计单位提出变更</w:t>
      </w:r>
    </w:p>
    <w:p w14:paraId="6E344C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设计单位在施工过程中发现设计存在缺陷时，应及时进行设计变更并签发《设计变更通知单》。《设计变更通知单》作为施工图的修改与补充文件，与施工图具有同等作用。</w:t>
      </w:r>
    </w:p>
    <w:p w14:paraId="07533C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设计变更通知单》的编制与签发应按照施工图签发程序执行专业会签制度，切实保证变更通知单签发质量。《设计变更通知单》由设计现场代表通知原设计人出具，本专业负责人审批，相关专业设计人进行会签，项目技术负责人批准并加盖设计院技术专用章后方可生效，重大设计变更应由设计公司总工审查批准</w:t>
      </w:r>
      <w:r>
        <w:rPr>
          <w:rFonts w:hint="eastAsia" w:ascii="Times New Roman" w:hAnsi="Times New Roman" w:eastAsia="仿宋_GB2312" w:cs="Times New Roman"/>
          <w:color w:val="auto"/>
          <w:sz w:val="32"/>
          <w:szCs w:val="32"/>
          <w:lang w:eastAsia="zh-CN"/>
        </w:rPr>
        <w:t>。</w:t>
      </w:r>
    </w:p>
    <w:p w14:paraId="788A2EE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由于设计变更不及时造成的工程返工及损失，设计单位应依据相关法律法规及文件规定，承担相应的责任。</w:t>
      </w:r>
    </w:p>
    <w:p w14:paraId="61D6BA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《设计变更通知单》应一式六份，设计单位将《设计变更通知单》报送建设单位。</w:t>
      </w:r>
    </w:p>
    <w:p w14:paraId="412146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eastAsia="zh-CN"/>
        </w:rPr>
        <w:t>第十七条</w:t>
      </w:r>
      <w:r>
        <w:rPr>
          <w:rFonts w:hint="default" w:ascii="Times New Roman" w:hAnsi="Times New Roman" w:eastAsia="仿宋_GB2312" w:cs="Times New Roman"/>
          <w:color w:val="auto"/>
          <w:sz w:val="32"/>
          <w:szCs w:val="32"/>
          <w:lang w:val="en-US" w:eastAsia="zh-CN"/>
        </w:rPr>
        <w:t xml:space="preserve"> 承包单位提出变更</w:t>
      </w:r>
    </w:p>
    <w:p w14:paraId="3069D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承包单位在施工过程中发现需要变更的情况时，应由设计单位进行核实，并由承包单位向监理单位提出工程变更申请:填写《工程变更单》，说明变更的原因和依据、变更的内容和范围，并填报《工程变更费用预算表》，说明变更的工程量和造价变化等。</w:t>
      </w:r>
    </w:p>
    <w:p w14:paraId="4E7452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监理单位收到《工程变更单》和《工程变更费用预算表》后，应分合同标段按时间顺序对两表进行编号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相对应的两表编号相同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，并在2个工作日内完成预审。不同意变更申请的签署意见后退回提出单位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同意变更申请的，应及时组织建设单位、承包单位及设计单位等召开现场会议进行讨论。</w:t>
      </w:r>
    </w:p>
    <w:p w14:paraId="2A8F64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属重大变更的，现场会议除必要单位参加外，需要专家意见的要及时邀请相关专家，工程变更现场会议应形成会议纪要作为变更依据。专家邀请由项目建设单位负责。</w:t>
      </w:r>
    </w:p>
    <w:p w14:paraId="55B0E4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依据工程变更现场会议纪要，由于设计图纸原因或现场环境与原设计条件不符的，由设计单位直接出具《设计变更通知单》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由于承包单位施工原因提出工程变更的，由设计单位3个工作日内进行审查，审查同意的，出具《设计变更通知单》。</w:t>
      </w:r>
    </w:p>
    <w:p w14:paraId="49F73F11">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建设单位提出变更，参照承包单位提出变更的规定执行。</w:t>
      </w:r>
    </w:p>
    <w:p w14:paraId="746E32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sz w:val="32"/>
          <w:szCs w:val="32"/>
          <w:lang w:val="en-US" w:eastAsia="zh-CN"/>
        </w:rPr>
      </w:pPr>
    </w:p>
    <w:p w14:paraId="3CB6B85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变更审批及实施</w:t>
      </w:r>
    </w:p>
    <w:p w14:paraId="22FB89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2"/>
          <w:szCs w:val="32"/>
          <w:lang w:val="en-US" w:eastAsia="zh-CN"/>
        </w:rPr>
      </w:pPr>
    </w:p>
    <w:p w14:paraId="7944E8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第十九条</w:t>
      </w:r>
      <w:r>
        <w:rPr>
          <w:rFonts w:hint="default" w:ascii="Times New Roman" w:hAnsi="Times New Roman" w:eastAsia="仿宋_GB2312" w:cs="Times New Roman"/>
          <w:color w:val="auto"/>
          <w:sz w:val="32"/>
          <w:szCs w:val="32"/>
          <w:lang w:val="en-US" w:eastAsia="zh-CN"/>
        </w:rPr>
        <w:t>《设计变更通知单》和图纸由设计单位报送建设单位，建设单位根据《工程变更单》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相对应的两表编号相同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和《设计变更通知单》等材料，组织召开工程变更审核会议，对工程变更进行审核。建设、承包、设计、监理等单位参与。</w:t>
      </w:r>
    </w:p>
    <w:p w14:paraId="18C2D3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审核会议形成一致意见后，设计、承包、监理和建设等单位代表签字确认，由承包单位填写《工程变更审批表》。</w:t>
      </w:r>
    </w:p>
    <w:p w14:paraId="5E2CA5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第二十条</w:t>
      </w:r>
      <w:r>
        <w:rPr>
          <w:rFonts w:hint="default" w:ascii="Times New Roman" w:hAnsi="Times New Roman" w:eastAsia="仿宋_GB2312" w:cs="Times New Roman"/>
          <w:color w:val="auto"/>
          <w:sz w:val="32"/>
          <w:szCs w:val="32"/>
          <w:lang w:val="en-US" w:eastAsia="zh-CN"/>
        </w:rPr>
        <w:t xml:space="preserve"> 工程变更事项</w:t>
      </w:r>
    </w:p>
    <w:p w14:paraId="05275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集体建设工程因改变建设标准、调整建设方案、增减建设规模、工程量计算有误、人工或材料成本调价等原因而发生工程变更事项时，且不超过原合同价格的，社区集体经济组织需履行招标投标的相关民主决策、民主监督、变更情况认定，社区依权限做好民主决策表决程序，再按程序继续实施工程。</w:t>
      </w:r>
    </w:p>
    <w:p w14:paraId="1708E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（二）增加预算不超过原合同金额10%</w:t>
      </w:r>
      <w:r>
        <w:rPr>
          <w:rFonts w:hint="eastAsia" w:ascii="Times New Roman" w:hAnsi="Times New Roman" w:eastAsia="仿宋_GB2312" w:cs="Times New Roman"/>
          <w:color w:val="auto"/>
          <w:sz w:val="32"/>
          <w:szCs w:val="32"/>
          <w:lang w:val="en-US" w:eastAsia="zh-CN"/>
        </w:rPr>
        <w:t>以下的</w:t>
      </w:r>
      <w:r>
        <w:rPr>
          <w:rFonts w:hint="default" w:ascii="Times New Roman" w:hAnsi="Times New Roman" w:eastAsia="仿宋_GB2312" w:cs="Times New Roman"/>
          <w:color w:val="auto"/>
          <w:sz w:val="32"/>
          <w:szCs w:val="32"/>
          <w:lang w:val="en-US" w:eastAsia="zh-CN"/>
        </w:rPr>
        <w:t>，且追加的工程总额在100万元以下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其中追加的工程总额在30万元以下，经工程所在社区集体理事会</w:t>
      </w:r>
      <w:r>
        <w:rPr>
          <w:rFonts w:hint="eastAsia" w:ascii="Times New Roman" w:hAnsi="Times New Roman" w:eastAsia="仿宋_GB2312" w:cs="Times New Roman"/>
          <w:color w:val="auto"/>
          <w:sz w:val="32"/>
          <w:szCs w:val="32"/>
          <w:lang w:val="en-US" w:eastAsia="zh-CN"/>
        </w:rPr>
        <w:t>讨论决定；</w:t>
      </w:r>
      <w:r>
        <w:rPr>
          <w:rFonts w:hint="default" w:ascii="Times New Roman" w:hAnsi="Times New Roman" w:eastAsia="仿宋_GB2312" w:cs="Times New Roman"/>
          <w:color w:val="auto"/>
          <w:sz w:val="32"/>
          <w:szCs w:val="32"/>
          <w:lang w:val="en-US" w:eastAsia="zh-CN"/>
        </w:rPr>
        <w:t>追加工程总额在30万元以上</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100万元以下</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，经工程所在社区集体</w:t>
      </w:r>
      <w:r>
        <w:rPr>
          <w:rFonts w:hint="eastAsia" w:ascii="Times New Roman" w:hAnsi="Times New Roman" w:eastAsia="仿宋_GB2312" w:cs="Times New Roman"/>
          <w:color w:val="auto"/>
          <w:sz w:val="32"/>
          <w:szCs w:val="32"/>
          <w:lang w:val="en-US" w:eastAsia="zh-CN"/>
        </w:rPr>
        <w:t>成员</w:t>
      </w:r>
      <w:r>
        <w:rPr>
          <w:rFonts w:hint="default" w:ascii="Times New Roman" w:hAnsi="Times New Roman" w:eastAsia="仿宋_GB2312" w:cs="Times New Roman"/>
          <w:color w:val="auto"/>
          <w:sz w:val="32"/>
          <w:szCs w:val="32"/>
          <w:lang w:val="en-US" w:eastAsia="zh-CN"/>
        </w:rPr>
        <w:t>代表会议</w:t>
      </w:r>
      <w:r>
        <w:rPr>
          <w:rFonts w:hint="eastAsia" w:ascii="Times New Roman" w:hAnsi="Times New Roman" w:eastAsia="仿宋_GB2312" w:cs="Times New Roman"/>
          <w:color w:val="auto"/>
          <w:sz w:val="32"/>
          <w:szCs w:val="32"/>
          <w:lang w:val="en-US" w:eastAsia="zh-CN"/>
        </w:rPr>
        <w:t>讨论决定）的项目</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另承包给其他人将影响施工或功能配套要求，原中标人仍具备承包能力的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社区集体提交《工程变更审批表》报镇农林水务局审查通过后，可以不进行建设工程招标，由原中标人承建，否则应另行招标。</w:t>
      </w:r>
    </w:p>
    <w:p w14:paraId="0798B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（三）增加预算超过原合同金额的10%</w:t>
      </w:r>
      <w:r>
        <w:rPr>
          <w:rFonts w:hint="eastAsia"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val="en-US" w:eastAsia="zh-CN"/>
        </w:rPr>
        <w:t>或追加的工程总额在100万元以上、400万元以下的工程，原则上按社区集体建设工程招标投标有关规定重新招投标确定施工单位。如工程因政策因素、时间紧迫或施工技术需要等原因需进行变更的，可由项目主管部门确认，并提交相关变更实施证明材料后，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一事一议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方式报镇委镇政府审定，审定同意后可由原承包单位组织实施</w:t>
      </w:r>
      <w:r>
        <w:rPr>
          <w:rFonts w:hint="eastAsia" w:ascii="Times New Roman" w:hAnsi="Times New Roman" w:eastAsia="仿宋_GB2312" w:cs="Times New Roman"/>
          <w:color w:val="auto"/>
          <w:sz w:val="32"/>
          <w:szCs w:val="32"/>
          <w:lang w:val="en-US" w:eastAsia="zh-CN"/>
        </w:rPr>
        <w:t>。</w:t>
      </w:r>
    </w:p>
    <w:p w14:paraId="5CC709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（四）单项变更工程金额在400万元以上的，原则上</w:t>
      </w:r>
      <w:r>
        <w:rPr>
          <w:rFonts w:hint="eastAsia"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lang w:val="en-US" w:eastAsia="zh-CN"/>
        </w:rPr>
        <w:t>进入市公共资源交易中心公开招投标。</w:t>
      </w:r>
    </w:p>
    <w:p w14:paraId="24B606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第二十一条</w:t>
      </w:r>
      <w:r>
        <w:rPr>
          <w:rFonts w:hint="default" w:ascii="Times New Roman" w:hAnsi="Times New Roman" w:eastAsia="仿宋_GB2312" w:cs="Times New Roman"/>
          <w:color w:val="auto"/>
          <w:sz w:val="32"/>
          <w:szCs w:val="32"/>
          <w:lang w:val="en-US" w:eastAsia="zh-CN"/>
        </w:rPr>
        <w:t xml:space="preserve"> 在工程变更实施过程中，监理单位必须及时报告建设单位，组织有关人员进行现场验证计量并签发工程变更《施工现场签证单》或《增</w:t>
      </w:r>
      <w:r>
        <w:rPr>
          <w:rFonts w:hint="eastAsia" w:ascii="Times New Roman" w:hAnsi="Times New Roman"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lang w:val="en-US" w:eastAsia="zh-CN"/>
        </w:rPr>
        <w:t>减</w:t>
      </w:r>
      <w:r>
        <w:rPr>
          <w:rFonts w:hint="eastAsia" w:ascii="Times New Roman" w:hAnsi="Times New Roman" w:eastAsia="仿宋_GB2312" w:cs="Times New Roman"/>
          <w:color w:val="auto"/>
          <w:sz w:val="32"/>
          <w:szCs w:val="32"/>
          <w:lang w:val="en-US" w:eastAsia="zh-CN"/>
        </w:rPr>
        <w:t>少）</w:t>
      </w:r>
      <w:r>
        <w:rPr>
          <w:rFonts w:hint="default" w:ascii="Times New Roman" w:hAnsi="Times New Roman" w:eastAsia="仿宋_GB2312" w:cs="Times New Roman"/>
          <w:color w:val="auto"/>
          <w:sz w:val="32"/>
          <w:szCs w:val="32"/>
          <w:lang w:val="en-US" w:eastAsia="zh-CN"/>
        </w:rPr>
        <w:t>工程现场证单》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作为工程变更的结算依据。</w:t>
      </w:r>
    </w:p>
    <w:p w14:paraId="36A319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default" w:ascii="Times New Roman" w:hAnsi="Times New Roman" w:eastAsia="仿宋_GB2312" w:cs="Times New Roman"/>
          <w:color w:val="auto"/>
          <w:sz w:val="32"/>
          <w:szCs w:val="32"/>
          <w:lang w:val="en-US" w:eastAsia="zh-CN"/>
        </w:rPr>
        <w:t xml:space="preserve"> 根据工程变更《施工现场签证单》或《增加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减</w:t>
      </w:r>
      <w:r>
        <w:rPr>
          <w:rFonts w:hint="eastAsia" w:ascii="Times New Roman" w:hAnsi="Times New Roman" w:eastAsia="仿宋_GB2312" w:cs="Times New Roman"/>
          <w:color w:val="auto"/>
          <w:sz w:val="32"/>
          <w:szCs w:val="32"/>
          <w:lang w:val="en-US" w:eastAsia="zh-CN"/>
        </w:rPr>
        <w:t>少）</w:t>
      </w:r>
      <w:r>
        <w:rPr>
          <w:rFonts w:hint="default" w:ascii="Times New Roman" w:hAnsi="Times New Roman" w:eastAsia="仿宋_GB2312" w:cs="Times New Roman"/>
          <w:color w:val="auto"/>
          <w:sz w:val="32"/>
          <w:szCs w:val="32"/>
          <w:lang w:val="en-US" w:eastAsia="zh-CN"/>
        </w:rPr>
        <w:t>工程现场签证单》确认的工程量，承包单位应作出变更结算，并在5个工作日之内上报监理单位复核，经监理单位复核后2个工作日内上报建设单位，不按照规定时限上报的不予接受。</w:t>
      </w:r>
    </w:p>
    <w:p w14:paraId="569CC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default" w:ascii="Times New Roman" w:hAnsi="Times New Roman" w:eastAsia="仿宋_GB2312" w:cs="Times New Roman"/>
          <w:color w:val="auto"/>
          <w:sz w:val="32"/>
          <w:szCs w:val="32"/>
          <w:lang w:val="en-US" w:eastAsia="zh-CN"/>
        </w:rPr>
        <w:t xml:space="preserve"> 因特殊情况须应急处理的工程变更，可通过工作联系函的形式呈报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须具备设计、监理、承包和建设等四方会议纪要、变更方案及费用估算等资料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，经建设单位研究并签署意见，报镇农林水务局审查后由监理单位通知承包单位进行实施并在批准后一个月内补办相关手续。</w:t>
      </w:r>
    </w:p>
    <w:p w14:paraId="76A50B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第</w:t>
      </w:r>
      <w:r>
        <w:rPr>
          <w:rFonts w:hint="eastAsia" w:ascii="黑体" w:hAnsi="黑体" w:eastAsia="黑体" w:cs="黑体"/>
          <w:color w:val="auto"/>
          <w:sz w:val="32"/>
          <w:szCs w:val="32"/>
          <w:lang w:eastAsia="zh-CN"/>
        </w:rPr>
        <w:t>二十四</w:t>
      </w:r>
      <w:r>
        <w:rPr>
          <w:rFonts w:hint="default" w:ascii="黑体" w:hAnsi="黑体" w:eastAsia="黑体" w:cs="黑体"/>
          <w:color w:val="auto"/>
          <w:sz w:val="32"/>
          <w:szCs w:val="32"/>
        </w:rPr>
        <w:t>条</w:t>
      </w:r>
      <w:r>
        <w:rPr>
          <w:rFonts w:hint="default" w:ascii="黑体" w:hAnsi="黑体" w:eastAsia="黑体" w:cs="黑体"/>
          <w:color w:val="auto"/>
          <w:sz w:val="32"/>
          <w:szCs w:val="32"/>
          <w:lang w:val="en-US" w:eastAsia="zh-CN"/>
        </w:rPr>
        <w:t xml:space="preserve"> </w:t>
      </w:r>
      <w:r>
        <w:rPr>
          <w:rFonts w:hint="default" w:ascii="Times New Roman" w:hAnsi="Times New Roman" w:eastAsia="仿宋_GB2312" w:cs="Times New Roman"/>
          <w:color w:val="auto"/>
          <w:sz w:val="32"/>
          <w:szCs w:val="32"/>
        </w:rPr>
        <w:t>若有使用财政预算资金的工程变更，必须按</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镇财政性资金投资建设项目工程变更的相关规定执行。</w:t>
      </w:r>
    </w:p>
    <w:p w14:paraId="6D71BC63">
      <w:pPr>
        <w:keepNext w:val="0"/>
        <w:keepLines w:val="0"/>
        <w:pageBreakBefore w:val="0"/>
        <w:numPr>
          <w:ilvl w:val="0"/>
          <w:numId w:val="0"/>
        </w:numPr>
        <w:wordWrap/>
        <w:overflowPunct/>
        <w:topLinePunct w:val="0"/>
        <w:bidi w:val="0"/>
        <w:spacing w:line="360" w:lineRule="auto"/>
        <w:jc w:val="both"/>
        <w:rPr>
          <w:rFonts w:hint="eastAsia" w:ascii="黑体" w:hAnsi="黑体" w:eastAsia="黑体" w:cs="黑体"/>
          <w:snapToGrid w:val="0"/>
          <w:color w:val="auto"/>
          <w:spacing w:val="-5"/>
          <w:kern w:val="0"/>
          <w:sz w:val="32"/>
          <w:szCs w:val="32"/>
          <w:lang w:eastAsia="en-US"/>
        </w:rPr>
      </w:pPr>
    </w:p>
    <w:p w14:paraId="69BC8259">
      <w:pPr>
        <w:keepNext w:val="0"/>
        <w:keepLines w:val="0"/>
        <w:pageBreakBefore w:val="0"/>
        <w:numPr>
          <w:ilvl w:val="0"/>
          <w:numId w:val="0"/>
        </w:numPr>
        <w:wordWrap/>
        <w:overflowPunct/>
        <w:topLinePunct w:val="0"/>
        <w:bidi w:val="0"/>
        <w:spacing w:line="360" w:lineRule="auto"/>
        <w:jc w:val="center"/>
        <w:rPr>
          <w:rFonts w:hint="eastAsia" w:ascii="黑体" w:hAnsi="黑体" w:eastAsia="黑体" w:cs="黑体"/>
          <w:snapToGrid w:val="0"/>
          <w:color w:val="auto"/>
          <w:spacing w:val="-5"/>
          <w:kern w:val="0"/>
          <w:sz w:val="32"/>
          <w:szCs w:val="32"/>
          <w:lang w:eastAsia="en-US"/>
        </w:rPr>
      </w:pPr>
      <w:r>
        <w:rPr>
          <w:rFonts w:hint="eastAsia" w:ascii="黑体" w:hAnsi="黑体" w:eastAsia="黑体" w:cs="黑体"/>
          <w:snapToGrid w:val="0"/>
          <w:color w:val="auto"/>
          <w:spacing w:val="-5"/>
          <w:kern w:val="0"/>
          <w:sz w:val="32"/>
          <w:szCs w:val="32"/>
          <w:lang w:val="en-US" w:eastAsia="en-US" w:bidi="ar-SA"/>
        </w:rPr>
        <w:t>第</w:t>
      </w:r>
      <w:r>
        <w:rPr>
          <w:rFonts w:hint="eastAsia" w:ascii="黑体" w:hAnsi="黑体" w:eastAsia="黑体" w:cs="黑体"/>
          <w:snapToGrid w:val="0"/>
          <w:color w:val="auto"/>
          <w:spacing w:val="-5"/>
          <w:kern w:val="0"/>
          <w:sz w:val="32"/>
          <w:szCs w:val="32"/>
          <w:lang w:val="en-US" w:eastAsia="zh-CN" w:bidi="ar-SA"/>
        </w:rPr>
        <w:t>六</w:t>
      </w:r>
      <w:r>
        <w:rPr>
          <w:rFonts w:hint="eastAsia" w:ascii="黑体" w:hAnsi="黑体" w:eastAsia="黑体" w:cs="黑体"/>
          <w:snapToGrid w:val="0"/>
          <w:color w:val="auto"/>
          <w:spacing w:val="-5"/>
          <w:kern w:val="0"/>
          <w:sz w:val="32"/>
          <w:szCs w:val="32"/>
          <w:lang w:val="en-US" w:eastAsia="en-US" w:bidi="ar-SA"/>
        </w:rPr>
        <w:t>章</w:t>
      </w:r>
      <w:r>
        <w:rPr>
          <w:rFonts w:hint="eastAsia" w:ascii="黑体" w:hAnsi="黑体" w:eastAsia="黑体" w:cs="黑体"/>
          <w:snapToGrid w:val="0"/>
          <w:color w:val="auto"/>
          <w:spacing w:val="-5"/>
          <w:kern w:val="0"/>
          <w:sz w:val="32"/>
          <w:szCs w:val="32"/>
          <w:lang w:val="en-US" w:eastAsia="zh-CN" w:bidi="ar-SA"/>
        </w:rPr>
        <w:t xml:space="preserve"> </w:t>
      </w:r>
      <w:r>
        <w:rPr>
          <w:rFonts w:hint="eastAsia" w:ascii="黑体" w:hAnsi="黑体" w:eastAsia="黑体" w:cs="黑体"/>
          <w:snapToGrid w:val="0"/>
          <w:color w:val="auto"/>
          <w:spacing w:val="-5"/>
          <w:kern w:val="0"/>
          <w:sz w:val="32"/>
          <w:szCs w:val="32"/>
          <w:lang w:eastAsia="en-US"/>
        </w:rPr>
        <w:t>法律责任</w:t>
      </w:r>
    </w:p>
    <w:p w14:paraId="6EFA681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p>
    <w:p w14:paraId="153630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二十五</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任何单位和个人违反招标投标相关规定的，</w:t>
      </w:r>
    </w:p>
    <w:p w14:paraId="7053CC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按照《东莞市建设工程招标投标管理办法》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东府〔2022〕28号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《东莞市农村</w:t>
      </w:r>
      <w:r>
        <w:rPr>
          <w:rFonts w:hint="eastAsia"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集体资产管理实施办法》(东府〔2023〕21号)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虎门镇人民政府关于贯彻落实&lt;东莞市农村（社区）集体资产管理实施办法&gt;的意见</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虎府〔2024〕4号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相关法律、法规的规定进行处理。</w:t>
      </w:r>
    </w:p>
    <w:p w14:paraId="36D156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第二十六条</w:t>
      </w:r>
      <w:r>
        <w:rPr>
          <w:rFonts w:hint="default" w:ascii="Times New Roman" w:hAnsi="Times New Roman" w:eastAsia="仿宋_GB2312" w:cs="Times New Roman"/>
          <w:color w:val="auto"/>
          <w:sz w:val="32"/>
          <w:szCs w:val="32"/>
          <w:lang w:val="en-US" w:eastAsia="zh-CN"/>
        </w:rPr>
        <w:t xml:space="preserve"> 社区集体建设工程应当履行民主决策程序，未履行民主决策程序的，不得进行招投标，未履行民主决策程序进行招投标的，招投标的结果作废，造成集体经济损失的，由第一责任人及第二责任人承担经济赔偿责任。</w:t>
      </w:r>
    </w:p>
    <w:p w14:paraId="05DC17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十七</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按有关规定应招标</w:t>
      </w:r>
      <w:r>
        <w:rPr>
          <w:rFonts w:hint="default" w:ascii="Times New Roman" w:hAnsi="Times New Roman" w:eastAsia="仿宋_GB2312" w:cs="Times New Roman"/>
          <w:color w:val="auto"/>
          <w:sz w:val="32"/>
          <w:szCs w:val="32"/>
        </w:rPr>
        <w:t>的项目，未经核准的招标方式和招标范围擅自实施的，责令限期改正。对未经审批同意，擅自扩大投资项目规模的社区集体，予以全镇通报批评，并按照《东莞市农村</w:t>
      </w:r>
      <w:r>
        <w:rPr>
          <w:rFonts w:hint="eastAsia"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rPr>
        <w:t>集体资产管理实施办法》的有关规定扣减补贴奖金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构成犯罪的，依法追究刑事责任。</w:t>
      </w:r>
    </w:p>
    <w:p w14:paraId="1B84C10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十八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default" w:ascii="Times New Roman" w:hAnsi="Times New Roman" w:eastAsia="仿宋_GB2312" w:cs="Times New Roman"/>
          <w:color w:val="auto"/>
          <w:sz w:val="32"/>
          <w:szCs w:val="32"/>
        </w:rPr>
        <w:t>项目审批部门及行政监督部门随意增加招标投标审批、核准事项，干涉或者利用审批权侵犯招标人选择招标代理机构、编制招标文件、组织投标资格审查、编制标底、确定开标时间和地点、组织评标、确定中标人和签订合同等事项的自主权，徇私舞弊、滥用职权或者玩忽职守的，视情节依法给予行政处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构成犯罪的，依法追究刑事责任。</w:t>
      </w:r>
    </w:p>
    <w:p w14:paraId="75192F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default" w:ascii="Times New Roman" w:hAnsi="Times New Roman" w:eastAsia="仿宋_GB2312" w:cs="Times New Roman"/>
          <w:color w:val="auto"/>
          <w:sz w:val="32"/>
          <w:szCs w:val="32"/>
        </w:rPr>
        <w:t>参与社区集体建设工程招投标过程的有关人员，要严格遵守相关规定，对泄露标底、围标、串标等违纪违法行为，按照《东莞市建设工程招标投标管理办法》及相关法律、法规的规定进行处理。</w:t>
      </w:r>
    </w:p>
    <w:p w14:paraId="39ECEA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i w:val="0"/>
          <w:iCs w:val="0"/>
          <w:color w:val="auto"/>
          <w:sz w:val="32"/>
          <w:szCs w:val="32"/>
        </w:rPr>
      </w:pPr>
      <w:r>
        <w:rPr>
          <w:rFonts w:hint="eastAsia" w:ascii="黑体" w:hAnsi="黑体" w:eastAsia="黑体" w:cs="黑体"/>
          <w:i w:val="0"/>
          <w:iCs w:val="0"/>
          <w:color w:val="auto"/>
          <w:sz w:val="32"/>
          <w:szCs w:val="32"/>
        </w:rPr>
        <w:t>第</w:t>
      </w:r>
      <w:r>
        <w:rPr>
          <w:rFonts w:hint="eastAsia" w:ascii="黑体" w:hAnsi="黑体" w:eastAsia="黑体" w:cs="黑体"/>
          <w:i w:val="0"/>
          <w:iCs w:val="0"/>
          <w:color w:val="auto"/>
          <w:sz w:val="32"/>
          <w:szCs w:val="32"/>
          <w:lang w:eastAsia="zh-CN"/>
        </w:rPr>
        <w:t>三十</w:t>
      </w:r>
      <w:r>
        <w:rPr>
          <w:rFonts w:hint="eastAsia" w:ascii="黑体" w:hAnsi="黑体" w:eastAsia="黑体" w:cs="黑体"/>
          <w:i w:val="0"/>
          <w:iCs w:val="0"/>
          <w:color w:val="auto"/>
          <w:sz w:val="32"/>
          <w:szCs w:val="32"/>
        </w:rPr>
        <w:t>条</w:t>
      </w:r>
      <w:r>
        <w:rPr>
          <w:rFonts w:hint="eastAsia" w:ascii="黑体" w:hAnsi="黑体" w:eastAsia="黑体" w:cs="黑体"/>
          <w:i w:val="0"/>
          <w:iCs w:val="0"/>
          <w:color w:val="auto"/>
          <w:sz w:val="32"/>
          <w:szCs w:val="32"/>
          <w:lang w:val="en-US" w:eastAsia="zh-CN"/>
        </w:rPr>
        <w:t xml:space="preserve"> </w:t>
      </w:r>
      <w:r>
        <w:rPr>
          <w:rFonts w:hint="default" w:ascii="Times New Roman" w:hAnsi="Times New Roman" w:eastAsia="仿宋_GB2312" w:cs="Times New Roman"/>
          <w:i w:val="0"/>
          <w:iCs w:val="0"/>
          <w:color w:val="auto"/>
          <w:sz w:val="32"/>
          <w:szCs w:val="32"/>
        </w:rPr>
        <w:t>集体建设工程招标投标引起的相关纠纷由镇住房和城乡建设局、交通运输局</w:t>
      </w:r>
      <w:r>
        <w:rPr>
          <w:rFonts w:hint="default" w:ascii="Times New Roman" w:hAnsi="Times New Roman" w:eastAsia="仿宋_GB2312" w:cs="Times New Roman"/>
          <w:i w:val="0"/>
          <w:iCs w:val="0"/>
          <w:color w:val="auto"/>
          <w:sz w:val="32"/>
          <w:szCs w:val="32"/>
          <w:lang w:eastAsia="zh-CN"/>
        </w:rPr>
        <w:t>虎门</w:t>
      </w:r>
      <w:r>
        <w:rPr>
          <w:rFonts w:hint="default" w:ascii="Times New Roman" w:hAnsi="Times New Roman" w:eastAsia="仿宋_GB2312" w:cs="Times New Roman"/>
          <w:i w:val="0"/>
          <w:iCs w:val="0"/>
          <w:color w:val="auto"/>
          <w:sz w:val="32"/>
          <w:szCs w:val="32"/>
        </w:rPr>
        <w:t>分局、镇经济发展局、城市管理和综合执法局</w:t>
      </w:r>
      <w:r>
        <w:rPr>
          <w:rFonts w:hint="default" w:ascii="Times New Roman" w:hAnsi="Times New Roman" w:eastAsia="仿宋_GB2312" w:cs="Times New Roman"/>
          <w:i w:val="0"/>
          <w:iCs w:val="0"/>
          <w:color w:val="auto"/>
          <w:sz w:val="32"/>
          <w:szCs w:val="32"/>
          <w:lang w:eastAsia="zh-CN"/>
        </w:rPr>
        <w:t>虎门</w:t>
      </w:r>
      <w:r>
        <w:rPr>
          <w:rFonts w:hint="default" w:ascii="Times New Roman" w:hAnsi="Times New Roman" w:eastAsia="仿宋_GB2312" w:cs="Times New Roman"/>
          <w:i w:val="0"/>
          <w:iCs w:val="0"/>
          <w:color w:val="auto"/>
          <w:sz w:val="32"/>
          <w:szCs w:val="32"/>
        </w:rPr>
        <w:t>分局、生态环境局</w:t>
      </w:r>
      <w:r>
        <w:rPr>
          <w:rFonts w:hint="default" w:ascii="Times New Roman" w:hAnsi="Times New Roman" w:eastAsia="仿宋_GB2312" w:cs="Times New Roman"/>
          <w:i w:val="0"/>
          <w:iCs w:val="0"/>
          <w:color w:val="auto"/>
          <w:sz w:val="32"/>
          <w:szCs w:val="32"/>
          <w:lang w:eastAsia="zh-CN"/>
        </w:rPr>
        <w:t>虎门</w:t>
      </w:r>
      <w:r>
        <w:rPr>
          <w:rFonts w:hint="default" w:ascii="Times New Roman" w:hAnsi="Times New Roman" w:eastAsia="仿宋_GB2312" w:cs="Times New Roman"/>
          <w:i w:val="0"/>
          <w:iCs w:val="0"/>
          <w:color w:val="auto"/>
          <w:sz w:val="32"/>
          <w:szCs w:val="32"/>
        </w:rPr>
        <w:t>分局、自然资源局</w:t>
      </w:r>
      <w:r>
        <w:rPr>
          <w:rFonts w:hint="default" w:ascii="Times New Roman" w:hAnsi="Times New Roman" w:eastAsia="仿宋_GB2312" w:cs="Times New Roman"/>
          <w:i w:val="0"/>
          <w:iCs w:val="0"/>
          <w:color w:val="auto"/>
          <w:sz w:val="32"/>
          <w:szCs w:val="32"/>
          <w:lang w:eastAsia="zh-CN"/>
        </w:rPr>
        <w:t>虎门</w:t>
      </w:r>
      <w:r>
        <w:rPr>
          <w:rFonts w:hint="default" w:ascii="Times New Roman" w:hAnsi="Times New Roman" w:eastAsia="仿宋_GB2312" w:cs="Times New Roman"/>
          <w:i w:val="0"/>
          <w:iCs w:val="0"/>
          <w:color w:val="auto"/>
          <w:sz w:val="32"/>
          <w:szCs w:val="32"/>
        </w:rPr>
        <w:t>分局、镇招投标服务所、镇农林水务局等部门按照各自职能协作进行协调、调查和处理，如协商不成，可向项目所在地有管辖权的人民法院提起诉讼。</w:t>
      </w:r>
    </w:p>
    <w:p w14:paraId="0BFA1C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lang w:val="en-US" w:eastAsia="zh-CN"/>
        </w:rPr>
      </w:pPr>
    </w:p>
    <w:p w14:paraId="52DBCB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附则</w:t>
      </w:r>
    </w:p>
    <w:p w14:paraId="0A32D2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color w:val="auto"/>
          <w:sz w:val="32"/>
          <w:szCs w:val="32"/>
          <w:lang w:val="en-US" w:eastAsia="zh-CN"/>
        </w:rPr>
      </w:pPr>
    </w:p>
    <w:p w14:paraId="26B6EC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三十一</w:t>
      </w:r>
      <w:r>
        <w:rPr>
          <w:rFonts w:hint="eastAsia" w:ascii="黑体" w:hAnsi="黑体" w:eastAsia="黑体" w:cs="黑体"/>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本办法中“以上”均包含本数，“以下”均不包含本数。</w:t>
      </w:r>
    </w:p>
    <w:p w14:paraId="791016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黑体" w:hAnsi="黑体" w:eastAsia="黑体" w:cs="黑体"/>
          <w:color w:val="auto"/>
          <w:sz w:val="32"/>
          <w:szCs w:val="32"/>
        </w:rPr>
        <w:t>第</w:t>
      </w:r>
      <w:r>
        <w:rPr>
          <w:rFonts w:hint="eastAsia" w:ascii="黑体" w:hAnsi="黑体" w:eastAsia="黑体" w:cs="黑体"/>
          <w:color w:val="auto"/>
          <w:sz w:val="32"/>
          <w:szCs w:val="32"/>
          <w:lang w:eastAsia="zh-CN"/>
        </w:rPr>
        <w:t>三十二</w:t>
      </w:r>
      <w:r>
        <w:rPr>
          <w:rFonts w:hint="default" w:ascii="黑体" w:hAnsi="黑体" w:eastAsia="黑体" w:cs="黑体"/>
          <w:color w:val="auto"/>
          <w:sz w:val="32"/>
          <w:szCs w:val="32"/>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如与</w:t>
      </w:r>
      <w:r>
        <w:rPr>
          <w:rFonts w:hint="eastAsia" w:ascii="Times New Roman" w:hAnsi="Times New Roman" w:eastAsia="仿宋_GB2312" w:cs="Times New Roman"/>
          <w:color w:val="auto"/>
          <w:sz w:val="32"/>
          <w:szCs w:val="32"/>
          <w:highlight w:val="none"/>
          <w:lang w:eastAsia="zh-CN"/>
        </w:rPr>
        <w:t>法律法规及</w:t>
      </w:r>
      <w:r>
        <w:rPr>
          <w:rFonts w:hint="default" w:ascii="Times New Roman" w:hAnsi="Times New Roman" w:eastAsia="仿宋_GB2312" w:cs="Times New Roman"/>
          <w:color w:val="auto"/>
          <w:sz w:val="32"/>
          <w:szCs w:val="32"/>
          <w:highlight w:val="none"/>
        </w:rPr>
        <w:t>上级规定有冲突或未规定事项的，按</w:t>
      </w:r>
      <w:r>
        <w:rPr>
          <w:rFonts w:hint="eastAsia" w:ascii="Times New Roman" w:hAnsi="Times New Roman" w:eastAsia="仿宋_GB2312" w:cs="Times New Roman"/>
          <w:color w:val="auto"/>
          <w:sz w:val="32"/>
          <w:szCs w:val="32"/>
          <w:highlight w:val="none"/>
          <w:lang w:eastAsia="zh-CN"/>
        </w:rPr>
        <w:t>法律法规及</w:t>
      </w:r>
      <w:r>
        <w:rPr>
          <w:rFonts w:hint="default" w:ascii="Times New Roman" w:hAnsi="Times New Roman" w:eastAsia="仿宋_GB2312" w:cs="Times New Roman"/>
          <w:color w:val="auto"/>
          <w:sz w:val="32"/>
          <w:szCs w:val="32"/>
          <w:highlight w:val="none"/>
        </w:rPr>
        <w:t>上级有关规定执行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如镇对本</w:t>
      </w:r>
      <w:r>
        <w:rPr>
          <w:rFonts w:hint="eastAsia" w:ascii="Times New Roman" w:hAnsi="Times New Roman"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中涉及的限额</w:t>
      </w:r>
      <w:r>
        <w:rPr>
          <w:rFonts w:hint="eastAsia" w:ascii="Times New Roman" w:hAnsi="Times New Roman" w:eastAsia="仿宋_GB2312" w:cs="Times New Roman"/>
          <w:color w:val="auto"/>
          <w:sz w:val="32"/>
          <w:szCs w:val="32"/>
          <w:highlight w:val="none"/>
          <w:lang w:eastAsia="zh-CN"/>
        </w:rPr>
        <w:t>变更</w:t>
      </w:r>
      <w:r>
        <w:rPr>
          <w:rFonts w:hint="default" w:ascii="Times New Roman" w:hAnsi="Times New Roman" w:eastAsia="仿宋_GB2312" w:cs="Times New Roman"/>
          <w:color w:val="auto"/>
          <w:sz w:val="32"/>
          <w:szCs w:val="32"/>
          <w:highlight w:val="none"/>
        </w:rPr>
        <w:t>进行调整的，本</w:t>
      </w:r>
      <w:r>
        <w:rPr>
          <w:rFonts w:hint="eastAsia" w:ascii="Times New Roman" w:hAnsi="Times New Roman"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相关规定随之自动调整</w:t>
      </w:r>
      <w:r>
        <w:rPr>
          <w:rFonts w:hint="default" w:ascii="Times New Roman" w:hAnsi="Times New Roman" w:eastAsia="仿宋_GB2312" w:cs="Times New Roman"/>
          <w:color w:val="auto"/>
          <w:sz w:val="32"/>
          <w:szCs w:val="32"/>
          <w:highlight w:val="none"/>
          <w:lang w:eastAsia="zh-CN"/>
        </w:rPr>
        <w:t>。</w:t>
      </w:r>
    </w:p>
    <w:p w14:paraId="724E28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default"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eastAsia="zh-CN"/>
        </w:rPr>
        <w:t>三</w:t>
      </w:r>
      <w:r>
        <w:rPr>
          <w:rFonts w:hint="default" w:ascii="黑体" w:hAnsi="黑体" w:eastAsia="黑体" w:cs="黑体"/>
          <w:color w:val="auto"/>
          <w:sz w:val="32"/>
          <w:szCs w:val="32"/>
          <w:highlight w:val="none"/>
        </w:rPr>
        <w:t>条</w:t>
      </w:r>
      <w:r>
        <w:rPr>
          <w:rFonts w:hint="default" w:ascii="黑体" w:hAnsi="黑体" w:eastAsia="黑体" w:cs="黑体"/>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本办法由镇农林水务局和镇住房和城乡建设局共同负责解释。</w:t>
      </w:r>
    </w:p>
    <w:p w14:paraId="783687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三十四</w:t>
      </w:r>
      <w:bookmarkStart w:id="3" w:name="_GoBack"/>
      <w:bookmarkEnd w:id="3"/>
      <w:r>
        <w:rPr>
          <w:rFonts w:hint="default" w:ascii="黑体" w:hAnsi="黑体" w:eastAsia="黑体" w:cs="黑体"/>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eastAsia" w:ascii="Times New Roman" w:hAnsi="Times New Roman" w:eastAsia="仿宋_GB2312" w:cs="Times New Roman"/>
          <w:color w:val="auto"/>
          <w:sz w:val="32"/>
          <w:szCs w:val="32"/>
          <w:highlight w:val="none"/>
          <w:lang w:val="en-US" w:eastAsia="zh-CN"/>
        </w:rPr>
        <w:t>2025年9月1日</w:t>
      </w:r>
      <w:r>
        <w:rPr>
          <w:rFonts w:hint="default" w:ascii="Times New Roman" w:hAnsi="Times New Roman" w:eastAsia="仿宋_GB2312" w:cs="Times New Roman"/>
          <w:color w:val="auto"/>
          <w:sz w:val="32"/>
          <w:szCs w:val="32"/>
          <w:highlight w:val="none"/>
        </w:rPr>
        <w:t>起施行，有效期</w:t>
      </w:r>
      <w:r>
        <w:rPr>
          <w:rFonts w:hint="eastAsia" w:ascii="Times New Roman" w:hAnsi="Times New Roman" w:eastAsia="仿宋_GB2312" w:cs="Times New Roman"/>
          <w:color w:val="auto"/>
          <w:sz w:val="32"/>
          <w:szCs w:val="32"/>
          <w:highlight w:val="none"/>
          <w:lang w:eastAsia="zh-CN"/>
        </w:rPr>
        <w:t>至</w:t>
      </w:r>
      <w:r>
        <w:rPr>
          <w:rFonts w:hint="eastAsia" w:ascii="Times New Roman" w:hAnsi="Times New Roman" w:eastAsia="仿宋_GB2312" w:cs="Times New Roman"/>
          <w:color w:val="auto"/>
          <w:sz w:val="32"/>
          <w:szCs w:val="32"/>
          <w:highlight w:val="none"/>
          <w:lang w:val="en-US" w:eastAsia="zh-CN"/>
        </w:rPr>
        <w:t>2030年8月31日</w:t>
      </w:r>
      <w:r>
        <w:rPr>
          <w:rFonts w:hint="default" w:ascii="Times New Roman" w:hAnsi="Times New Roman" w:eastAsia="仿宋_GB2312" w:cs="Times New Roman"/>
          <w:color w:val="auto"/>
          <w:sz w:val="32"/>
          <w:szCs w:val="32"/>
          <w:highlight w:val="none"/>
        </w:rPr>
        <w:t>。</w:t>
      </w:r>
    </w:p>
    <w:p w14:paraId="5A8268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 xml:space="preserve">1. </w:t>
      </w:r>
      <w:r>
        <w:rPr>
          <w:rFonts w:hint="default" w:ascii="Times New Roman" w:hAnsi="Times New Roman" w:eastAsia="仿宋_GB2312" w:cs="Times New Roman"/>
          <w:b w:val="0"/>
          <w:bCs w:val="0"/>
          <w:color w:val="auto"/>
          <w:sz w:val="32"/>
          <w:szCs w:val="32"/>
          <w:lang w:val="en-US" w:eastAsia="zh-CN"/>
        </w:rPr>
        <w:t>工程变更审批表</w:t>
      </w:r>
    </w:p>
    <w:p w14:paraId="5585B636">
      <w:pPr>
        <w:keepNext w:val="0"/>
        <w:keepLines w:val="0"/>
        <w:pageBreakBefore w:val="0"/>
        <w:numPr>
          <w:ilvl w:val="0"/>
          <w:numId w:val="7"/>
        </w:numPr>
        <w:wordWrap/>
        <w:overflowPunct/>
        <w:topLinePunct w:val="0"/>
        <w:bidi w:val="0"/>
        <w:spacing w:line="360" w:lineRule="auto"/>
        <w:ind w:left="1606"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工程变更表</w:t>
      </w:r>
    </w:p>
    <w:p w14:paraId="3FDA4ADA">
      <w:pPr>
        <w:keepNext w:val="0"/>
        <w:keepLines w:val="0"/>
        <w:pageBreakBefore w:val="0"/>
        <w:numPr>
          <w:ilvl w:val="0"/>
          <w:numId w:val="7"/>
        </w:numPr>
        <w:wordWrap/>
        <w:overflowPunct/>
        <w:topLinePunct w:val="0"/>
        <w:bidi w:val="0"/>
        <w:spacing w:line="360" w:lineRule="auto"/>
        <w:ind w:left="1606"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工程变更费用预算表</w:t>
      </w:r>
    </w:p>
    <w:p w14:paraId="0FE9A60E">
      <w:pPr>
        <w:keepNext w:val="0"/>
        <w:keepLines w:val="0"/>
        <w:pageBreakBefore w:val="0"/>
        <w:numPr>
          <w:ilvl w:val="0"/>
          <w:numId w:val="7"/>
        </w:numPr>
        <w:wordWrap/>
        <w:overflowPunct/>
        <w:topLinePunct w:val="0"/>
        <w:bidi w:val="0"/>
        <w:spacing w:line="360" w:lineRule="auto"/>
        <w:ind w:left="1606"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施工现场签证单</w:t>
      </w:r>
    </w:p>
    <w:p w14:paraId="0E4E6608">
      <w:pPr>
        <w:keepNext w:val="0"/>
        <w:keepLines w:val="0"/>
        <w:pageBreakBefore w:val="0"/>
        <w:numPr>
          <w:ilvl w:val="0"/>
          <w:numId w:val="7"/>
        </w:numPr>
        <w:wordWrap/>
        <w:overflowPunct/>
        <w:topLinePunct w:val="0"/>
        <w:bidi w:val="0"/>
        <w:spacing w:line="360" w:lineRule="auto"/>
        <w:ind w:left="1606"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增加（减少）工程现场签证单</w:t>
      </w:r>
    </w:p>
    <w:p w14:paraId="2780CC1F">
      <w:pPr>
        <w:keepNext w:val="0"/>
        <w:keepLines w:val="0"/>
        <w:pageBreakBefore w:val="0"/>
        <w:numPr>
          <w:ilvl w:val="0"/>
          <w:numId w:val="7"/>
        </w:numPr>
        <w:wordWrap/>
        <w:overflowPunct/>
        <w:topLinePunct w:val="0"/>
        <w:bidi w:val="0"/>
        <w:spacing w:line="360" w:lineRule="auto"/>
        <w:ind w:left="1606" w:leftChars="0" w:firstLine="0" w:firstLineChars="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施工现场签证单 </w:t>
      </w:r>
      <w:r>
        <w:rPr>
          <w:rFonts w:hint="default" w:ascii="Times New Roman" w:hAnsi="Times New Roman" w:eastAsia="仿宋_GB2312" w:cs="Times New Roman"/>
          <w:b/>
          <w:bCs/>
          <w:color w:val="auto"/>
          <w:sz w:val="32"/>
          <w:szCs w:val="32"/>
          <w:lang w:val="en-US" w:eastAsia="zh-CN"/>
        </w:rPr>
        <w:t xml:space="preserve">   </w:t>
      </w:r>
    </w:p>
    <w:p w14:paraId="76E193C7">
      <w:pPr>
        <w:keepNext w:val="0"/>
        <w:keepLines w:val="0"/>
        <w:pageBreakBefore w:val="0"/>
        <w:wordWrap/>
        <w:overflowPunct/>
        <w:topLinePunct w:val="0"/>
        <w:bidi w:val="0"/>
        <w:spacing w:line="360" w:lineRule="auto"/>
        <w:rPr>
          <w:rFonts w:hint="default" w:ascii="Times New Roman" w:hAnsi="Times New Roman" w:eastAsia="仿宋_GB2312" w:cs="Times New Roman"/>
          <w:b/>
          <w:bCs/>
          <w:color w:val="auto"/>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A34BE6D">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附件1</w:t>
      </w:r>
    </w:p>
    <w:p w14:paraId="32F0D243">
      <w:pPr>
        <w:keepNext w:val="0"/>
        <w:keepLines w:val="0"/>
        <w:pageBreakBefore w:val="0"/>
        <w:wordWrap/>
        <w:overflowPunct/>
        <w:topLinePunct w:val="0"/>
        <w:bidi w:val="0"/>
        <w:spacing w:line="360" w:lineRule="auto"/>
        <w:jc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工程变更审批表</w:t>
      </w:r>
    </w:p>
    <w:p w14:paraId="5D1CBD1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工程名称：                                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4411"/>
      </w:tblGrid>
      <w:tr w14:paraId="1A79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trPr>
        <w:tc>
          <w:tcPr>
            <w:tcW w:w="8522" w:type="dxa"/>
            <w:gridSpan w:val="2"/>
          </w:tcPr>
          <w:p w14:paraId="67AFF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500" w:firstLineChars="200"/>
              <w:jc w:val="left"/>
              <w:textAlignment w:val="auto"/>
              <w:rPr>
                <w:rFonts w:hint="default" w:ascii="Times New Roman" w:hAnsi="Times New Roman" w:eastAsia="仿宋_GB2312" w:cs="Times New Roman"/>
                <w:color w:val="auto"/>
                <w:sz w:val="25"/>
                <w:szCs w:val="25"/>
                <w:u w:val="none"/>
                <w:vertAlign w:val="baseline"/>
                <w:lang w:val="en-US" w:eastAsia="zh-CN"/>
              </w:rPr>
            </w:pPr>
            <w:r>
              <w:rPr>
                <w:rFonts w:hint="default" w:ascii="Times New Roman" w:hAnsi="Times New Roman" w:eastAsia="仿宋_GB2312" w:cs="Times New Roman"/>
                <w:color w:val="auto"/>
                <w:sz w:val="25"/>
                <w:szCs w:val="25"/>
                <w:u w:val="single"/>
                <w:vertAlign w:val="baseline"/>
                <w:lang w:val="en-US" w:eastAsia="zh-CN"/>
              </w:rPr>
              <w:t xml:space="preserve">由于                                   </w:t>
            </w:r>
            <w:r>
              <w:rPr>
                <w:rFonts w:hint="default" w:ascii="Times New Roman" w:hAnsi="Times New Roman" w:eastAsia="仿宋_GB2312" w:cs="Times New Roman"/>
                <w:color w:val="auto"/>
                <w:sz w:val="25"/>
                <w:szCs w:val="25"/>
                <w:u w:val="none"/>
                <w:vertAlign w:val="baseline"/>
                <w:lang w:val="en-US" w:eastAsia="zh-CN"/>
              </w:rPr>
              <w:t>原因，兹提出</w:t>
            </w:r>
            <w:r>
              <w:rPr>
                <w:rFonts w:hint="default" w:ascii="Times New Roman" w:hAnsi="Times New Roman" w:eastAsia="仿宋_GB2312" w:cs="Times New Roman"/>
                <w:color w:val="auto"/>
                <w:sz w:val="25"/>
                <w:szCs w:val="25"/>
                <w:u w:val="single"/>
                <w:vertAlign w:val="baseline"/>
                <w:lang w:val="en-US" w:eastAsia="zh-CN"/>
              </w:rPr>
              <w:t xml:space="preserve">                                           </w:t>
            </w:r>
            <w:r>
              <w:rPr>
                <w:rFonts w:hint="default" w:ascii="Times New Roman" w:hAnsi="Times New Roman" w:eastAsia="仿宋_GB2312" w:cs="Times New Roman"/>
                <w:color w:val="auto"/>
                <w:sz w:val="25"/>
                <w:szCs w:val="25"/>
                <w:u w:val="none"/>
                <w:vertAlign w:val="baseline"/>
                <w:lang w:val="en-US" w:eastAsia="zh-CN"/>
              </w:rPr>
              <w:t>工程变更（内容见附件），原合同金额</w:t>
            </w:r>
            <w:r>
              <w:rPr>
                <w:rFonts w:hint="default" w:ascii="Times New Roman" w:hAnsi="Times New Roman" w:eastAsia="仿宋_GB2312" w:cs="Times New Roman"/>
                <w:color w:val="auto"/>
                <w:sz w:val="25"/>
                <w:szCs w:val="25"/>
                <w:u w:val="single"/>
                <w:vertAlign w:val="baseline"/>
                <w:lang w:val="en-US" w:eastAsia="zh-CN"/>
              </w:rPr>
              <w:t xml:space="preserve">         </w:t>
            </w:r>
            <w:r>
              <w:rPr>
                <w:rFonts w:hint="default" w:ascii="Times New Roman" w:hAnsi="Times New Roman" w:eastAsia="仿宋_GB2312" w:cs="Times New Roman"/>
                <w:color w:val="auto"/>
                <w:sz w:val="25"/>
                <w:szCs w:val="25"/>
                <w:u w:val="none"/>
                <w:vertAlign w:val="baseline"/>
                <w:lang w:val="en-US" w:eastAsia="zh-CN"/>
              </w:rPr>
              <w:t>元，增加（减少）</w:t>
            </w:r>
            <w:r>
              <w:rPr>
                <w:rFonts w:hint="default" w:ascii="Times New Roman" w:hAnsi="Times New Roman" w:eastAsia="仿宋_GB2312" w:cs="Times New Roman"/>
                <w:color w:val="auto"/>
                <w:sz w:val="25"/>
                <w:szCs w:val="25"/>
                <w:u w:val="single"/>
                <w:vertAlign w:val="baseline"/>
                <w:lang w:val="en-US" w:eastAsia="zh-CN"/>
              </w:rPr>
              <w:t xml:space="preserve">      </w:t>
            </w:r>
            <w:r>
              <w:rPr>
                <w:rFonts w:hint="default" w:ascii="Times New Roman" w:hAnsi="Times New Roman" w:eastAsia="仿宋_GB2312" w:cs="Times New Roman"/>
                <w:color w:val="auto"/>
                <w:sz w:val="25"/>
                <w:szCs w:val="25"/>
                <w:u w:val="none"/>
                <w:vertAlign w:val="baseline"/>
                <w:lang w:val="en-US" w:eastAsia="zh-CN"/>
              </w:rPr>
              <w:t>元，占合同总额</w:t>
            </w:r>
            <w:r>
              <w:rPr>
                <w:rFonts w:hint="default" w:ascii="Times New Roman" w:hAnsi="Times New Roman" w:eastAsia="仿宋_GB2312" w:cs="Times New Roman"/>
                <w:color w:val="auto"/>
                <w:sz w:val="25"/>
                <w:szCs w:val="25"/>
                <w:u w:val="single"/>
                <w:vertAlign w:val="baseline"/>
                <w:lang w:val="en-US" w:eastAsia="zh-CN"/>
              </w:rPr>
              <w:t xml:space="preserve">    </w:t>
            </w:r>
            <w:r>
              <w:rPr>
                <w:rFonts w:hint="default" w:ascii="Times New Roman" w:hAnsi="Times New Roman" w:eastAsia="仿宋_GB2312" w:cs="Times New Roman"/>
                <w:color w:val="auto"/>
                <w:sz w:val="25"/>
                <w:szCs w:val="25"/>
                <w:u w:val="none"/>
                <w:vertAlign w:val="baseline"/>
                <w:lang w:val="en-US" w:eastAsia="zh-CN"/>
              </w:rPr>
              <w:t>%，请予以审批。</w:t>
            </w:r>
          </w:p>
          <w:p w14:paraId="53D36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5"/>
                <w:szCs w:val="25"/>
                <w:u w:val="none"/>
                <w:vertAlign w:val="baseline"/>
                <w:lang w:val="en-US" w:eastAsia="zh-CN"/>
              </w:rPr>
            </w:pPr>
            <w:r>
              <w:rPr>
                <w:rFonts w:hint="default" w:ascii="Times New Roman" w:hAnsi="Times New Roman" w:eastAsia="仿宋_GB2312" w:cs="Times New Roman"/>
                <w:color w:val="auto"/>
                <w:sz w:val="25"/>
                <w:szCs w:val="25"/>
                <w:u w:val="none"/>
                <w:vertAlign w:val="baseline"/>
                <w:lang w:val="en-US" w:eastAsia="zh-CN"/>
              </w:rPr>
              <w:t xml:space="preserve">      附件：</w:t>
            </w:r>
          </w:p>
          <w:p w14:paraId="10846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3750" w:firstLineChars="1500"/>
              <w:jc w:val="left"/>
              <w:textAlignment w:val="auto"/>
              <w:rPr>
                <w:rFonts w:hint="default" w:ascii="Times New Roman" w:hAnsi="Times New Roman" w:eastAsia="仿宋_GB2312" w:cs="Times New Roman"/>
                <w:color w:val="auto"/>
                <w:sz w:val="25"/>
                <w:szCs w:val="25"/>
                <w:u w:val="none"/>
                <w:vertAlign w:val="baseline"/>
                <w:lang w:val="en-US" w:eastAsia="zh-CN"/>
              </w:rPr>
            </w:pPr>
            <w:r>
              <w:rPr>
                <w:rFonts w:hint="default" w:ascii="Times New Roman" w:hAnsi="Times New Roman" w:eastAsia="仿宋_GB2312" w:cs="Times New Roman"/>
                <w:color w:val="auto"/>
                <w:sz w:val="25"/>
                <w:szCs w:val="25"/>
                <w:u w:val="none"/>
                <w:vertAlign w:val="baseline"/>
                <w:lang w:val="en-US" w:eastAsia="zh-CN"/>
              </w:rPr>
              <w:t>承包单位（盖章）：</w:t>
            </w:r>
          </w:p>
          <w:p w14:paraId="5665E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3750" w:firstLineChars="1500"/>
              <w:jc w:val="left"/>
              <w:textAlignment w:val="auto"/>
              <w:rPr>
                <w:rFonts w:hint="default" w:ascii="Times New Roman" w:hAnsi="Times New Roman" w:eastAsia="仿宋_GB2312" w:cs="Times New Roman"/>
                <w:color w:val="auto"/>
                <w:sz w:val="25"/>
                <w:szCs w:val="25"/>
                <w:u w:val="none"/>
                <w:vertAlign w:val="baseline"/>
                <w:lang w:val="en-US" w:eastAsia="zh-CN"/>
              </w:rPr>
            </w:pPr>
            <w:r>
              <w:rPr>
                <w:rFonts w:hint="default" w:ascii="Times New Roman" w:hAnsi="Times New Roman" w:eastAsia="仿宋_GB2312" w:cs="Times New Roman"/>
                <w:color w:val="auto"/>
                <w:sz w:val="25"/>
                <w:szCs w:val="25"/>
                <w:u w:val="none"/>
                <w:vertAlign w:val="baseline"/>
                <w:lang w:val="en-US" w:eastAsia="zh-CN"/>
              </w:rPr>
              <w:t xml:space="preserve">承包单位代表： </w:t>
            </w:r>
          </w:p>
          <w:p w14:paraId="4C04F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3750" w:firstLineChars="1500"/>
              <w:jc w:val="left"/>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5"/>
                <w:szCs w:val="25"/>
                <w:u w:val="none"/>
                <w:vertAlign w:val="baseline"/>
                <w:lang w:val="en-US" w:eastAsia="zh-CN"/>
              </w:rPr>
              <w:t>日期：</w:t>
            </w:r>
          </w:p>
        </w:tc>
      </w:tr>
      <w:tr w14:paraId="6882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14:paraId="0EB94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设计单位意见（盖章）：</w:t>
            </w:r>
          </w:p>
          <w:p w14:paraId="2923A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654A0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 xml:space="preserve"> </w:t>
            </w:r>
          </w:p>
          <w:p w14:paraId="2EACC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7840E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设计人员：</w:t>
            </w:r>
          </w:p>
          <w:p w14:paraId="5731A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日期：</w:t>
            </w:r>
          </w:p>
        </w:tc>
        <w:tc>
          <w:tcPr>
            <w:tcW w:w="4411" w:type="dxa"/>
          </w:tcPr>
          <w:p w14:paraId="64CAC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监理单位意见（盖章）：</w:t>
            </w:r>
          </w:p>
          <w:p w14:paraId="29BA0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14DF2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51138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6D3154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监理工程师：</w:t>
            </w:r>
          </w:p>
          <w:p w14:paraId="5369B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日期：</w:t>
            </w:r>
          </w:p>
        </w:tc>
      </w:tr>
      <w:tr w14:paraId="25FE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8522" w:type="dxa"/>
            <w:gridSpan w:val="2"/>
          </w:tcPr>
          <w:p w14:paraId="5C22D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建设单位意见（盖章）：</w:t>
            </w:r>
          </w:p>
          <w:p w14:paraId="375A0D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69196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535A2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p>
          <w:p w14:paraId="682A2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项目组成员：              单位负责人：</w:t>
            </w:r>
          </w:p>
        </w:tc>
      </w:tr>
      <w:tr w14:paraId="416C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05FA5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5"/>
                <w:szCs w:val="25"/>
                <w:vertAlign w:val="baseline"/>
                <w:lang w:val="en-US" w:eastAsia="zh-CN"/>
              </w:rPr>
            </w:pPr>
            <w:r>
              <w:rPr>
                <w:rFonts w:hint="eastAsia" w:ascii="Times New Roman" w:hAnsi="Times New Roman" w:eastAsia="仿宋_GB2312" w:cs="Times New Roman"/>
                <w:color w:val="auto"/>
                <w:sz w:val="25"/>
                <w:szCs w:val="25"/>
                <w:vertAlign w:val="baseline"/>
                <w:lang w:val="en-US" w:eastAsia="zh-CN"/>
              </w:rPr>
              <w:t>镇</w:t>
            </w:r>
            <w:r>
              <w:rPr>
                <w:rFonts w:hint="default" w:ascii="Times New Roman" w:hAnsi="Times New Roman" w:eastAsia="仿宋_GB2312" w:cs="Times New Roman"/>
                <w:color w:val="auto"/>
                <w:sz w:val="25"/>
                <w:szCs w:val="25"/>
                <w:vertAlign w:val="baseline"/>
                <w:lang w:val="en-US" w:eastAsia="zh-CN"/>
              </w:rPr>
              <w:t>农林水务局意见</w:t>
            </w:r>
            <w:r>
              <w:rPr>
                <w:rFonts w:hint="eastAsia" w:ascii="Times New Roman" w:hAnsi="Times New Roman" w:eastAsia="仿宋_GB2312" w:cs="Times New Roman"/>
                <w:color w:val="auto"/>
                <w:sz w:val="25"/>
                <w:szCs w:val="25"/>
                <w:vertAlign w:val="baseline"/>
                <w:lang w:val="en-US" w:eastAsia="zh-CN"/>
              </w:rPr>
              <w:t>（达到镇审批要求）</w:t>
            </w:r>
            <w:r>
              <w:rPr>
                <w:rFonts w:hint="default" w:ascii="Times New Roman" w:hAnsi="Times New Roman" w:eastAsia="仿宋_GB2312" w:cs="Times New Roman"/>
                <w:color w:val="auto"/>
                <w:sz w:val="25"/>
                <w:szCs w:val="25"/>
                <w:vertAlign w:val="baseline"/>
                <w:lang w:val="en-US" w:eastAsia="zh-CN"/>
              </w:rPr>
              <w:t>：</w:t>
            </w:r>
          </w:p>
          <w:p w14:paraId="40088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5"/>
                <w:szCs w:val="25"/>
                <w:vertAlign w:val="baseline"/>
                <w:lang w:val="en-US" w:eastAsia="zh-CN"/>
              </w:rPr>
            </w:pPr>
          </w:p>
          <w:p w14:paraId="3600D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5"/>
                <w:szCs w:val="25"/>
                <w:vertAlign w:val="baseline"/>
                <w:lang w:val="en-US" w:eastAsia="zh-CN"/>
              </w:rPr>
            </w:pPr>
            <w:r>
              <w:rPr>
                <w:rFonts w:hint="default" w:ascii="Times New Roman" w:hAnsi="Times New Roman" w:eastAsia="仿宋_GB2312" w:cs="Times New Roman"/>
                <w:color w:val="auto"/>
                <w:sz w:val="25"/>
                <w:szCs w:val="25"/>
                <w:vertAlign w:val="baseline"/>
                <w:lang w:val="en-US" w:eastAsia="zh-CN"/>
              </w:rPr>
              <w:t>经办人：</w:t>
            </w:r>
          </w:p>
          <w:p w14:paraId="7856A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5"/>
                <w:szCs w:val="25"/>
                <w:vertAlign w:val="baseline"/>
                <w:lang w:val="en-US" w:eastAsia="zh-CN"/>
              </w:rPr>
              <w:t>复核人：       分管</w:t>
            </w:r>
            <w:r>
              <w:rPr>
                <w:rFonts w:hint="eastAsia" w:ascii="Times New Roman" w:hAnsi="Times New Roman" w:eastAsia="仿宋_GB2312" w:cs="Times New Roman"/>
                <w:color w:val="auto"/>
                <w:sz w:val="25"/>
                <w:szCs w:val="25"/>
                <w:vertAlign w:val="baseline"/>
                <w:lang w:val="en-US" w:eastAsia="zh-CN"/>
              </w:rPr>
              <w:t>副职</w:t>
            </w:r>
            <w:r>
              <w:rPr>
                <w:rFonts w:hint="default" w:ascii="Times New Roman" w:hAnsi="Times New Roman" w:eastAsia="仿宋_GB2312" w:cs="Times New Roman"/>
                <w:color w:val="auto"/>
                <w:sz w:val="25"/>
                <w:szCs w:val="25"/>
                <w:vertAlign w:val="baseline"/>
                <w:lang w:val="en-US" w:eastAsia="zh-CN"/>
              </w:rPr>
              <w:t>：         局长：          日期：</w:t>
            </w:r>
          </w:p>
        </w:tc>
      </w:tr>
      <w:tr w14:paraId="39D1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522" w:type="dxa"/>
            <w:gridSpan w:val="2"/>
          </w:tcPr>
          <w:p w14:paraId="6CE124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备注：</w:t>
            </w:r>
          </w:p>
        </w:tc>
      </w:tr>
    </w:tbl>
    <w:p w14:paraId="07919EEB">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备注：变更费用只作参考，以镇委、镇政府批准的最终竣工结算价为准。</w:t>
      </w:r>
    </w:p>
    <w:p w14:paraId="71804D72">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预算价在30万以上由镇农林水务局审查，未达到重大事项标准不予填写。</w:t>
      </w:r>
    </w:p>
    <w:p w14:paraId="3B651EB1">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附件2</w:t>
      </w:r>
    </w:p>
    <w:p w14:paraId="1CDA459A">
      <w:pPr>
        <w:keepNext w:val="0"/>
        <w:keepLines w:val="0"/>
        <w:pageBreakBefore w:val="0"/>
        <w:wordWrap/>
        <w:overflowPunct/>
        <w:topLinePunct w:val="0"/>
        <w:bidi w:val="0"/>
        <w:spacing w:line="360" w:lineRule="auto"/>
        <w:jc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工程变更表</w:t>
      </w:r>
    </w:p>
    <w:p w14:paraId="143E1D06">
      <w:pPr>
        <w:keepNext w:val="0"/>
        <w:keepLines w:val="0"/>
        <w:pageBreakBefore w:val="0"/>
        <w:wordWrap/>
        <w:overflowPunct/>
        <w:topLinePunct w:val="0"/>
        <w:bidi w:val="0"/>
        <w:spacing w:line="360" w:lineRule="auto"/>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lang w:val="en-US" w:eastAsia="zh-CN"/>
        </w:rPr>
        <w:t xml:space="preserve">工程名称：                                         编号：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C56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44C4B38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致：</w:t>
            </w:r>
          </w:p>
          <w:p w14:paraId="45BEF492">
            <w:pPr>
              <w:keepNext w:val="0"/>
              <w:keepLines w:val="0"/>
              <w:pageBreakBefore w:val="0"/>
              <w:suppressLineNumbers w:val="0"/>
              <w:wordWrap/>
              <w:overflowPunct/>
              <w:topLinePunct w:val="0"/>
              <w:bidi w:val="0"/>
              <w:spacing w:before="0" w:beforeAutospacing="0" w:after="0" w:afterAutospacing="0" w:line="360" w:lineRule="auto"/>
              <w:ind w:left="0" w:right="0" w:firstLine="4760" w:firstLineChars="1700"/>
              <w:jc w:val="left"/>
              <w:rPr>
                <w:rFonts w:hint="default" w:ascii="Times New Roman" w:hAnsi="Times New Roman" w:eastAsia="仿宋_GB2312" w:cs="Times New Roman"/>
                <w:color w:val="auto"/>
                <w:sz w:val="28"/>
                <w:szCs w:val="28"/>
                <w:u w:val="single"/>
                <w:vertAlign w:val="baseline"/>
                <w:lang w:val="en-US" w:eastAsia="zh-CN"/>
              </w:rPr>
            </w:pPr>
            <w:r>
              <w:rPr>
                <w:rFonts w:hint="default" w:ascii="Times New Roman" w:hAnsi="Times New Roman" w:eastAsia="仿宋_GB2312" w:cs="Times New Roman"/>
                <w:color w:val="auto"/>
                <w:sz w:val="28"/>
                <w:szCs w:val="28"/>
                <w:u w:val="single"/>
                <w:vertAlign w:val="baseline"/>
                <w:lang w:val="en-US" w:eastAsia="zh-CN"/>
              </w:rPr>
              <w:t xml:space="preserve">（监理单位）                                                                                           </w:t>
            </w:r>
          </w:p>
          <w:p w14:paraId="61ACA198">
            <w:pPr>
              <w:keepNext w:val="0"/>
              <w:keepLines w:val="0"/>
              <w:pageBreakBefore w:val="0"/>
              <w:suppressLineNumbers w:val="0"/>
              <w:wordWrap/>
              <w:overflowPunct/>
              <w:topLinePunct w:val="0"/>
              <w:bidi w:val="0"/>
              <w:spacing w:before="0" w:beforeAutospacing="0" w:after="0" w:afterAutospacing="0" w:line="360" w:lineRule="auto"/>
              <w:ind w:left="0" w:right="0" w:firstLine="560" w:firstLineChars="200"/>
              <w:jc w:val="left"/>
              <w:rPr>
                <w:rFonts w:hint="default" w:ascii="Times New Roman" w:hAnsi="Times New Roman" w:eastAsia="仿宋_GB2312"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u w:val="none"/>
                <w:vertAlign w:val="baseline"/>
                <w:lang w:val="en-US" w:eastAsia="zh-CN"/>
              </w:rPr>
              <w:t>由于</w:t>
            </w:r>
            <w:r>
              <w:rPr>
                <w:rFonts w:hint="default" w:ascii="Times New Roman" w:hAnsi="Times New Roman" w:eastAsia="仿宋_GB2312" w:cs="Times New Roman"/>
                <w:color w:val="auto"/>
                <w:sz w:val="28"/>
                <w:szCs w:val="28"/>
                <w:u w:val="single"/>
                <w:vertAlign w:val="baseline"/>
                <w:lang w:val="en-US" w:eastAsia="zh-CN"/>
              </w:rPr>
              <w:t xml:space="preserve">                                         原因，</w:t>
            </w:r>
            <w:r>
              <w:rPr>
                <w:rFonts w:hint="default" w:ascii="Times New Roman" w:hAnsi="Times New Roman" w:eastAsia="仿宋_GB2312" w:cs="Times New Roman"/>
                <w:color w:val="auto"/>
                <w:sz w:val="28"/>
                <w:szCs w:val="28"/>
                <w:u w:val="none"/>
                <w:vertAlign w:val="baseline"/>
                <w:lang w:val="en-US" w:eastAsia="zh-CN"/>
              </w:rPr>
              <w:t>兹提出</w:t>
            </w:r>
            <w:r>
              <w:rPr>
                <w:rFonts w:hint="default" w:ascii="Times New Roman" w:hAnsi="Times New Roman" w:eastAsia="仿宋_GB2312" w:cs="Times New Roman"/>
                <w:color w:val="auto"/>
                <w:sz w:val="28"/>
                <w:szCs w:val="28"/>
                <w:u w:val="single"/>
                <w:vertAlign w:val="baseline"/>
                <w:lang w:val="en-US" w:eastAsia="zh-CN"/>
              </w:rPr>
              <w:t xml:space="preserve">                                            </w:t>
            </w:r>
            <w:r>
              <w:rPr>
                <w:rFonts w:hint="default" w:ascii="Times New Roman" w:hAnsi="Times New Roman" w:eastAsia="仿宋_GB2312" w:cs="Times New Roman"/>
                <w:color w:val="auto"/>
                <w:sz w:val="28"/>
                <w:szCs w:val="28"/>
                <w:u w:val="none"/>
                <w:vertAlign w:val="baseline"/>
                <w:lang w:val="en-US" w:eastAsia="zh-CN"/>
              </w:rPr>
              <w:t>工程变更（内容见附件），请予以审批。</w:t>
            </w:r>
          </w:p>
          <w:p w14:paraId="15756A44">
            <w:pPr>
              <w:keepNext w:val="0"/>
              <w:keepLines w:val="0"/>
              <w:pageBreakBefore w:val="0"/>
              <w:suppressLineNumbers w:val="0"/>
              <w:wordWrap/>
              <w:overflowPunct/>
              <w:topLinePunct w:val="0"/>
              <w:bidi w:val="0"/>
              <w:spacing w:before="0" w:beforeAutospacing="0" w:after="0" w:afterAutospacing="0" w:line="360" w:lineRule="auto"/>
              <w:ind w:left="0" w:right="0" w:firstLine="840" w:firstLineChars="300"/>
              <w:jc w:val="left"/>
              <w:rPr>
                <w:rFonts w:hint="default" w:ascii="Times New Roman" w:hAnsi="Times New Roman" w:eastAsia="仿宋_GB2312"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u w:val="none"/>
                <w:vertAlign w:val="baseline"/>
                <w:lang w:val="en-US" w:eastAsia="zh-CN"/>
              </w:rPr>
              <w:t>附件：</w:t>
            </w:r>
          </w:p>
          <w:p w14:paraId="6F04C558">
            <w:pPr>
              <w:keepNext w:val="0"/>
              <w:keepLines w:val="0"/>
              <w:pageBreakBefore w:val="0"/>
              <w:suppressLineNumbers w:val="0"/>
              <w:wordWrap/>
              <w:overflowPunct/>
              <w:topLinePunct w:val="0"/>
              <w:bidi w:val="0"/>
              <w:spacing w:before="0" w:beforeAutospacing="0" w:after="0" w:afterAutospacing="0" w:line="360" w:lineRule="auto"/>
              <w:ind w:left="0" w:right="0" w:firstLine="840" w:firstLineChars="300"/>
              <w:jc w:val="left"/>
              <w:rPr>
                <w:rFonts w:hint="default" w:ascii="Times New Roman" w:hAnsi="Times New Roman" w:eastAsia="仿宋_GB2312" w:cs="Times New Roman"/>
                <w:color w:val="auto"/>
                <w:sz w:val="28"/>
                <w:szCs w:val="28"/>
                <w:u w:val="none"/>
                <w:vertAlign w:val="baseline"/>
                <w:lang w:val="en-US" w:eastAsia="zh-CN"/>
              </w:rPr>
            </w:pPr>
          </w:p>
          <w:p w14:paraId="2947E79A">
            <w:pPr>
              <w:keepNext w:val="0"/>
              <w:keepLines w:val="0"/>
              <w:pageBreakBefore w:val="0"/>
              <w:suppressLineNumbers w:val="0"/>
              <w:wordWrap/>
              <w:overflowPunct/>
              <w:topLinePunct w:val="0"/>
              <w:bidi w:val="0"/>
              <w:spacing w:before="0" w:beforeAutospacing="0" w:after="0" w:afterAutospacing="0" w:line="360" w:lineRule="auto"/>
              <w:ind w:left="0" w:right="0" w:firstLine="4200" w:firstLineChars="1500"/>
              <w:jc w:val="left"/>
              <w:rPr>
                <w:rFonts w:hint="default" w:ascii="Times New Roman" w:hAnsi="Times New Roman" w:eastAsia="仿宋_GB2312"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u w:val="none"/>
                <w:vertAlign w:val="baseline"/>
                <w:lang w:val="en-US" w:eastAsia="zh-CN"/>
              </w:rPr>
              <w:t>提出单位：</w:t>
            </w:r>
          </w:p>
          <w:p w14:paraId="547246B9">
            <w:pPr>
              <w:keepNext w:val="0"/>
              <w:keepLines w:val="0"/>
              <w:pageBreakBefore w:val="0"/>
              <w:suppressLineNumbers w:val="0"/>
              <w:wordWrap/>
              <w:overflowPunct/>
              <w:topLinePunct w:val="0"/>
              <w:bidi w:val="0"/>
              <w:spacing w:before="0" w:beforeAutospacing="0" w:after="0" w:afterAutospacing="0" w:line="360" w:lineRule="auto"/>
              <w:ind w:left="0" w:right="0" w:firstLine="4200" w:firstLineChars="1500"/>
              <w:jc w:val="left"/>
              <w:rPr>
                <w:rFonts w:hint="default" w:ascii="Times New Roman" w:hAnsi="Times New Roman" w:eastAsia="仿宋_GB2312"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u w:val="none"/>
                <w:vertAlign w:val="baseline"/>
                <w:lang w:val="en-US" w:eastAsia="zh-CN"/>
              </w:rPr>
              <w:t>代表人（签字）：</w:t>
            </w:r>
          </w:p>
          <w:p w14:paraId="300C62E1">
            <w:pPr>
              <w:keepNext w:val="0"/>
              <w:keepLines w:val="0"/>
              <w:pageBreakBefore w:val="0"/>
              <w:suppressLineNumbers w:val="0"/>
              <w:wordWrap/>
              <w:overflowPunct/>
              <w:topLinePunct w:val="0"/>
              <w:bidi w:val="0"/>
              <w:spacing w:before="0" w:beforeAutospacing="0" w:after="0" w:afterAutospacing="0" w:line="360" w:lineRule="auto"/>
              <w:ind w:left="0" w:right="0" w:firstLine="4200" w:firstLineChars="1500"/>
              <w:jc w:val="left"/>
              <w:rPr>
                <w:rFonts w:hint="default" w:ascii="Times New Roman" w:hAnsi="Times New Roman" w:eastAsia="仿宋_GB2312"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u w:val="none"/>
                <w:vertAlign w:val="baseline"/>
                <w:lang w:val="en-US" w:eastAsia="zh-CN"/>
              </w:rPr>
              <w:t>日期：</w:t>
            </w:r>
          </w:p>
        </w:tc>
      </w:tr>
      <w:tr w14:paraId="5C6E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4261" w:type="dxa"/>
          </w:tcPr>
          <w:p w14:paraId="5EC90A8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意见：</w:t>
            </w:r>
          </w:p>
          <w:p w14:paraId="282C511F">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3900080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06A698E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设计单位签字：</w:t>
            </w:r>
          </w:p>
          <w:p w14:paraId="41C7856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日期：</w:t>
            </w:r>
          </w:p>
        </w:tc>
        <w:tc>
          <w:tcPr>
            <w:tcW w:w="4261" w:type="dxa"/>
          </w:tcPr>
          <w:p w14:paraId="6C8D06C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意见：</w:t>
            </w:r>
          </w:p>
          <w:p w14:paraId="3766275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728AC37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24DA4E2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监理单位签字：</w:t>
            </w:r>
          </w:p>
          <w:p w14:paraId="76B3EE7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日期：</w:t>
            </w:r>
          </w:p>
        </w:tc>
      </w:tr>
      <w:tr w14:paraId="5650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4261" w:type="dxa"/>
          </w:tcPr>
          <w:p w14:paraId="1973A92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意见：</w:t>
            </w:r>
          </w:p>
          <w:p w14:paraId="2EE8F67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5E299DC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570A286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建设单位签字：</w:t>
            </w:r>
          </w:p>
          <w:p w14:paraId="51A446C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日期：</w:t>
            </w:r>
          </w:p>
        </w:tc>
        <w:tc>
          <w:tcPr>
            <w:tcW w:w="4261" w:type="dxa"/>
          </w:tcPr>
          <w:p w14:paraId="06DF7DE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意见：</w:t>
            </w:r>
          </w:p>
          <w:p w14:paraId="5234EE7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0590EC4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1D695EA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承包单位签字：</w:t>
            </w:r>
          </w:p>
          <w:p w14:paraId="2DABF6B5">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日期：</w:t>
            </w:r>
          </w:p>
        </w:tc>
      </w:tr>
    </w:tbl>
    <w:p w14:paraId="01C60CD2">
      <w:pPr>
        <w:keepNext w:val="0"/>
        <w:keepLines w:val="0"/>
        <w:pageBreakBefore w:val="0"/>
        <w:wordWrap/>
        <w:overflowPunct/>
        <w:topLinePunct w:val="0"/>
        <w:bidi w:val="0"/>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附：工程变更费用预算表</w:t>
      </w:r>
    </w:p>
    <w:p w14:paraId="4793651F">
      <w:p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br w:type="page"/>
      </w:r>
    </w:p>
    <w:p w14:paraId="4C8DB377">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附件3</w:t>
      </w:r>
    </w:p>
    <w:p w14:paraId="2D541BE4">
      <w:pPr>
        <w:keepNext w:val="0"/>
        <w:keepLines w:val="0"/>
        <w:pageBreakBefore w:val="0"/>
        <w:wordWrap/>
        <w:overflowPunct/>
        <w:topLinePunct w:val="0"/>
        <w:bidi w:val="0"/>
        <w:spacing w:line="360" w:lineRule="auto"/>
        <w:jc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工程变更费用预算表</w:t>
      </w:r>
    </w:p>
    <w:p w14:paraId="6473C09B">
      <w:pPr>
        <w:keepNext w:val="0"/>
        <w:keepLines w:val="0"/>
        <w:pageBreakBefore w:val="0"/>
        <w:wordWrap/>
        <w:overflowPunct/>
        <w:topLinePunct w:val="0"/>
        <w:bidi w:val="0"/>
        <w:spacing w:line="360" w:lineRule="auto"/>
        <w:ind w:firstLine="6240" w:firstLineChars="260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69"/>
        <w:gridCol w:w="975"/>
        <w:gridCol w:w="975"/>
        <w:gridCol w:w="975"/>
        <w:gridCol w:w="975"/>
        <w:gridCol w:w="975"/>
        <w:gridCol w:w="975"/>
        <w:gridCol w:w="978"/>
      </w:tblGrid>
      <w:tr w14:paraId="0117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14:paraId="26BBADF7">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工程名称</w:t>
            </w:r>
          </w:p>
        </w:tc>
        <w:tc>
          <w:tcPr>
            <w:tcW w:w="6997" w:type="dxa"/>
            <w:gridSpan w:val="8"/>
          </w:tcPr>
          <w:p w14:paraId="2369BF8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8"/>
                <w:szCs w:val="28"/>
                <w:vertAlign w:val="baseline"/>
                <w:lang w:val="en-US" w:eastAsia="zh-CN"/>
              </w:rPr>
            </w:pPr>
          </w:p>
        </w:tc>
      </w:tr>
      <w:tr w14:paraId="340B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25B7E42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致：</w:t>
            </w:r>
            <w:r>
              <w:rPr>
                <w:rFonts w:hint="default" w:ascii="Times New Roman" w:hAnsi="Times New Roman" w:eastAsia="仿宋_GB2312" w:cs="Times New Roman"/>
                <w:color w:val="auto"/>
                <w:sz w:val="28"/>
                <w:szCs w:val="28"/>
                <w:u w:val="single"/>
                <w:vertAlign w:val="baseline"/>
                <w:lang w:val="en-US" w:eastAsia="zh-CN"/>
              </w:rPr>
              <w:t xml:space="preserve">          </w:t>
            </w:r>
            <w:r>
              <w:rPr>
                <w:rFonts w:hint="default" w:ascii="Times New Roman" w:hAnsi="Times New Roman" w:eastAsia="仿宋_GB2312" w:cs="Times New Roman"/>
                <w:color w:val="auto"/>
                <w:sz w:val="28"/>
                <w:szCs w:val="28"/>
                <w:u w:val="none"/>
                <w:vertAlign w:val="baseline"/>
                <w:lang w:val="en-US" w:eastAsia="zh-CN"/>
              </w:rPr>
              <w:t>（监理单位）</w:t>
            </w:r>
          </w:p>
          <w:p w14:paraId="5CD057B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8"/>
                <w:szCs w:val="28"/>
                <w:u w:val="single"/>
                <w:vertAlign w:val="baseline"/>
                <w:lang w:val="en-US" w:eastAsia="zh-CN"/>
              </w:rPr>
            </w:pPr>
            <w:r>
              <w:rPr>
                <w:rFonts w:hint="default" w:ascii="Times New Roman" w:hAnsi="Times New Roman" w:eastAsia="仿宋_GB2312" w:cs="Times New Roman"/>
                <w:color w:val="auto"/>
                <w:sz w:val="28"/>
                <w:szCs w:val="28"/>
                <w:u w:val="none"/>
                <w:vertAlign w:val="baseline"/>
                <w:lang w:val="en-US" w:eastAsia="zh-CN"/>
              </w:rPr>
              <w:t>依据设计变更、洽谈记录</w:t>
            </w:r>
            <w:r>
              <w:rPr>
                <w:rFonts w:hint="default" w:ascii="Times New Roman" w:hAnsi="Times New Roman" w:eastAsia="仿宋_GB2312" w:cs="Times New Roman"/>
                <w:color w:val="auto"/>
                <w:sz w:val="28"/>
                <w:szCs w:val="28"/>
                <w:u w:val="single"/>
                <w:vertAlign w:val="baseline"/>
                <w:lang w:val="en-US" w:eastAsia="zh-CN"/>
              </w:rPr>
              <w:t xml:space="preserve">   </w:t>
            </w:r>
            <w:r>
              <w:rPr>
                <w:rFonts w:hint="default" w:ascii="Times New Roman" w:hAnsi="Times New Roman" w:eastAsia="仿宋_GB2312" w:cs="Times New Roman"/>
                <w:color w:val="auto"/>
                <w:sz w:val="28"/>
                <w:szCs w:val="28"/>
                <w:u w:val="none"/>
                <w:vertAlign w:val="baseline"/>
                <w:lang w:val="en-US" w:eastAsia="zh-CN"/>
              </w:rPr>
              <w:t>年</w:t>
            </w:r>
            <w:r>
              <w:rPr>
                <w:rFonts w:hint="default" w:ascii="Times New Roman" w:hAnsi="Times New Roman" w:eastAsia="仿宋_GB2312" w:cs="Times New Roman"/>
                <w:color w:val="auto"/>
                <w:sz w:val="28"/>
                <w:szCs w:val="28"/>
                <w:u w:val="single"/>
                <w:vertAlign w:val="baseline"/>
                <w:lang w:val="en-US" w:eastAsia="zh-CN"/>
              </w:rPr>
              <w:t xml:space="preserve">    </w:t>
            </w:r>
            <w:r>
              <w:rPr>
                <w:rFonts w:hint="default" w:ascii="Times New Roman" w:hAnsi="Times New Roman" w:eastAsia="仿宋_GB2312" w:cs="Times New Roman"/>
                <w:color w:val="auto"/>
                <w:sz w:val="28"/>
                <w:szCs w:val="28"/>
                <w:u w:val="none"/>
                <w:vertAlign w:val="baseline"/>
                <w:lang w:val="en-US" w:eastAsia="zh-CN"/>
              </w:rPr>
              <w:t>月</w:t>
            </w:r>
            <w:r>
              <w:rPr>
                <w:rFonts w:hint="default" w:ascii="Times New Roman" w:hAnsi="Times New Roman" w:eastAsia="仿宋_GB2312" w:cs="Times New Roman"/>
                <w:color w:val="auto"/>
                <w:sz w:val="28"/>
                <w:szCs w:val="28"/>
                <w:u w:val="single"/>
                <w:vertAlign w:val="baseline"/>
                <w:lang w:val="en-US" w:eastAsia="zh-CN"/>
              </w:rPr>
              <w:t xml:space="preserve">    </w:t>
            </w:r>
            <w:r>
              <w:rPr>
                <w:rFonts w:hint="default" w:ascii="Times New Roman" w:hAnsi="Times New Roman" w:eastAsia="仿宋_GB2312" w:cs="Times New Roman"/>
                <w:color w:val="auto"/>
                <w:sz w:val="28"/>
                <w:szCs w:val="28"/>
                <w:u w:val="none"/>
                <w:vertAlign w:val="baseline"/>
                <w:lang w:val="en-US" w:eastAsia="zh-CN"/>
              </w:rPr>
              <w:t>日</w:t>
            </w:r>
            <w:r>
              <w:rPr>
                <w:rFonts w:hint="default" w:ascii="Times New Roman" w:hAnsi="Times New Roman" w:eastAsia="仿宋_GB2312" w:cs="Times New Roman"/>
                <w:color w:val="auto"/>
                <w:sz w:val="28"/>
                <w:szCs w:val="28"/>
                <w:u w:val="single"/>
                <w:vertAlign w:val="baseline"/>
                <w:lang w:val="en-US" w:eastAsia="zh-CN"/>
              </w:rPr>
              <w:t xml:space="preserve">第          </w:t>
            </w:r>
            <w:r>
              <w:rPr>
                <w:rFonts w:hint="default" w:ascii="Times New Roman" w:hAnsi="Times New Roman" w:eastAsia="仿宋_GB2312" w:cs="Times New Roman"/>
                <w:color w:val="auto"/>
                <w:sz w:val="28"/>
                <w:szCs w:val="28"/>
                <w:u w:val="none"/>
                <w:vertAlign w:val="baseline"/>
                <w:lang w:val="en-US" w:eastAsia="zh-CN"/>
              </w:rPr>
              <w:t>号的变更，申请费用如下表，请审核。</w:t>
            </w:r>
          </w:p>
        </w:tc>
      </w:tr>
      <w:tr w14:paraId="4424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694" w:type="dxa"/>
            <w:gridSpan w:val="2"/>
            <w:vMerge w:val="restart"/>
            <w:vAlign w:val="center"/>
          </w:tcPr>
          <w:p w14:paraId="5C06983A">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变更项目名称</w:t>
            </w:r>
          </w:p>
        </w:tc>
        <w:tc>
          <w:tcPr>
            <w:tcW w:w="2925" w:type="dxa"/>
            <w:gridSpan w:val="3"/>
          </w:tcPr>
          <w:p w14:paraId="04DB2FD8">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原合同</w:t>
            </w:r>
          </w:p>
        </w:tc>
        <w:tc>
          <w:tcPr>
            <w:tcW w:w="2925" w:type="dxa"/>
            <w:gridSpan w:val="3"/>
          </w:tcPr>
          <w:p w14:paraId="44E7395C">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变更后</w:t>
            </w:r>
          </w:p>
        </w:tc>
        <w:tc>
          <w:tcPr>
            <w:tcW w:w="978" w:type="dxa"/>
            <w:vMerge w:val="restart"/>
          </w:tcPr>
          <w:p w14:paraId="25491FF1">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工程款增减（+、-）</w:t>
            </w:r>
          </w:p>
        </w:tc>
      </w:tr>
      <w:tr w14:paraId="412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694" w:type="dxa"/>
            <w:gridSpan w:val="2"/>
            <w:vMerge w:val="continue"/>
          </w:tcPr>
          <w:p w14:paraId="004FF55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rPr>
            </w:pPr>
          </w:p>
        </w:tc>
        <w:tc>
          <w:tcPr>
            <w:tcW w:w="975" w:type="dxa"/>
            <w:vAlign w:val="center"/>
          </w:tcPr>
          <w:p w14:paraId="5FAA7F43">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工程量</w:t>
            </w:r>
          </w:p>
        </w:tc>
        <w:tc>
          <w:tcPr>
            <w:tcW w:w="975" w:type="dxa"/>
            <w:vAlign w:val="center"/>
          </w:tcPr>
          <w:p w14:paraId="694E785C">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单价</w:t>
            </w:r>
          </w:p>
        </w:tc>
        <w:tc>
          <w:tcPr>
            <w:tcW w:w="975" w:type="dxa"/>
            <w:vAlign w:val="center"/>
          </w:tcPr>
          <w:p w14:paraId="5138E1F6">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合价</w:t>
            </w:r>
          </w:p>
        </w:tc>
        <w:tc>
          <w:tcPr>
            <w:tcW w:w="975" w:type="dxa"/>
            <w:shd w:val="clear" w:color="auto" w:fill="auto"/>
            <w:vAlign w:val="center"/>
          </w:tcPr>
          <w:p w14:paraId="0EFBF852">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工程量</w:t>
            </w:r>
          </w:p>
        </w:tc>
        <w:tc>
          <w:tcPr>
            <w:tcW w:w="975" w:type="dxa"/>
            <w:shd w:val="clear" w:color="auto" w:fill="auto"/>
            <w:vAlign w:val="center"/>
          </w:tcPr>
          <w:p w14:paraId="24D0947D">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单价</w:t>
            </w:r>
          </w:p>
        </w:tc>
        <w:tc>
          <w:tcPr>
            <w:tcW w:w="975" w:type="dxa"/>
            <w:shd w:val="clear" w:color="auto" w:fill="auto"/>
            <w:vAlign w:val="center"/>
          </w:tcPr>
          <w:p w14:paraId="3C193BDA">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合价</w:t>
            </w:r>
          </w:p>
        </w:tc>
        <w:tc>
          <w:tcPr>
            <w:tcW w:w="978" w:type="dxa"/>
            <w:vMerge w:val="continue"/>
          </w:tcPr>
          <w:p w14:paraId="1917D95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3734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5D864E4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C705CC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6D374F0">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0DBDF3F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122D4F2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16297B5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9F0127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1A85591F">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298F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5D01D95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130A622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4E6D02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C16E22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C277F7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89343D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DA7772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08177CC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1653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4D2B3FA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4FC0D0A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1FC7CE0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508FD3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7C880E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0C69D1B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39863B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2CA7DF7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6187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175E5CA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195DCD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0C6AB2F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48E5B1F5">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A30197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182CC5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F295A4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2E26529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20EE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5BD64FA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2205B9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5C4DA90">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1BB94205">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3C3A14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1C996D1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392BFF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1AE946E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0652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06F1398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F3E15C0">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065BD0B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0CEDD37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9681F5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D58D2D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7C0C3C7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52EFD07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7F5B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53C2124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01A39F2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7C945C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7AEEE32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1F3E57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77E7DE5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EEB4E85">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79DB03C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1CEA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50136A2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BB5CDA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3865732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934E45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FA0773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C6C05E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88A7B3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4817C1C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1D0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gridSpan w:val="2"/>
          </w:tcPr>
          <w:p w14:paraId="6299893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459D277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FABB35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5133EB3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6EC943C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47A18411">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5" w:type="dxa"/>
          </w:tcPr>
          <w:p w14:paraId="2FDCCD0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c>
          <w:tcPr>
            <w:tcW w:w="978" w:type="dxa"/>
          </w:tcPr>
          <w:p w14:paraId="280F4B3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tc>
      </w:tr>
      <w:tr w14:paraId="5E04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09E5A8E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申请单位：                           负责人（签字）：</w:t>
            </w:r>
          </w:p>
          <w:p w14:paraId="36D7D8B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 xml:space="preserve">日期：                         </w:t>
            </w:r>
          </w:p>
        </w:tc>
      </w:tr>
      <w:tr w14:paraId="62B1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10211F0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审核意见:</w:t>
            </w:r>
          </w:p>
          <w:p w14:paraId="3B87885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67F4CBD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color w:val="auto"/>
                <w:sz w:val="24"/>
                <w:szCs w:val="24"/>
                <w:vertAlign w:val="baseline"/>
                <w:lang w:val="en-US" w:eastAsia="zh-CN"/>
              </w:rPr>
            </w:pPr>
          </w:p>
          <w:p w14:paraId="5E2A14F7">
            <w:pPr>
              <w:keepNext w:val="0"/>
              <w:keepLines w:val="0"/>
              <w:pageBreakBefore w:val="0"/>
              <w:suppressLineNumbers w:val="0"/>
              <w:wordWrap/>
              <w:overflowPunct/>
              <w:topLinePunct w:val="0"/>
              <w:bidi w:val="0"/>
              <w:spacing w:before="0" w:beforeAutospacing="0" w:after="0" w:afterAutospacing="0" w:line="360" w:lineRule="auto"/>
              <w:ind w:left="0" w:right="0" w:firstLine="3120" w:firstLineChars="1300"/>
              <w:jc w:val="left"/>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监理工程师：          日期：</w:t>
            </w:r>
          </w:p>
        </w:tc>
      </w:tr>
    </w:tbl>
    <w:p w14:paraId="3AE22154">
      <w:pPr>
        <w:keepNext w:val="0"/>
        <w:keepLines w:val="0"/>
        <w:pageBreakBefore w:val="0"/>
        <w:wordWrap/>
        <w:overflowPunct/>
        <w:topLinePunct w:val="0"/>
        <w:bidi w:val="0"/>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注：本表作为《工程变更单》的附件使用，其编号与前表相同。</w:t>
      </w:r>
    </w:p>
    <w:p w14:paraId="775263B6">
      <w:pP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br w:type="page"/>
      </w:r>
    </w:p>
    <w:p w14:paraId="343D60F4">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56C992A">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附件4</w:t>
      </w:r>
    </w:p>
    <w:p w14:paraId="1D1B3EE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施工现场签证单</w:t>
      </w:r>
    </w:p>
    <w:p w14:paraId="32A07E93">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仿宋_GB2312" w:cs="Times New Roman"/>
          <w:color w:val="auto"/>
          <w:sz w:val="24"/>
          <w:szCs w:val="32"/>
          <w:lang w:val="en-US" w:eastAsia="zh-CN"/>
        </w:rPr>
      </w:pPr>
      <w:r>
        <w:rPr>
          <w:rFonts w:hint="default" w:ascii="Times New Roman" w:hAnsi="Times New Roman" w:eastAsia="仿宋_GB2312" w:cs="Times New Roman"/>
          <w:color w:val="auto"/>
          <w:sz w:val="24"/>
          <w:szCs w:val="32"/>
          <w:lang w:val="en-US" w:eastAsia="zh-CN"/>
        </w:rPr>
        <w:t>工程名称：                                         承包单位：                              签证编号：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4"/>
        <w:gridCol w:w="4725"/>
        <w:gridCol w:w="4725"/>
      </w:tblGrid>
      <w:tr w14:paraId="11A4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3"/>
          </w:tcPr>
          <w:p w14:paraId="33A58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32"/>
                <w:szCs w:val="40"/>
                <w:vertAlign w:val="baseline"/>
                <w:lang w:val="en-US" w:eastAsia="zh-CN"/>
              </w:rPr>
            </w:pPr>
            <w:r>
              <w:rPr>
                <w:rFonts w:hint="default" w:ascii="Times New Roman" w:hAnsi="Times New Roman" w:eastAsia="仿宋_GB2312" w:cs="Times New Roman"/>
                <w:color w:val="auto"/>
                <w:sz w:val="32"/>
                <w:szCs w:val="40"/>
                <w:vertAlign w:val="baseline"/>
                <w:lang w:val="en-US" w:eastAsia="zh-CN"/>
              </w:rPr>
              <w:t>签证原因及签证内容（或草图示意）</w:t>
            </w:r>
          </w:p>
          <w:p w14:paraId="12C60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p w14:paraId="46A5F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p w14:paraId="4C0DA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p w14:paraId="65506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p w14:paraId="65D86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p w14:paraId="2BD7C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p w14:paraId="0928F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4"/>
                <w:szCs w:val="32"/>
                <w:vertAlign w:val="baseline"/>
                <w:lang w:val="en-US" w:eastAsia="zh-CN"/>
              </w:rPr>
            </w:pPr>
          </w:p>
        </w:tc>
      </w:tr>
      <w:tr w14:paraId="58F4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tcPr>
          <w:p w14:paraId="2FB88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仿宋_GB2312" w:cs="Times New Roman"/>
                <w:color w:val="auto"/>
                <w:sz w:val="32"/>
                <w:szCs w:val="40"/>
                <w:vertAlign w:val="baseline"/>
                <w:lang w:val="en-US" w:eastAsia="zh-CN"/>
              </w:rPr>
            </w:pPr>
            <w:r>
              <w:rPr>
                <w:rFonts w:hint="default" w:ascii="Times New Roman" w:hAnsi="Times New Roman" w:eastAsia="仿宋_GB2312" w:cs="Times New Roman"/>
                <w:color w:val="auto"/>
                <w:sz w:val="32"/>
                <w:szCs w:val="40"/>
                <w:vertAlign w:val="baseline"/>
                <w:lang w:val="en-US" w:eastAsia="zh-CN"/>
              </w:rPr>
              <w:t>承包单位盖章</w:t>
            </w:r>
          </w:p>
          <w:p w14:paraId="6867B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32"/>
                <w:szCs w:val="40"/>
                <w:vertAlign w:val="baseline"/>
                <w:lang w:val="en-US" w:eastAsia="zh-CN"/>
              </w:rPr>
            </w:pPr>
          </w:p>
          <w:p w14:paraId="662427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8"/>
                <w:szCs w:val="36"/>
                <w:vertAlign w:val="baseline"/>
                <w:lang w:val="en-US" w:eastAsia="zh-CN"/>
              </w:rPr>
            </w:pPr>
          </w:p>
          <w:p w14:paraId="16F161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8"/>
                <w:szCs w:val="36"/>
                <w:vertAlign w:val="baseline"/>
                <w:lang w:val="en-US" w:eastAsia="zh-CN"/>
              </w:rPr>
            </w:pPr>
            <w:r>
              <w:rPr>
                <w:rFonts w:hint="default" w:ascii="Times New Roman" w:hAnsi="Times New Roman" w:eastAsia="仿宋_GB2312" w:cs="Times New Roman"/>
                <w:color w:val="auto"/>
                <w:sz w:val="28"/>
                <w:szCs w:val="36"/>
                <w:vertAlign w:val="baseline"/>
                <w:lang w:val="en-US" w:eastAsia="zh-CN"/>
              </w:rPr>
              <w:t xml:space="preserve">  </w:t>
            </w:r>
          </w:p>
          <w:p w14:paraId="47FEF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840" w:firstLineChars="300"/>
              <w:textAlignment w:val="auto"/>
              <w:rPr>
                <w:rFonts w:hint="default" w:ascii="Times New Roman" w:hAnsi="Times New Roman" w:eastAsia="仿宋_GB2312" w:cs="Times New Roman"/>
                <w:color w:val="auto"/>
                <w:sz w:val="24"/>
                <w:szCs w:val="32"/>
                <w:vertAlign w:val="baseline"/>
                <w:lang w:val="en-US" w:eastAsia="zh-CN"/>
              </w:rPr>
            </w:pPr>
            <w:r>
              <w:rPr>
                <w:rFonts w:hint="default" w:ascii="Times New Roman" w:hAnsi="Times New Roman" w:eastAsia="仿宋_GB2312" w:cs="Times New Roman"/>
                <w:color w:val="auto"/>
                <w:sz w:val="28"/>
                <w:szCs w:val="36"/>
                <w:vertAlign w:val="baseline"/>
                <w:lang w:val="en-US" w:eastAsia="zh-CN"/>
              </w:rPr>
              <w:t>年          月         日</w:t>
            </w:r>
          </w:p>
        </w:tc>
        <w:tc>
          <w:tcPr>
            <w:tcW w:w="4725" w:type="dxa"/>
          </w:tcPr>
          <w:p w14:paraId="19875F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仿宋_GB2312" w:cs="Times New Roman"/>
                <w:color w:val="auto"/>
                <w:sz w:val="32"/>
                <w:szCs w:val="40"/>
                <w:vertAlign w:val="baseline"/>
                <w:lang w:val="en-US" w:eastAsia="zh-CN"/>
              </w:rPr>
            </w:pPr>
            <w:r>
              <w:rPr>
                <w:rFonts w:hint="default" w:ascii="Times New Roman" w:hAnsi="Times New Roman" w:eastAsia="仿宋_GB2312" w:cs="Times New Roman"/>
                <w:color w:val="auto"/>
                <w:sz w:val="32"/>
                <w:szCs w:val="40"/>
                <w:vertAlign w:val="baseline"/>
                <w:lang w:val="en-US" w:eastAsia="zh-CN"/>
              </w:rPr>
              <w:t>监理单位盖章</w:t>
            </w:r>
          </w:p>
          <w:p w14:paraId="6C5B9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32"/>
                <w:szCs w:val="40"/>
                <w:vertAlign w:val="baseline"/>
                <w:lang w:val="en-US" w:eastAsia="zh-CN"/>
              </w:rPr>
            </w:pPr>
          </w:p>
          <w:p w14:paraId="332AF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8"/>
                <w:szCs w:val="36"/>
                <w:vertAlign w:val="baseline"/>
                <w:lang w:val="en-US" w:eastAsia="zh-CN"/>
              </w:rPr>
            </w:pPr>
          </w:p>
          <w:p w14:paraId="2BF31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8"/>
                <w:szCs w:val="36"/>
                <w:vertAlign w:val="baseline"/>
                <w:lang w:val="en-US" w:eastAsia="zh-CN"/>
              </w:rPr>
            </w:pPr>
            <w:r>
              <w:rPr>
                <w:rFonts w:hint="default" w:ascii="Times New Roman" w:hAnsi="Times New Roman" w:eastAsia="仿宋_GB2312" w:cs="Times New Roman"/>
                <w:color w:val="auto"/>
                <w:sz w:val="28"/>
                <w:szCs w:val="36"/>
                <w:vertAlign w:val="baseline"/>
                <w:lang w:val="en-US" w:eastAsia="zh-CN"/>
              </w:rPr>
              <w:t xml:space="preserve">  </w:t>
            </w:r>
          </w:p>
          <w:p w14:paraId="3F481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1120" w:firstLineChars="400"/>
              <w:textAlignment w:val="auto"/>
              <w:rPr>
                <w:rFonts w:hint="default" w:ascii="Times New Roman" w:hAnsi="Times New Roman" w:eastAsia="仿宋_GB2312" w:cs="Times New Roman"/>
                <w:color w:val="auto"/>
                <w:sz w:val="24"/>
                <w:szCs w:val="32"/>
                <w:vertAlign w:val="baseline"/>
                <w:lang w:val="en-US" w:eastAsia="zh-CN"/>
              </w:rPr>
            </w:pPr>
            <w:r>
              <w:rPr>
                <w:rFonts w:hint="default" w:ascii="Times New Roman" w:hAnsi="Times New Roman" w:eastAsia="仿宋_GB2312" w:cs="Times New Roman"/>
                <w:color w:val="auto"/>
                <w:sz w:val="28"/>
                <w:szCs w:val="36"/>
                <w:vertAlign w:val="baseline"/>
                <w:lang w:val="en-US" w:eastAsia="zh-CN"/>
              </w:rPr>
              <w:t>年       月       日</w:t>
            </w:r>
          </w:p>
        </w:tc>
        <w:tc>
          <w:tcPr>
            <w:tcW w:w="4725" w:type="dxa"/>
          </w:tcPr>
          <w:p w14:paraId="22F15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仿宋_GB2312" w:cs="Times New Roman"/>
                <w:color w:val="auto"/>
                <w:sz w:val="32"/>
                <w:szCs w:val="40"/>
                <w:vertAlign w:val="baseline"/>
                <w:lang w:val="en-US" w:eastAsia="zh-CN"/>
              </w:rPr>
            </w:pPr>
            <w:r>
              <w:rPr>
                <w:rFonts w:hint="default" w:ascii="Times New Roman" w:hAnsi="Times New Roman" w:eastAsia="仿宋_GB2312" w:cs="Times New Roman"/>
                <w:color w:val="auto"/>
                <w:sz w:val="32"/>
                <w:szCs w:val="40"/>
                <w:vertAlign w:val="baseline"/>
                <w:lang w:val="en-US" w:eastAsia="zh-CN"/>
              </w:rPr>
              <w:t>建设单位盖章</w:t>
            </w:r>
          </w:p>
          <w:p w14:paraId="5D025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32"/>
                <w:szCs w:val="40"/>
                <w:vertAlign w:val="baseline"/>
                <w:lang w:val="en-US" w:eastAsia="zh-CN"/>
              </w:rPr>
            </w:pPr>
          </w:p>
          <w:p w14:paraId="7EFB60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8"/>
                <w:szCs w:val="36"/>
                <w:vertAlign w:val="baseline"/>
                <w:lang w:val="en-US" w:eastAsia="zh-CN"/>
              </w:rPr>
            </w:pPr>
          </w:p>
          <w:p w14:paraId="15C41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textAlignment w:val="auto"/>
              <w:rPr>
                <w:rFonts w:hint="default" w:ascii="Times New Roman" w:hAnsi="Times New Roman" w:eastAsia="仿宋_GB2312" w:cs="Times New Roman"/>
                <w:color w:val="auto"/>
                <w:sz w:val="28"/>
                <w:szCs w:val="36"/>
                <w:vertAlign w:val="baseline"/>
                <w:lang w:val="en-US" w:eastAsia="zh-CN"/>
              </w:rPr>
            </w:pPr>
            <w:r>
              <w:rPr>
                <w:rFonts w:hint="default" w:ascii="Times New Roman" w:hAnsi="Times New Roman" w:eastAsia="仿宋_GB2312" w:cs="Times New Roman"/>
                <w:color w:val="auto"/>
                <w:sz w:val="28"/>
                <w:szCs w:val="36"/>
                <w:vertAlign w:val="baseline"/>
                <w:lang w:val="en-US" w:eastAsia="zh-CN"/>
              </w:rPr>
              <w:t xml:space="preserve">  </w:t>
            </w:r>
          </w:p>
          <w:p w14:paraId="554FE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1120" w:firstLineChars="400"/>
              <w:textAlignment w:val="auto"/>
              <w:rPr>
                <w:rFonts w:hint="default" w:ascii="Times New Roman" w:hAnsi="Times New Roman" w:eastAsia="仿宋_GB2312" w:cs="Times New Roman"/>
                <w:color w:val="auto"/>
                <w:sz w:val="24"/>
                <w:szCs w:val="32"/>
                <w:vertAlign w:val="baseline"/>
                <w:lang w:val="en-US" w:eastAsia="zh-CN"/>
              </w:rPr>
            </w:pPr>
            <w:r>
              <w:rPr>
                <w:rFonts w:hint="default" w:ascii="Times New Roman" w:hAnsi="Times New Roman" w:eastAsia="仿宋_GB2312" w:cs="Times New Roman"/>
                <w:color w:val="auto"/>
                <w:sz w:val="28"/>
                <w:szCs w:val="36"/>
                <w:vertAlign w:val="baseline"/>
                <w:lang w:val="en-US" w:eastAsia="zh-CN"/>
              </w:rPr>
              <w:t>年        月        日</w:t>
            </w:r>
          </w:p>
        </w:tc>
      </w:tr>
    </w:tbl>
    <w:p w14:paraId="16B4A0A3">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1B71446F">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附件5</w:t>
      </w:r>
    </w:p>
    <w:p w14:paraId="1F7AF5AF">
      <w:pPr>
        <w:keepNext w:val="0"/>
        <w:keepLines w:val="0"/>
        <w:pageBreakBefore w:val="0"/>
        <w:wordWrap/>
        <w:overflowPunct/>
        <w:topLinePunct w:val="0"/>
        <w:bidi w:val="0"/>
        <w:spacing w:line="360" w:lineRule="auto"/>
        <w:jc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增加（减少）工程现场签证单</w:t>
      </w:r>
    </w:p>
    <w:p w14:paraId="7C5A026E">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工程名称：                      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F95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93A854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增加（减少）</w:t>
            </w:r>
          </w:p>
          <w:p w14:paraId="2417F87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lang w:val="en-US" w:eastAsia="zh-CN"/>
              </w:rPr>
              <w:t>工程名称</w:t>
            </w:r>
          </w:p>
        </w:tc>
        <w:tc>
          <w:tcPr>
            <w:tcW w:w="2130" w:type="dxa"/>
          </w:tcPr>
          <w:p w14:paraId="38633915">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tc>
        <w:tc>
          <w:tcPr>
            <w:tcW w:w="2131" w:type="dxa"/>
            <w:vAlign w:val="center"/>
          </w:tcPr>
          <w:p w14:paraId="562CC3DC">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位置、范围</w:t>
            </w:r>
          </w:p>
        </w:tc>
        <w:tc>
          <w:tcPr>
            <w:tcW w:w="2131" w:type="dxa"/>
          </w:tcPr>
          <w:p w14:paraId="101DBDE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tc>
      </w:tr>
      <w:tr w14:paraId="0108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F7DCC72">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施工期限</w:t>
            </w:r>
          </w:p>
        </w:tc>
        <w:tc>
          <w:tcPr>
            <w:tcW w:w="2130" w:type="dxa"/>
          </w:tcPr>
          <w:p w14:paraId="2E5419F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 xml:space="preserve">  年 月 日 至</w:t>
            </w:r>
          </w:p>
          <w:p w14:paraId="3DCD811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 xml:space="preserve">  年 月 日</w:t>
            </w:r>
          </w:p>
        </w:tc>
        <w:tc>
          <w:tcPr>
            <w:tcW w:w="2131" w:type="dxa"/>
            <w:vAlign w:val="center"/>
          </w:tcPr>
          <w:p w14:paraId="21766E40">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主要工程量</w:t>
            </w:r>
          </w:p>
        </w:tc>
        <w:tc>
          <w:tcPr>
            <w:tcW w:w="2131" w:type="dxa"/>
          </w:tcPr>
          <w:p w14:paraId="2D70BD70">
            <w:pPr>
              <w:keepNext w:val="0"/>
              <w:keepLines w:val="0"/>
              <w:pageBreakBefore w:val="0"/>
              <w:suppressLineNumbers w:val="0"/>
              <w:wordWrap/>
              <w:overflowPunct/>
              <w:topLinePunct w:val="0"/>
              <w:bidi w:val="0"/>
              <w:spacing w:before="0" w:beforeAutospacing="0" w:after="0" w:afterAutospacing="0" w:line="360" w:lineRule="auto"/>
              <w:ind w:left="0" w:right="0" w:firstLine="280" w:firstLineChars="10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年 月 日 至</w:t>
            </w:r>
          </w:p>
          <w:p w14:paraId="0CAFBEB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 xml:space="preserve">  年 月 日</w:t>
            </w:r>
          </w:p>
        </w:tc>
      </w:tr>
      <w:tr w14:paraId="3A0A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60CE956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增加原因、处理措施及施工草图</w:t>
            </w:r>
          </w:p>
          <w:p w14:paraId="4EA575EF">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1280D185">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7CF770D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1297D21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5DEB544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187E2B2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tc>
      </w:tr>
      <w:tr w14:paraId="54B0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CB63D1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设计单位</w:t>
            </w:r>
          </w:p>
        </w:tc>
        <w:tc>
          <w:tcPr>
            <w:tcW w:w="2130" w:type="dxa"/>
          </w:tcPr>
          <w:p w14:paraId="2E1E42D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承包单位</w:t>
            </w:r>
          </w:p>
        </w:tc>
        <w:tc>
          <w:tcPr>
            <w:tcW w:w="2131" w:type="dxa"/>
          </w:tcPr>
          <w:p w14:paraId="53BA0F7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监理单位</w:t>
            </w:r>
          </w:p>
        </w:tc>
        <w:tc>
          <w:tcPr>
            <w:tcW w:w="2131" w:type="dxa"/>
          </w:tcPr>
          <w:p w14:paraId="4CB8C19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建设单位</w:t>
            </w:r>
          </w:p>
        </w:tc>
      </w:tr>
      <w:tr w14:paraId="217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E9E3F3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7EB8A16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7BE0835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0ACE7C3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经办人：</w:t>
            </w:r>
          </w:p>
          <w:p w14:paraId="7182F6C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日期：</w:t>
            </w:r>
          </w:p>
        </w:tc>
        <w:tc>
          <w:tcPr>
            <w:tcW w:w="2130" w:type="dxa"/>
          </w:tcPr>
          <w:p w14:paraId="5137364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5BB9E550">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7A062DC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07F76C6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经办人：</w:t>
            </w:r>
          </w:p>
          <w:p w14:paraId="644D3D3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日期：</w:t>
            </w:r>
          </w:p>
        </w:tc>
        <w:tc>
          <w:tcPr>
            <w:tcW w:w="2131" w:type="dxa"/>
          </w:tcPr>
          <w:p w14:paraId="2504B9F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0EBE0FE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03394267">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271AA86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经办人：</w:t>
            </w:r>
          </w:p>
          <w:p w14:paraId="7C762B4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日期：</w:t>
            </w:r>
          </w:p>
        </w:tc>
        <w:tc>
          <w:tcPr>
            <w:tcW w:w="2131" w:type="dxa"/>
          </w:tcPr>
          <w:p w14:paraId="47FA4A76">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558AB8E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1B00CD1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p>
          <w:p w14:paraId="3B96CA9B">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经办人：</w:t>
            </w:r>
          </w:p>
          <w:p w14:paraId="1065F01E">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28"/>
                <w:szCs w:val="28"/>
                <w:vertAlign w:val="baseline"/>
                <w:lang w:val="en-US" w:eastAsia="zh-CN"/>
              </w:rPr>
            </w:pPr>
            <w:r>
              <w:rPr>
                <w:rFonts w:hint="default" w:ascii="Times New Roman" w:hAnsi="Times New Roman" w:eastAsia="仿宋_GB2312" w:cs="Times New Roman"/>
                <w:b w:val="0"/>
                <w:bCs w:val="0"/>
                <w:color w:val="auto"/>
                <w:sz w:val="28"/>
                <w:szCs w:val="28"/>
                <w:vertAlign w:val="baseline"/>
                <w:lang w:val="en-US" w:eastAsia="zh-CN"/>
              </w:rPr>
              <w:t>日期：</w:t>
            </w:r>
          </w:p>
        </w:tc>
      </w:tr>
    </w:tbl>
    <w:p w14:paraId="005F7A99">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注：（1）现场签证必须及时办理。（2）工程款以镇委、镇政府批准的最终结算价为准。</w:t>
      </w:r>
    </w:p>
    <w:p w14:paraId="14155C58">
      <w:pPr>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br w:type="page"/>
      </w:r>
    </w:p>
    <w:p w14:paraId="7EFE58EF">
      <w:pPr>
        <w:keepNext w:val="0"/>
        <w:keepLines w:val="0"/>
        <w:pageBreakBefore w:val="0"/>
        <w:wordWrap/>
        <w:overflowPunct/>
        <w:topLinePunct w:val="0"/>
        <w:bidi w:val="0"/>
        <w:spacing w:line="360" w:lineRule="auto"/>
        <w:jc w:val="left"/>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附件6</w:t>
      </w:r>
    </w:p>
    <w:p w14:paraId="082424A8">
      <w:pPr>
        <w:keepNext w:val="0"/>
        <w:keepLines w:val="0"/>
        <w:pageBreakBefore w:val="0"/>
        <w:wordWrap/>
        <w:overflowPunct/>
        <w:topLinePunct w:val="0"/>
        <w:bidi w:val="0"/>
        <w:spacing w:line="360" w:lineRule="auto"/>
        <w:jc w:val="center"/>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工程数量计算及费用估算表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2A6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78E50AE">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b w:val="0"/>
                <w:bCs w:val="0"/>
                <w:color w:val="auto"/>
                <w:sz w:val="32"/>
                <w:szCs w:val="32"/>
                <w:vertAlign w:val="baseline"/>
                <w:lang w:val="en-US" w:eastAsia="zh-CN"/>
              </w:rPr>
              <w:t>工程量计算式</w:t>
            </w:r>
          </w:p>
        </w:tc>
      </w:tr>
      <w:tr w14:paraId="40F1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A702B5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2154194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0148B6E3">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5FF8351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63C3E43A">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607CED6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12C32EB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tc>
      </w:tr>
      <w:tr w14:paraId="6661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71249E">
            <w:pPr>
              <w:keepNext w:val="0"/>
              <w:keepLines w:val="0"/>
              <w:pageBreakBefore w:val="0"/>
              <w:suppressLineNumbers w:val="0"/>
              <w:wordWrap/>
              <w:overflowPunct/>
              <w:topLinePunct w:val="0"/>
              <w:bidi w:val="0"/>
              <w:spacing w:before="0" w:beforeAutospacing="0" w:after="0" w:afterAutospacing="0" w:line="360" w:lineRule="auto"/>
              <w:ind w:left="0" w:right="0"/>
              <w:jc w:val="center"/>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b w:val="0"/>
                <w:bCs w:val="0"/>
                <w:color w:val="auto"/>
                <w:sz w:val="32"/>
                <w:szCs w:val="32"/>
                <w:vertAlign w:val="baseline"/>
                <w:lang w:val="en-US" w:eastAsia="zh-CN"/>
              </w:rPr>
              <w:t>工程费用计算式：</w:t>
            </w:r>
          </w:p>
        </w:tc>
      </w:tr>
      <w:tr w14:paraId="6BB7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89BB1F">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6C62F939">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4E6033F2">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b w:val="0"/>
                <w:bCs w:val="0"/>
                <w:color w:val="auto"/>
                <w:sz w:val="32"/>
                <w:szCs w:val="32"/>
                <w:vertAlign w:val="baseline"/>
                <w:lang w:val="en-US" w:eastAsia="zh-CN"/>
              </w:rPr>
              <w:t xml:space="preserve"> </w:t>
            </w:r>
          </w:p>
          <w:p w14:paraId="65E8CF18">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688FB18C">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0A61A3D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64DEC06D">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2A66D564">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p w14:paraId="244E09C0">
            <w:pPr>
              <w:keepNext w:val="0"/>
              <w:keepLines w:val="0"/>
              <w:pageBreakBefore w:val="0"/>
              <w:suppressLineNumbers w:val="0"/>
              <w:wordWrap/>
              <w:overflowPunct/>
              <w:topLinePunct w:val="0"/>
              <w:bidi w:val="0"/>
              <w:spacing w:before="0" w:beforeAutospacing="0" w:after="0" w:afterAutospacing="0" w:line="360" w:lineRule="auto"/>
              <w:ind w:left="0" w:right="0"/>
              <w:jc w:val="left"/>
              <w:rPr>
                <w:rFonts w:hint="default" w:ascii="Times New Roman" w:hAnsi="Times New Roman" w:eastAsia="仿宋_GB2312" w:cs="Times New Roman"/>
                <w:b w:val="0"/>
                <w:bCs w:val="0"/>
                <w:color w:val="auto"/>
                <w:sz w:val="32"/>
                <w:szCs w:val="32"/>
                <w:vertAlign w:val="baseline"/>
                <w:lang w:val="en-US" w:eastAsia="zh-CN"/>
              </w:rPr>
            </w:pPr>
          </w:p>
        </w:tc>
      </w:tr>
    </w:tbl>
    <w:p w14:paraId="3D6ACC02">
      <w:pPr>
        <w:keepNext w:val="0"/>
        <w:keepLines w:val="0"/>
        <w:pageBreakBefore w:val="0"/>
        <w:wordWrap/>
        <w:overflowPunct/>
        <w:topLinePunct w:val="0"/>
        <w:bidi w:val="0"/>
        <w:spacing w:line="360" w:lineRule="auto"/>
        <w:ind w:firstLine="2240" w:firstLineChars="7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计算人：             复核人：</w:t>
      </w:r>
    </w:p>
    <w:p w14:paraId="224AE7DC">
      <w:pPr>
        <w:keepNext w:val="0"/>
        <w:keepLines w:val="0"/>
        <w:pageBreakBefore w:val="0"/>
        <w:wordWrap/>
        <w:overflowPunct/>
        <w:topLinePunct w:val="0"/>
        <w:bidi w:val="0"/>
        <w:spacing w:line="360" w:lineRule="auto"/>
        <w:ind w:firstLine="2560" w:firstLineChars="80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D5DB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32D0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D32D0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938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60FA1"/>
    <w:multiLevelType w:val="singleLevel"/>
    <w:tmpl w:val="8DB60FA1"/>
    <w:lvl w:ilvl="0" w:tentative="0">
      <w:start w:val="5"/>
      <w:numFmt w:val="chineseCounting"/>
      <w:suff w:val="space"/>
      <w:lvlText w:val="第%1章"/>
      <w:lvlJc w:val="left"/>
      <w:rPr>
        <w:rFonts w:hint="eastAsia"/>
      </w:rPr>
    </w:lvl>
  </w:abstractNum>
  <w:abstractNum w:abstractNumId="1">
    <w:nsid w:val="ACF2DB3E"/>
    <w:multiLevelType w:val="singleLevel"/>
    <w:tmpl w:val="ACF2DB3E"/>
    <w:lvl w:ilvl="0" w:tentative="0">
      <w:start w:val="1"/>
      <w:numFmt w:val="chineseCounting"/>
      <w:suff w:val="space"/>
      <w:lvlText w:val="第%1章"/>
      <w:lvlJc w:val="left"/>
      <w:rPr>
        <w:rFonts w:hint="eastAsia"/>
      </w:rPr>
    </w:lvl>
  </w:abstractNum>
  <w:abstractNum w:abstractNumId="2">
    <w:nsid w:val="B86496C5"/>
    <w:multiLevelType w:val="singleLevel"/>
    <w:tmpl w:val="B86496C5"/>
    <w:lvl w:ilvl="0" w:tentative="0">
      <w:start w:val="3"/>
      <w:numFmt w:val="chineseCounting"/>
      <w:suff w:val="nothing"/>
      <w:lvlText w:val="（%1）"/>
      <w:lvlJc w:val="left"/>
      <w:rPr>
        <w:rFonts w:hint="eastAsia"/>
      </w:rPr>
    </w:lvl>
  </w:abstractNum>
  <w:abstractNum w:abstractNumId="3">
    <w:nsid w:val="BA668482"/>
    <w:multiLevelType w:val="singleLevel"/>
    <w:tmpl w:val="BA668482"/>
    <w:lvl w:ilvl="0" w:tentative="0">
      <w:start w:val="3"/>
      <w:numFmt w:val="chineseCounting"/>
      <w:suff w:val="space"/>
      <w:lvlText w:val="第%1条"/>
      <w:lvlJc w:val="left"/>
      <w:rPr>
        <w:rFonts w:hint="eastAsia" w:ascii="黑体" w:hAnsi="黑体" w:eastAsia="黑体" w:cs="黑体"/>
      </w:rPr>
    </w:lvl>
  </w:abstractNum>
  <w:abstractNum w:abstractNumId="4">
    <w:nsid w:val="3E3172B1"/>
    <w:multiLevelType w:val="singleLevel"/>
    <w:tmpl w:val="3E3172B1"/>
    <w:lvl w:ilvl="0" w:tentative="0">
      <w:start w:val="1"/>
      <w:numFmt w:val="decimal"/>
      <w:suff w:val="space"/>
      <w:lvlText w:val="%1."/>
      <w:lvlJc w:val="left"/>
    </w:lvl>
  </w:abstractNum>
  <w:abstractNum w:abstractNumId="5">
    <w:nsid w:val="52D60402"/>
    <w:multiLevelType w:val="singleLevel"/>
    <w:tmpl w:val="52D60402"/>
    <w:lvl w:ilvl="0" w:tentative="0">
      <w:start w:val="2"/>
      <w:numFmt w:val="chineseCounting"/>
      <w:suff w:val="space"/>
      <w:lvlText w:val="第%1章"/>
      <w:lvlJc w:val="left"/>
      <w:rPr>
        <w:rFonts w:hint="eastAsia"/>
      </w:rPr>
    </w:lvl>
  </w:abstractNum>
  <w:abstractNum w:abstractNumId="6">
    <w:nsid w:val="59DB42D8"/>
    <w:multiLevelType w:val="singleLevel"/>
    <w:tmpl w:val="59DB42D8"/>
    <w:lvl w:ilvl="0" w:tentative="0">
      <w:start w:val="2"/>
      <w:numFmt w:val="decimal"/>
      <w:lvlText w:val="%1."/>
      <w:lvlJc w:val="left"/>
      <w:pPr>
        <w:tabs>
          <w:tab w:val="left" w:pos="312"/>
        </w:tabs>
        <w:ind w:left="1606" w:leftChars="0" w:firstLine="0" w:firstLineChars="0"/>
      </w:pPr>
      <w:rPr>
        <w:rFonts w:hint="default" w:ascii="Times New Roman" w:hAnsi="Times New Roman" w:cs="Times New Roman"/>
        <w:b w:val="0"/>
        <w:bCs w:val="0"/>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N2UxOGY5MTYyYTUwZjNhMWMzOTdiNGQxZmJkMGQifQ=="/>
  </w:docVars>
  <w:rsids>
    <w:rsidRoot w:val="00000000"/>
    <w:rsid w:val="003A4DB8"/>
    <w:rsid w:val="0043603F"/>
    <w:rsid w:val="00C12DE3"/>
    <w:rsid w:val="00DB3DB7"/>
    <w:rsid w:val="00E82F16"/>
    <w:rsid w:val="01006CB0"/>
    <w:rsid w:val="01A878EE"/>
    <w:rsid w:val="01BE2BAF"/>
    <w:rsid w:val="01D31020"/>
    <w:rsid w:val="038A7E04"/>
    <w:rsid w:val="042C55B7"/>
    <w:rsid w:val="0474479A"/>
    <w:rsid w:val="04A70542"/>
    <w:rsid w:val="059A2E2D"/>
    <w:rsid w:val="05E337FC"/>
    <w:rsid w:val="06360A34"/>
    <w:rsid w:val="069A65B0"/>
    <w:rsid w:val="071D3FB8"/>
    <w:rsid w:val="07550729"/>
    <w:rsid w:val="07F97307"/>
    <w:rsid w:val="081A6159"/>
    <w:rsid w:val="086008BF"/>
    <w:rsid w:val="08F5187C"/>
    <w:rsid w:val="09776735"/>
    <w:rsid w:val="09B94F9F"/>
    <w:rsid w:val="0A88783C"/>
    <w:rsid w:val="0C087019"/>
    <w:rsid w:val="0C7A12E7"/>
    <w:rsid w:val="0CDE7E9E"/>
    <w:rsid w:val="0CE3339C"/>
    <w:rsid w:val="0DE6032D"/>
    <w:rsid w:val="0E4A266A"/>
    <w:rsid w:val="0E9C09EC"/>
    <w:rsid w:val="0F1418F9"/>
    <w:rsid w:val="0F472CD9"/>
    <w:rsid w:val="10831F2A"/>
    <w:rsid w:val="10916EBC"/>
    <w:rsid w:val="10CA7A15"/>
    <w:rsid w:val="1114486F"/>
    <w:rsid w:val="126B4918"/>
    <w:rsid w:val="127860D9"/>
    <w:rsid w:val="12942106"/>
    <w:rsid w:val="12E73814"/>
    <w:rsid w:val="131A2FE0"/>
    <w:rsid w:val="13980163"/>
    <w:rsid w:val="164B51D1"/>
    <w:rsid w:val="166171C9"/>
    <w:rsid w:val="16655BAE"/>
    <w:rsid w:val="178865EF"/>
    <w:rsid w:val="17A0779F"/>
    <w:rsid w:val="17A32DEB"/>
    <w:rsid w:val="17AC4D67"/>
    <w:rsid w:val="17B94D27"/>
    <w:rsid w:val="17DB41C9"/>
    <w:rsid w:val="17EE22B8"/>
    <w:rsid w:val="189015C1"/>
    <w:rsid w:val="18930A5B"/>
    <w:rsid w:val="19D1130E"/>
    <w:rsid w:val="1A6C4519"/>
    <w:rsid w:val="1AA91FE7"/>
    <w:rsid w:val="1BAB226E"/>
    <w:rsid w:val="1C4921B3"/>
    <w:rsid w:val="1CA12DC5"/>
    <w:rsid w:val="1CAE2016"/>
    <w:rsid w:val="1CB06A41"/>
    <w:rsid w:val="1E2344B2"/>
    <w:rsid w:val="1E6432D4"/>
    <w:rsid w:val="1EE53CE9"/>
    <w:rsid w:val="1EFC1096"/>
    <w:rsid w:val="1F6F0182"/>
    <w:rsid w:val="1F974D3A"/>
    <w:rsid w:val="1FB43554"/>
    <w:rsid w:val="1FB823B7"/>
    <w:rsid w:val="20450EE3"/>
    <w:rsid w:val="21D06ED2"/>
    <w:rsid w:val="22835CF3"/>
    <w:rsid w:val="22DD68C3"/>
    <w:rsid w:val="231D7EF5"/>
    <w:rsid w:val="23241284"/>
    <w:rsid w:val="24B44889"/>
    <w:rsid w:val="2503311B"/>
    <w:rsid w:val="26226C45"/>
    <w:rsid w:val="263C68E5"/>
    <w:rsid w:val="263D78D2"/>
    <w:rsid w:val="26FF6A0B"/>
    <w:rsid w:val="27482B3E"/>
    <w:rsid w:val="283D69F1"/>
    <w:rsid w:val="285C6012"/>
    <w:rsid w:val="292D69B8"/>
    <w:rsid w:val="292E0BEF"/>
    <w:rsid w:val="294164C9"/>
    <w:rsid w:val="297B3BC8"/>
    <w:rsid w:val="2A534C89"/>
    <w:rsid w:val="2A703001"/>
    <w:rsid w:val="2A8B79D5"/>
    <w:rsid w:val="2AAA0630"/>
    <w:rsid w:val="2B073965"/>
    <w:rsid w:val="2B603075"/>
    <w:rsid w:val="2BC929C8"/>
    <w:rsid w:val="2BD31A99"/>
    <w:rsid w:val="2C71249B"/>
    <w:rsid w:val="2CF31905"/>
    <w:rsid w:val="2DD670B0"/>
    <w:rsid w:val="2DF01A0C"/>
    <w:rsid w:val="2E342351"/>
    <w:rsid w:val="2E355705"/>
    <w:rsid w:val="2ECC5B2B"/>
    <w:rsid w:val="2F0610BE"/>
    <w:rsid w:val="2FF43D8C"/>
    <w:rsid w:val="302503E9"/>
    <w:rsid w:val="309C1849"/>
    <w:rsid w:val="30AE3BC5"/>
    <w:rsid w:val="30DE0A50"/>
    <w:rsid w:val="3155621D"/>
    <w:rsid w:val="316B62D0"/>
    <w:rsid w:val="31B00187"/>
    <w:rsid w:val="31B732C3"/>
    <w:rsid w:val="32764F2C"/>
    <w:rsid w:val="32836AB1"/>
    <w:rsid w:val="32B36180"/>
    <w:rsid w:val="32BC5DB2"/>
    <w:rsid w:val="32EC24A6"/>
    <w:rsid w:val="32EC3440"/>
    <w:rsid w:val="32F81DE5"/>
    <w:rsid w:val="337D7282"/>
    <w:rsid w:val="339F663C"/>
    <w:rsid w:val="33AD497E"/>
    <w:rsid w:val="348576A9"/>
    <w:rsid w:val="352D5B3A"/>
    <w:rsid w:val="35700359"/>
    <w:rsid w:val="35B55B9C"/>
    <w:rsid w:val="35C81F43"/>
    <w:rsid w:val="35F97196"/>
    <w:rsid w:val="36260A17"/>
    <w:rsid w:val="36402257"/>
    <w:rsid w:val="366C6D72"/>
    <w:rsid w:val="36C37426"/>
    <w:rsid w:val="37490E61"/>
    <w:rsid w:val="3798100E"/>
    <w:rsid w:val="38C2096A"/>
    <w:rsid w:val="3919204D"/>
    <w:rsid w:val="39203E44"/>
    <w:rsid w:val="3991370A"/>
    <w:rsid w:val="3A3E4582"/>
    <w:rsid w:val="3A6B5E65"/>
    <w:rsid w:val="3AA62CA8"/>
    <w:rsid w:val="3ADA63A5"/>
    <w:rsid w:val="3AE72E6B"/>
    <w:rsid w:val="3B5F50F7"/>
    <w:rsid w:val="3C00727C"/>
    <w:rsid w:val="3C080EEF"/>
    <w:rsid w:val="3C55758D"/>
    <w:rsid w:val="3D6407A3"/>
    <w:rsid w:val="3D894061"/>
    <w:rsid w:val="3DBA245E"/>
    <w:rsid w:val="3E315FAE"/>
    <w:rsid w:val="3E6F5651"/>
    <w:rsid w:val="3EA572C5"/>
    <w:rsid w:val="3ED23260"/>
    <w:rsid w:val="3F791493"/>
    <w:rsid w:val="3FC86F2B"/>
    <w:rsid w:val="40662FFB"/>
    <w:rsid w:val="40866C82"/>
    <w:rsid w:val="40C23941"/>
    <w:rsid w:val="40D94DF3"/>
    <w:rsid w:val="41061B71"/>
    <w:rsid w:val="41764F49"/>
    <w:rsid w:val="41924A76"/>
    <w:rsid w:val="4250579A"/>
    <w:rsid w:val="42815C69"/>
    <w:rsid w:val="42AA319B"/>
    <w:rsid w:val="43234D3C"/>
    <w:rsid w:val="44625310"/>
    <w:rsid w:val="44B244EA"/>
    <w:rsid w:val="44ED4B50"/>
    <w:rsid w:val="454A4722"/>
    <w:rsid w:val="463473C0"/>
    <w:rsid w:val="46853538"/>
    <w:rsid w:val="48E74C4A"/>
    <w:rsid w:val="49351245"/>
    <w:rsid w:val="49BD11A2"/>
    <w:rsid w:val="4A11580F"/>
    <w:rsid w:val="4A730341"/>
    <w:rsid w:val="4A9D0D79"/>
    <w:rsid w:val="4CA013C1"/>
    <w:rsid w:val="4CFE5DCC"/>
    <w:rsid w:val="4D52686A"/>
    <w:rsid w:val="4D5B4FF3"/>
    <w:rsid w:val="4D875DE8"/>
    <w:rsid w:val="4DB4701C"/>
    <w:rsid w:val="4E2E44B5"/>
    <w:rsid w:val="4E4B2B03"/>
    <w:rsid w:val="4E966638"/>
    <w:rsid w:val="4ED137BE"/>
    <w:rsid w:val="50DA0FE0"/>
    <w:rsid w:val="50E919B7"/>
    <w:rsid w:val="514E0A28"/>
    <w:rsid w:val="517A0E7E"/>
    <w:rsid w:val="52797C50"/>
    <w:rsid w:val="52E4399A"/>
    <w:rsid w:val="53690469"/>
    <w:rsid w:val="53E47AF0"/>
    <w:rsid w:val="54293862"/>
    <w:rsid w:val="546D40FD"/>
    <w:rsid w:val="54F71AA5"/>
    <w:rsid w:val="553B4087"/>
    <w:rsid w:val="55DE236A"/>
    <w:rsid w:val="55FF6E63"/>
    <w:rsid w:val="56107B30"/>
    <w:rsid w:val="569F324B"/>
    <w:rsid w:val="56BC2103"/>
    <w:rsid w:val="56D006E0"/>
    <w:rsid w:val="576A78C0"/>
    <w:rsid w:val="57F161C0"/>
    <w:rsid w:val="58CE4BEF"/>
    <w:rsid w:val="59F36EBC"/>
    <w:rsid w:val="5B4D2C19"/>
    <w:rsid w:val="5B7E6C55"/>
    <w:rsid w:val="5BD82630"/>
    <w:rsid w:val="5BD963A8"/>
    <w:rsid w:val="5C25339C"/>
    <w:rsid w:val="5C6A7000"/>
    <w:rsid w:val="5CB00EB7"/>
    <w:rsid w:val="5CE60D7D"/>
    <w:rsid w:val="5D413CF7"/>
    <w:rsid w:val="5D6B03C1"/>
    <w:rsid w:val="5DA2629D"/>
    <w:rsid w:val="5EAA7B88"/>
    <w:rsid w:val="5F447FDD"/>
    <w:rsid w:val="5F864151"/>
    <w:rsid w:val="5FA647F3"/>
    <w:rsid w:val="5FE20209"/>
    <w:rsid w:val="5FFC08B7"/>
    <w:rsid w:val="608B6453"/>
    <w:rsid w:val="60F670B5"/>
    <w:rsid w:val="61006DB1"/>
    <w:rsid w:val="615175F9"/>
    <w:rsid w:val="62EE44E7"/>
    <w:rsid w:val="638B7F88"/>
    <w:rsid w:val="63A70B3A"/>
    <w:rsid w:val="63E31B72"/>
    <w:rsid w:val="641536BE"/>
    <w:rsid w:val="6417083E"/>
    <w:rsid w:val="64CA4EC2"/>
    <w:rsid w:val="64EB28E0"/>
    <w:rsid w:val="65A13AE8"/>
    <w:rsid w:val="65B70105"/>
    <w:rsid w:val="66556EF4"/>
    <w:rsid w:val="68E819D9"/>
    <w:rsid w:val="692A3672"/>
    <w:rsid w:val="694E3F32"/>
    <w:rsid w:val="69A46042"/>
    <w:rsid w:val="6AB2229E"/>
    <w:rsid w:val="6AC627D9"/>
    <w:rsid w:val="6B633598"/>
    <w:rsid w:val="6B757A25"/>
    <w:rsid w:val="6C325359"/>
    <w:rsid w:val="6C3C16FD"/>
    <w:rsid w:val="6C5775A1"/>
    <w:rsid w:val="6C7C0DB6"/>
    <w:rsid w:val="6C7C2B64"/>
    <w:rsid w:val="6CA6001D"/>
    <w:rsid w:val="6D5D2899"/>
    <w:rsid w:val="6DF40E20"/>
    <w:rsid w:val="6E6439AF"/>
    <w:rsid w:val="6E9A5B45"/>
    <w:rsid w:val="6EB04D47"/>
    <w:rsid w:val="6F400ED5"/>
    <w:rsid w:val="6F435BBB"/>
    <w:rsid w:val="6F814935"/>
    <w:rsid w:val="6FA413B1"/>
    <w:rsid w:val="6FF944CB"/>
    <w:rsid w:val="70C14E34"/>
    <w:rsid w:val="714758FC"/>
    <w:rsid w:val="71A16BC9"/>
    <w:rsid w:val="71A60683"/>
    <w:rsid w:val="720A29C0"/>
    <w:rsid w:val="72442376"/>
    <w:rsid w:val="72895FDA"/>
    <w:rsid w:val="72BA0D33"/>
    <w:rsid w:val="7306587D"/>
    <w:rsid w:val="736F0F5C"/>
    <w:rsid w:val="739E7272"/>
    <w:rsid w:val="73F93C08"/>
    <w:rsid w:val="74024296"/>
    <w:rsid w:val="742E0C0C"/>
    <w:rsid w:val="74463A57"/>
    <w:rsid w:val="747B5DF7"/>
    <w:rsid w:val="74BA14F2"/>
    <w:rsid w:val="75041948"/>
    <w:rsid w:val="75A650F5"/>
    <w:rsid w:val="764C57A8"/>
    <w:rsid w:val="76AC7FF2"/>
    <w:rsid w:val="76B1247F"/>
    <w:rsid w:val="76B33626"/>
    <w:rsid w:val="76F8372F"/>
    <w:rsid w:val="770C71DA"/>
    <w:rsid w:val="771147F0"/>
    <w:rsid w:val="77EA7CA1"/>
    <w:rsid w:val="782146A4"/>
    <w:rsid w:val="78623556"/>
    <w:rsid w:val="78AB39F8"/>
    <w:rsid w:val="78B673FD"/>
    <w:rsid w:val="79133A02"/>
    <w:rsid w:val="7A4153ED"/>
    <w:rsid w:val="7B580D75"/>
    <w:rsid w:val="7B7610C6"/>
    <w:rsid w:val="7BBF481B"/>
    <w:rsid w:val="7C336FB7"/>
    <w:rsid w:val="7D33566D"/>
    <w:rsid w:val="7E156974"/>
    <w:rsid w:val="7FA10569"/>
    <w:rsid w:val="7FE726DE"/>
    <w:rsid w:val="7FEB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360" w:after="120" w:line="240" w:lineRule="atLeast"/>
      <w:ind w:left="2086"/>
      <w:textAlignment w:val="baseline"/>
      <w:outlineLvl w:val="2"/>
    </w:pPr>
    <w:rPr>
      <w:rFonts w:eastAsia="黑体"/>
      <w:b/>
      <w:sz w:val="24"/>
      <w:szCs w:val="20"/>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nhideWhenUsed/>
    <w:qFormat/>
    <w:uiPriority w:val="39"/>
    <w:pPr>
      <w:ind w:left="420" w:leftChars="200"/>
    </w:pPr>
    <w:rPr>
      <w:rFonts w:ascii="Calibri" w:hAnsi="Calibri" w:eastAsia="宋体"/>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7468</Words>
  <Characters>7573</Characters>
  <Lines>0</Lines>
  <Paragraphs>0</Paragraphs>
  <TotalTime>222</TotalTime>
  <ScaleCrop>false</ScaleCrop>
  <LinksUpToDate>false</LinksUpToDate>
  <CharactersWithSpaces>8079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2024-11-19T01:51:00Z</dcterms:created>
  <dc:creator>Administrator</dc:creator>
  <cp:lastModifiedBy>ʚɞ</cp:lastModifiedBy>
  <cp:lastPrinted>2025-06-17T02:51:00Z</cp:lastPrinted>
  <dcterms:modified xsi:type="dcterms:W3CDTF">2025-06-30T08:07:24Z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FDE67E3ABEBF487595A9ADF83320ED80_13</vt:lpwstr>
  </property>
  <property fmtid="{D5CDD505-2E9C-101B-9397-08002B2CF9AE}" pid="4" name="KSOTemplateDocerSaveRecord">
    <vt:lpwstr>eyJoZGlkIjoiMGRkN2UxOGY5MTYyYTUwZjNhMWMzOTdiNGQxZmJkMGQiLCJ1c2VySWQiOiIxNDkyMDcyODI2In0=</vt:lpwstr>
  </property>
</Properties>
</file>