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056BD2">
      <w:pPr>
        <w:spacing w:line="360" w:lineRule="auto"/>
        <w:jc w:val="center"/>
        <w:rPr>
          <w:rFonts w:ascii="黑体" w:hAnsi="黑体" w:eastAsia="黑体"/>
          <w:b/>
          <w:sz w:val="40"/>
          <w:szCs w:val="40"/>
        </w:rPr>
      </w:pPr>
      <w:r>
        <w:rPr>
          <w:rFonts w:hint="eastAsia" w:ascii="黑体" w:hAnsi="黑体" w:eastAsia="黑体"/>
          <w:b/>
          <w:sz w:val="40"/>
          <w:szCs w:val="40"/>
        </w:rPr>
        <w:t>交易资产基本情况说明</w:t>
      </w:r>
    </w:p>
    <w:p w14:paraId="2FA078EC">
      <w:pPr>
        <w:spacing w:line="360" w:lineRule="auto"/>
        <w:ind w:firstLine="1422" w:firstLineChars="395"/>
        <w:rPr>
          <w:rFonts w:ascii="黑体" w:hAnsi="黑体" w:eastAsia="黑体"/>
          <w:b/>
          <w:sz w:val="36"/>
          <w:szCs w:val="36"/>
        </w:rPr>
      </w:pPr>
    </w:p>
    <w:p w14:paraId="3A8F8BDC">
      <w:pPr>
        <w:spacing w:line="360" w:lineRule="auto"/>
        <w:rPr>
          <w:rFonts w:hAnsi="宋体"/>
          <w:b/>
        </w:rPr>
      </w:pPr>
      <w:r>
        <w:rPr>
          <w:rFonts w:hint="eastAsia" w:hAnsi="宋体"/>
          <w:b/>
        </w:rPr>
        <w:t>一、资产的情况概述</w:t>
      </w:r>
    </w:p>
    <w:p w14:paraId="391AF137">
      <w:pPr>
        <w:widowControl/>
        <w:snapToGrid w:val="0"/>
        <w:spacing w:line="360" w:lineRule="auto"/>
        <w:ind w:firstLine="620" w:firstLineChars="200"/>
        <w:rPr>
          <w:rFonts w:hAnsi="宋体"/>
        </w:rPr>
      </w:pPr>
      <w:r>
        <w:rPr>
          <w:rFonts w:hAnsi="宋体"/>
        </w:rPr>
        <w:t>1</w:t>
      </w:r>
      <w:r>
        <w:rPr>
          <w:rFonts w:hint="eastAsia" w:hAnsi="宋体"/>
        </w:rPr>
        <w:t>、交通位置：</w:t>
      </w:r>
      <w:r>
        <w:rPr>
          <w:rFonts w:hint="eastAsia" w:ascii="宋体" w:hAnsi="宋体"/>
          <w:spacing w:val="4"/>
          <w:szCs w:val="21"/>
        </w:rPr>
        <w:t>拟交易</w:t>
      </w:r>
      <w:r>
        <w:rPr>
          <w:rFonts w:hint="eastAsia" w:ascii="宋体" w:hAnsi="宋体"/>
          <w:spacing w:val="4"/>
          <w:szCs w:val="21"/>
          <w:lang w:val="en-US" w:eastAsia="zh-CN"/>
        </w:rPr>
        <w:t>鱼塘</w:t>
      </w:r>
      <w:r>
        <w:rPr>
          <w:rFonts w:hint="eastAsia" w:hAnsi="宋体"/>
        </w:rPr>
        <w:t>位于常平镇朗洲村“三亚朗”鱼塘</w:t>
      </w:r>
      <w:r>
        <w:rPr>
          <w:rFonts w:hint="eastAsia" w:hAnsi="宋体"/>
          <w:lang w:val="en-US" w:eastAsia="zh-CN"/>
        </w:rPr>
        <w:t>39.57亩</w:t>
      </w:r>
      <w:r>
        <w:rPr>
          <w:rFonts w:hint="eastAsia" w:hAnsi="宋体"/>
        </w:rPr>
        <w:t>，</w:t>
      </w:r>
      <w:r>
        <w:rPr>
          <w:rFonts w:hint="eastAsia" w:hAnsi="宋体"/>
          <w:color w:val="auto"/>
        </w:rPr>
        <w:t>步行至常平镇旗岭公园约</w:t>
      </w:r>
      <w:r>
        <w:rPr>
          <w:rFonts w:hint="eastAsia" w:hAnsi="宋体"/>
          <w:color w:val="auto"/>
          <w:lang w:val="en-US" w:eastAsia="zh-CN"/>
        </w:rPr>
        <w:t>10</w:t>
      </w:r>
      <w:r>
        <w:rPr>
          <w:rFonts w:hint="eastAsia" w:hAnsi="宋体"/>
          <w:color w:val="auto"/>
        </w:rPr>
        <w:t>分钟路程</w:t>
      </w:r>
      <w:r>
        <w:rPr>
          <w:rFonts w:hint="eastAsia" w:hAnsi="宋体"/>
        </w:rPr>
        <w:t>。</w:t>
      </w:r>
    </w:p>
    <w:p w14:paraId="1F57C0B8">
      <w:pPr>
        <w:widowControl/>
        <w:snapToGrid w:val="0"/>
        <w:spacing w:line="360" w:lineRule="auto"/>
        <w:ind w:firstLine="620" w:firstLineChars="200"/>
        <w:rPr>
          <w:rFonts w:hAnsi="宋体"/>
          <w:color w:val="auto"/>
        </w:rPr>
      </w:pPr>
      <w:r>
        <w:rPr>
          <w:rFonts w:hAnsi="宋体"/>
          <w:color w:val="auto"/>
        </w:rPr>
        <w:t>2</w:t>
      </w:r>
      <w:r>
        <w:rPr>
          <w:rFonts w:hint="eastAsia" w:hAnsi="宋体"/>
          <w:color w:val="auto"/>
        </w:rPr>
        <w:t>、物业情况：</w:t>
      </w:r>
      <w:r>
        <w:rPr>
          <w:rFonts w:hint="eastAsia" w:hAnsi="宋体"/>
          <w:color w:val="auto"/>
          <w:lang w:val="en-US" w:eastAsia="zh-CN"/>
        </w:rPr>
        <w:t>鱼塘的占地面积为26380</w:t>
      </w:r>
      <w:r>
        <w:rPr>
          <w:rFonts w:hint="eastAsia" w:hAnsi="宋体"/>
          <w:color w:val="auto"/>
        </w:rPr>
        <w:t>平方米（约</w:t>
      </w:r>
      <w:r>
        <w:rPr>
          <w:rFonts w:hint="eastAsia" w:hAnsi="宋体"/>
          <w:color w:val="auto"/>
          <w:lang w:val="en-US" w:eastAsia="zh-CN"/>
        </w:rPr>
        <w:t>39.57</w:t>
      </w:r>
      <w:r>
        <w:rPr>
          <w:rFonts w:hint="eastAsia" w:hAnsi="宋体"/>
          <w:color w:val="auto"/>
        </w:rPr>
        <w:t>亩)。</w:t>
      </w:r>
      <w:r>
        <w:rPr>
          <w:rFonts w:hAnsi="宋体"/>
          <w:color w:val="auto"/>
        </w:rPr>
        <w:t xml:space="preserve"> </w:t>
      </w:r>
    </w:p>
    <w:p w14:paraId="13E00553">
      <w:pPr>
        <w:widowControl/>
        <w:snapToGrid w:val="0"/>
        <w:spacing w:line="360" w:lineRule="auto"/>
        <w:ind w:firstLine="620" w:firstLineChars="200"/>
        <w:rPr>
          <w:rFonts w:hAnsi="宋体"/>
        </w:rPr>
      </w:pPr>
      <w:r>
        <w:rPr>
          <w:rFonts w:hAnsi="宋体"/>
        </w:rPr>
        <w:t>3</w:t>
      </w:r>
      <w:r>
        <w:rPr>
          <w:rFonts w:hint="eastAsia" w:hAnsi="宋体"/>
        </w:rPr>
        <w:t>、权属情况：鱼塘属于</w:t>
      </w:r>
      <w:r>
        <w:rPr>
          <w:rFonts w:hint="eastAsia" w:hAnsi="宋体"/>
          <w:u w:val="single"/>
        </w:rPr>
        <w:t>东莞市常平镇朗洲霞春元股份经济合作社</w:t>
      </w:r>
      <w:r>
        <w:rPr>
          <w:rFonts w:hint="eastAsia" w:hAnsi="宋体"/>
        </w:rPr>
        <w:t>、</w:t>
      </w:r>
      <w:r>
        <w:rPr>
          <w:rFonts w:hint="eastAsia" w:hAnsi="宋体"/>
          <w:u w:val="single"/>
        </w:rPr>
        <w:t>东莞市常平镇朗洲朗基围股份经济合作社</w:t>
      </w:r>
      <w:r>
        <w:rPr>
          <w:rFonts w:hint="eastAsia" w:hAnsi="宋体"/>
        </w:rPr>
        <w:t>所有。</w:t>
      </w:r>
    </w:p>
    <w:p w14:paraId="2EEBBD0C">
      <w:pPr>
        <w:adjustRightInd w:val="0"/>
        <w:snapToGrid w:val="0"/>
        <w:spacing w:line="500" w:lineRule="exact"/>
        <w:ind w:firstLine="620" w:firstLineChars="200"/>
        <w:rPr>
          <w:rFonts w:hAnsiTheme="minorEastAsia"/>
          <w:color w:val="auto"/>
        </w:rPr>
      </w:pPr>
      <w:r>
        <w:rPr>
          <w:rFonts w:hint="eastAsia" w:hAnsiTheme="minorEastAsia"/>
          <w:color w:val="auto"/>
        </w:rPr>
        <w:t>4、物业三证办理情况</w:t>
      </w:r>
    </w:p>
    <w:p w14:paraId="22B3A482">
      <w:pPr>
        <w:adjustRightInd w:val="0"/>
        <w:snapToGrid w:val="0"/>
        <w:spacing w:line="500" w:lineRule="exact"/>
        <w:ind w:firstLine="607" w:firstLineChars="196"/>
        <w:rPr>
          <w:rFonts w:hAnsiTheme="minorEastAsia"/>
          <w:color w:val="auto"/>
        </w:rPr>
      </w:pPr>
      <w:r>
        <w:rPr>
          <w:rFonts w:hint="eastAsia" w:hAnsiTheme="minorEastAsia"/>
          <w:color w:val="auto"/>
        </w:rPr>
        <w:t>（1）.建设工程规划许可证：</w:t>
      </w:r>
      <w:r>
        <w:rPr>
          <w:rFonts w:hint="eastAsia" w:hAnsiTheme="minorEastAsia"/>
          <w:color w:val="auto"/>
          <w:u w:val="single"/>
        </w:rPr>
        <w:t xml:space="preserve"> 无</w:t>
      </w:r>
      <w:r>
        <w:rPr>
          <w:rFonts w:hint="eastAsia" w:hAnsiTheme="minorEastAsia"/>
          <w:color w:val="auto"/>
        </w:rPr>
        <w:t>。</w:t>
      </w:r>
    </w:p>
    <w:p w14:paraId="12DF89D0">
      <w:pPr>
        <w:adjustRightInd w:val="0"/>
        <w:snapToGrid w:val="0"/>
        <w:spacing w:line="500" w:lineRule="exact"/>
        <w:ind w:firstLine="607" w:firstLineChars="196"/>
        <w:rPr>
          <w:rFonts w:hAnsiTheme="minorEastAsia"/>
          <w:color w:val="auto"/>
        </w:rPr>
      </w:pPr>
      <w:r>
        <w:rPr>
          <w:rFonts w:hint="eastAsia" w:hAnsiTheme="minorEastAsia"/>
          <w:color w:val="auto"/>
        </w:rPr>
        <w:t>（2）.房产所有权证 ：</w:t>
      </w:r>
      <w:r>
        <w:rPr>
          <w:rFonts w:hint="eastAsia" w:hAnsiTheme="minorEastAsia"/>
          <w:color w:val="auto"/>
          <w:u w:val="single"/>
        </w:rPr>
        <w:t xml:space="preserve">无 </w:t>
      </w:r>
      <w:r>
        <w:rPr>
          <w:rFonts w:hint="eastAsia" w:hAnsiTheme="minorEastAsia"/>
          <w:color w:val="auto"/>
        </w:rPr>
        <w:t>。</w:t>
      </w:r>
    </w:p>
    <w:p w14:paraId="4559CE6E">
      <w:pPr>
        <w:adjustRightInd w:val="0"/>
        <w:snapToGrid w:val="0"/>
        <w:spacing w:line="500" w:lineRule="exact"/>
        <w:ind w:firstLine="607" w:firstLineChars="196"/>
        <w:rPr>
          <w:rFonts w:hAnsiTheme="minorEastAsia"/>
          <w:color w:val="auto"/>
        </w:rPr>
      </w:pPr>
      <w:r>
        <w:rPr>
          <w:rFonts w:hint="eastAsia" w:hAnsiTheme="minorEastAsia"/>
          <w:color w:val="auto"/>
        </w:rPr>
        <w:t>（3）.消防安全合格证：</w:t>
      </w:r>
      <w:r>
        <w:rPr>
          <w:rFonts w:hint="eastAsia" w:hAnsiTheme="minorEastAsia"/>
          <w:color w:val="auto"/>
          <w:u w:val="single"/>
        </w:rPr>
        <w:t>无</w:t>
      </w:r>
      <w:r>
        <w:rPr>
          <w:rFonts w:hint="eastAsia" w:hAnsiTheme="minorEastAsia"/>
          <w:color w:val="auto"/>
        </w:rPr>
        <w:t>。</w:t>
      </w:r>
    </w:p>
    <w:p w14:paraId="5416ABA8">
      <w:pPr>
        <w:widowControl/>
        <w:snapToGrid w:val="0"/>
        <w:spacing w:line="360" w:lineRule="auto"/>
        <w:ind w:firstLine="620" w:firstLineChars="200"/>
        <w:rPr>
          <w:rFonts w:hAnsi="宋体"/>
        </w:rPr>
      </w:pPr>
      <w:r>
        <w:rPr>
          <w:rFonts w:hint="eastAsia" w:hAnsi="宋体"/>
        </w:rPr>
        <w:t>5、配套设施：周边实现通路、通讯。</w:t>
      </w:r>
      <w:r>
        <w:rPr>
          <w:rFonts w:hAnsi="宋体"/>
        </w:rPr>
        <w:t xml:space="preserve">                                              </w:t>
      </w:r>
    </w:p>
    <w:p w14:paraId="75EAA30B">
      <w:pPr>
        <w:rPr>
          <w:b/>
        </w:rPr>
      </w:pPr>
    </w:p>
    <w:p w14:paraId="7D4B9F2E">
      <w:pPr>
        <w:rPr>
          <w:b/>
        </w:rPr>
      </w:pPr>
    </w:p>
    <w:p w14:paraId="243197DB">
      <w:pPr>
        <w:rPr>
          <w:b/>
        </w:rPr>
      </w:pPr>
    </w:p>
    <w:p w14:paraId="3FEB1F19">
      <w:pPr>
        <w:rPr>
          <w:b/>
        </w:rPr>
      </w:pPr>
    </w:p>
    <w:p w14:paraId="05889955">
      <w:pPr>
        <w:rPr>
          <w:b/>
        </w:rPr>
      </w:pPr>
    </w:p>
    <w:p w14:paraId="649E015B">
      <w:pPr>
        <w:rPr>
          <w:b/>
        </w:rPr>
      </w:pPr>
    </w:p>
    <w:p w14:paraId="4C193452">
      <w:pPr>
        <w:rPr>
          <w:b/>
        </w:rPr>
      </w:pPr>
      <w:r>
        <w:rPr>
          <w:rFonts w:hint="eastAsia"/>
          <w:b/>
        </w:rPr>
        <w:br w:type="page"/>
      </w:r>
      <w:r>
        <w:rPr>
          <w:rFonts w:hint="eastAsia"/>
          <w:b/>
        </w:rPr>
        <w:t>二、资产的图片</w:t>
      </w:r>
    </w:p>
    <w:p w14:paraId="383B3DC1">
      <w:pPr>
        <w:rPr>
          <w:rFonts w:hint="eastAsia" w:eastAsia="仿宋_GB2312"/>
          <w:b/>
          <w:lang w:eastAsia="zh-CN"/>
        </w:rPr>
      </w:pPr>
      <w:r>
        <w:rPr>
          <w:rFonts w:hint="eastAsia" w:eastAsia="仿宋_GB2312"/>
          <w:b/>
          <w:lang w:eastAsia="zh-CN"/>
        </w:rPr>
        <w:pict>
          <v:shape id="_x0000_i1025" o:spt="75" alt="微信图片_20240927173055" type="#_x0000_t75" style="height:268.55pt;width:442.1pt;" filled="f" o:preferrelative="t" stroked="f" coordsize="21600,21600">
            <v:path/>
            <v:fill on="f" focussize="0,0"/>
            <v:stroke on="f"/>
            <v:imagedata r:id="rId8" o:title="微信图片_20240927173055"/>
            <o:lock v:ext="edit" aspectratio="t"/>
            <w10:wrap type="none"/>
            <w10:anchorlock/>
          </v:shape>
        </w:pict>
      </w:r>
      <w:bookmarkStart w:id="0" w:name="_GoBack"/>
      <w:bookmarkEnd w:id="0"/>
    </w:p>
    <w:p w14:paraId="4D4163E2">
      <w:pPr>
        <w:rPr>
          <w:rFonts w:hint="eastAsia" w:eastAsia="仿宋_GB2312"/>
          <w:b/>
          <w:lang w:eastAsia="zh-CN"/>
        </w:rPr>
      </w:pPr>
      <w:r>
        <w:rPr>
          <w:rFonts w:hint="eastAsia" w:eastAsia="仿宋_GB2312"/>
          <w:b/>
          <w:lang w:eastAsia="zh-CN"/>
        </w:rPr>
        <w:pict>
          <v:shape id="_x0000_i1026" o:spt="75" alt="微信图片_20240927173059" type="#_x0000_t75" style="height:267.75pt;width:442.1pt;" filled="f" o:preferrelative="t" stroked="f" coordsize="21600,21600">
            <v:path/>
            <v:fill on="f" focussize="0,0"/>
            <v:stroke on="f"/>
            <v:imagedata r:id="rId9" o:title="微信图片_20240927173059"/>
            <o:lock v:ext="edit" aspectratio="t"/>
            <w10:wrap type="none"/>
            <w10:anchorlock/>
          </v:shape>
        </w:pict>
      </w:r>
    </w:p>
    <w:p w14:paraId="08550FF0">
      <w:pPr>
        <w:spacing w:line="360" w:lineRule="auto"/>
        <w:jc w:val="both"/>
        <w:rPr>
          <w:rFonts w:hAnsi="宋体"/>
          <w:sz w:val="28"/>
          <w:szCs w:val="28"/>
        </w:rPr>
      </w:pPr>
    </w:p>
    <w:p w14:paraId="70A2737D">
      <w:pPr>
        <w:spacing w:line="360" w:lineRule="auto"/>
        <w:jc w:val="right"/>
        <w:rPr>
          <w:rFonts w:hAnsi="宋体"/>
          <w:color w:val="auto"/>
          <w:sz w:val="28"/>
          <w:szCs w:val="28"/>
        </w:rPr>
      </w:pPr>
      <w:r>
        <w:rPr>
          <w:rFonts w:hAnsi="宋体"/>
          <w:sz w:val="28"/>
          <w:szCs w:val="28"/>
        </w:rPr>
        <w:t xml:space="preserve"> </w:t>
      </w:r>
      <w:r>
        <w:rPr>
          <w:rFonts w:hint="eastAsia" w:hAnsi="宋体"/>
          <w:color w:val="auto"/>
          <w:sz w:val="28"/>
          <w:szCs w:val="28"/>
        </w:rPr>
        <w:t>东莞市常平镇朗洲</w:t>
      </w:r>
      <w:r>
        <w:rPr>
          <w:rFonts w:hint="eastAsia" w:hAnsi="宋体"/>
          <w:color w:val="auto"/>
          <w:sz w:val="28"/>
          <w:szCs w:val="28"/>
          <w:lang w:val="en-US" w:eastAsia="zh-CN"/>
        </w:rPr>
        <w:t>霞春元</w:t>
      </w:r>
      <w:r>
        <w:rPr>
          <w:rFonts w:hint="eastAsia" w:hAnsi="宋体"/>
          <w:color w:val="auto"/>
          <w:sz w:val="28"/>
          <w:szCs w:val="28"/>
        </w:rPr>
        <w:t>股份经济合作社</w:t>
      </w:r>
    </w:p>
    <w:p w14:paraId="6DC030A1">
      <w:pPr>
        <w:spacing w:line="360" w:lineRule="auto"/>
        <w:ind w:right="560"/>
        <w:jc w:val="right"/>
        <w:rPr>
          <w:rFonts w:hAnsi="宋体"/>
          <w:sz w:val="28"/>
          <w:szCs w:val="28"/>
        </w:rPr>
      </w:pPr>
      <w:r>
        <w:rPr>
          <w:rFonts w:hint="eastAsia" w:hAnsi="宋体"/>
          <w:color w:val="auto"/>
          <w:sz w:val="28"/>
          <w:szCs w:val="28"/>
        </w:rPr>
        <w:t xml:space="preserve">                                         202</w:t>
      </w:r>
      <w:r>
        <w:rPr>
          <w:rFonts w:hint="eastAsia" w:hAnsi="宋体"/>
          <w:color w:val="auto"/>
          <w:sz w:val="28"/>
          <w:szCs w:val="28"/>
          <w:lang w:val="en-US" w:eastAsia="zh-CN"/>
        </w:rPr>
        <w:t>4</w:t>
      </w:r>
      <w:r>
        <w:rPr>
          <w:rFonts w:hint="eastAsia" w:hAnsi="宋体"/>
          <w:color w:val="auto"/>
          <w:sz w:val="28"/>
          <w:szCs w:val="28"/>
        </w:rPr>
        <w:t>年</w:t>
      </w:r>
      <w:r>
        <w:rPr>
          <w:rFonts w:hint="eastAsia" w:hAnsi="宋体"/>
          <w:color w:val="auto"/>
          <w:sz w:val="28"/>
          <w:szCs w:val="28"/>
          <w:lang w:val="en-US" w:eastAsia="zh-CN"/>
        </w:rPr>
        <w:t>9</w:t>
      </w:r>
      <w:r>
        <w:rPr>
          <w:rFonts w:hint="eastAsia" w:hAnsi="宋体"/>
          <w:color w:val="auto"/>
          <w:sz w:val="28"/>
          <w:szCs w:val="28"/>
        </w:rPr>
        <w:t>月</w:t>
      </w:r>
      <w:r>
        <w:rPr>
          <w:rFonts w:hint="eastAsia" w:hAnsi="宋体"/>
          <w:color w:val="auto"/>
          <w:sz w:val="28"/>
          <w:szCs w:val="28"/>
          <w:lang w:val="en-US" w:eastAsia="zh-CN"/>
        </w:rPr>
        <w:t>14</w:t>
      </w:r>
      <w:r>
        <w:rPr>
          <w:rFonts w:hint="eastAsia" w:hAnsi="宋体"/>
          <w:color w:val="auto"/>
          <w:sz w:val="28"/>
          <w:szCs w:val="28"/>
        </w:rPr>
        <w:t>日</w:t>
      </w:r>
    </w:p>
    <w:p w14:paraId="2AFCF4A2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br w:type="page"/>
      </w:r>
      <w:r>
        <w:rPr>
          <w:rFonts w:hint="eastAsia"/>
          <w:b/>
          <w:sz w:val="44"/>
          <w:szCs w:val="44"/>
        </w:rPr>
        <w:t>权属证明</w:t>
      </w:r>
    </w:p>
    <w:p w14:paraId="46C9582D">
      <w:pPr>
        <w:jc w:val="center"/>
        <w:rPr>
          <w:sz w:val="44"/>
          <w:szCs w:val="44"/>
        </w:rPr>
      </w:pPr>
    </w:p>
    <w:p w14:paraId="1F3DB478">
      <w:pPr>
        <w:ind w:firstLine="775" w:firstLineChars="250"/>
      </w:pPr>
      <w:r>
        <w:rPr>
          <w:rFonts w:hint="eastAsia"/>
        </w:rPr>
        <w:t>兹有位于</w:t>
      </w:r>
      <w:r>
        <w:rPr>
          <w:rFonts w:hint="eastAsia" w:hAnsi="宋体"/>
          <w:u w:val="single"/>
        </w:rPr>
        <w:t>东莞市常平镇朗洲村“三亚朗”</w:t>
      </w:r>
      <w:r>
        <w:rPr>
          <w:rFonts w:hint="eastAsia" w:hAnsi="宋体"/>
          <w:u w:val="none"/>
          <w:lang w:val="en-US" w:eastAsia="zh-CN"/>
        </w:rPr>
        <w:t>的鱼塘</w:t>
      </w:r>
      <w:r>
        <w:rPr>
          <w:rFonts w:hint="eastAsia"/>
        </w:rPr>
        <w:t>属于</w:t>
      </w:r>
      <w:r>
        <w:rPr>
          <w:rFonts w:hint="eastAsia" w:hAnsi="宋体"/>
          <w:u w:val="single"/>
        </w:rPr>
        <w:t>东莞市常平镇朗洲霞春元股份经济合作社</w:t>
      </w:r>
      <w:r>
        <w:rPr>
          <w:rFonts w:hint="eastAsia" w:asciiTheme="minorHAnsi" w:hAnsiTheme="minorHAnsi"/>
          <w:u w:val="single"/>
        </w:rPr>
        <w:t>、</w:t>
      </w:r>
      <w:r>
        <w:rPr>
          <w:rFonts w:hint="eastAsia" w:hAnsi="宋体"/>
          <w:u w:val="single"/>
        </w:rPr>
        <w:t>东莞市常平镇朗洲朗基围股份经济合作社</w:t>
      </w:r>
      <w:r>
        <w:rPr>
          <w:rFonts w:hint="eastAsia"/>
        </w:rPr>
        <w:t>所有，</w:t>
      </w:r>
      <w:r>
        <w:rPr>
          <w:rFonts w:hint="eastAsia"/>
          <w:lang w:val="en-US" w:eastAsia="zh-CN"/>
        </w:rPr>
        <w:t>鱼塘</w:t>
      </w:r>
      <w:r>
        <w:rPr>
          <w:rFonts w:hint="eastAsia"/>
          <w:color w:val="auto"/>
        </w:rPr>
        <w:t>占地面积约</w:t>
      </w:r>
      <w:r>
        <w:rPr>
          <w:rFonts w:hint="eastAsia"/>
          <w:color w:val="auto"/>
          <w:u w:val="single"/>
        </w:rPr>
        <w:t xml:space="preserve"> </w:t>
      </w:r>
      <w:r>
        <w:rPr>
          <w:rFonts w:hint="eastAsia"/>
          <w:color w:val="auto"/>
          <w:u w:val="single"/>
          <w:lang w:val="en-US" w:eastAsia="zh-CN"/>
        </w:rPr>
        <w:t>26380</w:t>
      </w:r>
      <w:r>
        <w:rPr>
          <w:rFonts w:hint="eastAsia"/>
          <w:color w:val="auto"/>
          <w:u w:val="single"/>
        </w:rPr>
        <w:t>平方米（约</w:t>
      </w:r>
      <w:r>
        <w:rPr>
          <w:rFonts w:hint="eastAsia"/>
          <w:color w:val="auto"/>
          <w:u w:val="single"/>
          <w:lang w:val="en-US" w:eastAsia="zh-CN"/>
        </w:rPr>
        <w:t>39.57</w:t>
      </w:r>
      <w:r>
        <w:rPr>
          <w:rFonts w:hint="eastAsia"/>
          <w:color w:val="auto"/>
          <w:u w:val="single"/>
        </w:rPr>
        <w:t>亩)</w:t>
      </w:r>
      <w:r>
        <w:rPr>
          <w:rFonts w:hint="eastAsia"/>
        </w:rPr>
        <w:t>，至今</w:t>
      </w:r>
      <w:r>
        <w:rPr>
          <w:rFonts w:hint="eastAsia"/>
          <w:u w:val="single"/>
        </w:rPr>
        <w:t xml:space="preserve"> 未 </w:t>
      </w:r>
      <w:r>
        <w:rPr>
          <w:rFonts w:hint="eastAsia"/>
        </w:rPr>
        <w:t>办理</w:t>
      </w:r>
      <w:r>
        <w:rPr>
          <w:rFonts w:hint="eastAsia"/>
          <w:color w:val="auto"/>
        </w:rPr>
        <w:t>相关证件</w:t>
      </w:r>
      <w:r>
        <w:rPr>
          <w:rFonts w:hint="eastAsia"/>
        </w:rPr>
        <w:t>。</w:t>
      </w:r>
    </w:p>
    <w:p w14:paraId="756BE9E5">
      <w:pPr>
        <w:ind w:firstLine="775" w:firstLineChars="250"/>
        <w:rPr>
          <w:rFonts w:hAnsi="宋体"/>
        </w:rPr>
      </w:pPr>
      <w:r>
        <w:rPr>
          <w:rFonts w:hint="eastAsia" w:hAnsi="宋体"/>
        </w:rPr>
        <w:t>特此证明。</w:t>
      </w:r>
    </w:p>
    <w:p w14:paraId="58FF6CF5">
      <w:pPr>
        <w:rPr>
          <w:rFonts w:hAnsi="宋体"/>
          <w:b/>
        </w:rPr>
      </w:pPr>
    </w:p>
    <w:p w14:paraId="5879C130">
      <w:pPr>
        <w:rPr>
          <w:rFonts w:hAnsi="宋体"/>
          <w:b/>
        </w:rPr>
      </w:pPr>
    </w:p>
    <w:p w14:paraId="7C3F2641">
      <w:pPr>
        <w:rPr>
          <w:rFonts w:hAnsi="宋体"/>
          <w:b/>
        </w:rPr>
      </w:pPr>
    </w:p>
    <w:p w14:paraId="62089690">
      <w:pPr>
        <w:spacing w:line="360" w:lineRule="auto"/>
        <w:ind w:left="3410" w:leftChars="1100" w:firstLine="140" w:firstLineChars="50"/>
        <w:jc w:val="right"/>
        <w:rPr>
          <w:rFonts w:hAnsi="宋体"/>
          <w:color w:val="auto"/>
          <w:sz w:val="28"/>
          <w:szCs w:val="28"/>
        </w:rPr>
      </w:pPr>
      <w:r>
        <w:rPr>
          <w:rFonts w:hint="eastAsia" w:hAnsi="宋体"/>
          <w:color w:val="auto"/>
          <w:sz w:val="28"/>
          <w:szCs w:val="28"/>
        </w:rPr>
        <w:t>东莞市常平镇朗洲</w:t>
      </w:r>
      <w:r>
        <w:rPr>
          <w:rFonts w:hint="eastAsia" w:hAnsi="宋体"/>
          <w:color w:val="auto"/>
          <w:sz w:val="28"/>
          <w:szCs w:val="28"/>
          <w:lang w:val="en-US" w:eastAsia="zh-CN"/>
        </w:rPr>
        <w:t>霞春元</w:t>
      </w:r>
      <w:r>
        <w:rPr>
          <w:rFonts w:hint="eastAsia" w:hAnsi="宋体"/>
          <w:color w:val="auto"/>
          <w:sz w:val="28"/>
          <w:szCs w:val="28"/>
        </w:rPr>
        <w:t>股份经济合作社</w:t>
      </w:r>
    </w:p>
    <w:p w14:paraId="3FAECBC4">
      <w:pPr>
        <w:spacing w:line="360" w:lineRule="auto"/>
        <w:ind w:right="560"/>
        <w:jc w:val="right"/>
        <w:rPr>
          <w:b/>
          <w:color w:val="auto"/>
          <w:sz w:val="44"/>
          <w:szCs w:val="44"/>
        </w:rPr>
      </w:pPr>
      <w:r>
        <w:rPr>
          <w:rFonts w:hint="eastAsia" w:hAnsi="宋体"/>
          <w:color w:val="auto"/>
          <w:sz w:val="28"/>
          <w:szCs w:val="28"/>
        </w:rPr>
        <w:t xml:space="preserve">                                        </w:t>
      </w:r>
      <w:r>
        <w:rPr>
          <w:rFonts w:hint="eastAsia" w:hAnsi="宋体"/>
          <w:color w:val="auto"/>
          <w:sz w:val="28"/>
          <w:szCs w:val="28"/>
          <w:lang w:val="en-US" w:eastAsia="zh-CN"/>
        </w:rPr>
        <w:t>2024年9月14日</w:t>
      </w:r>
    </w:p>
    <w:p w14:paraId="3EFE0890">
      <w:pPr>
        <w:spacing w:line="360" w:lineRule="auto"/>
        <w:jc w:val="center"/>
        <w:rPr>
          <w:rFonts w:ascii="黑体" w:hAnsi="宋体" w:eastAsia="黑体"/>
          <w:b/>
          <w:sz w:val="40"/>
          <w:szCs w:val="40"/>
        </w:rPr>
      </w:pPr>
    </w:p>
    <w:p w14:paraId="240855A4">
      <w:pPr>
        <w:spacing w:line="360" w:lineRule="auto"/>
        <w:jc w:val="center"/>
        <w:rPr>
          <w:rFonts w:ascii="黑体" w:hAnsi="宋体" w:eastAsia="黑体"/>
          <w:b/>
          <w:sz w:val="40"/>
          <w:szCs w:val="40"/>
        </w:rPr>
      </w:pPr>
    </w:p>
    <w:sectPr>
      <w:headerReference r:id="rId4" w:type="first"/>
      <w:headerReference r:id="rId3" w:type="default"/>
      <w:footerReference r:id="rId5" w:type="default"/>
      <w:footerReference r:id="rId6" w:type="even"/>
      <w:pgSz w:w="11906" w:h="16838"/>
      <w:pgMar w:top="993" w:right="1531" w:bottom="623" w:left="1531" w:header="851" w:footer="992" w:gutter="0"/>
      <w:pgNumType w:fmt="numberInDash" w:start="1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康简标题宋">
    <w:altName w:val="宋体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55CAF6">
    <w:pPr>
      <w:pStyle w:val="6"/>
      <w:framePr w:wrap="around" w:vAnchor="text" w:hAnchor="margin" w:xAlign="outside" w:y="1"/>
      <w:rPr>
        <w:rStyle w:val="12"/>
        <w:rFonts w:ascii="Times New Roman" w:hAnsi="Times New Roman"/>
        <w:sz w:val="32"/>
        <w:szCs w:val="32"/>
      </w:rPr>
    </w:pPr>
    <w:r>
      <w:rPr>
        <w:rStyle w:val="12"/>
        <w:rFonts w:ascii="Times New Roman" w:hAnsi="Times New Roman"/>
        <w:sz w:val="32"/>
        <w:szCs w:val="32"/>
      </w:rPr>
      <w:fldChar w:fldCharType="begin"/>
    </w:r>
    <w:r>
      <w:rPr>
        <w:rStyle w:val="12"/>
        <w:rFonts w:ascii="Times New Roman" w:hAnsi="Times New Roman"/>
        <w:sz w:val="32"/>
        <w:szCs w:val="32"/>
      </w:rPr>
      <w:instrText xml:space="preserve">PAGE  </w:instrText>
    </w:r>
    <w:r>
      <w:rPr>
        <w:rStyle w:val="12"/>
        <w:rFonts w:ascii="Times New Roman" w:hAnsi="Times New Roman"/>
        <w:sz w:val="32"/>
        <w:szCs w:val="32"/>
      </w:rPr>
      <w:fldChar w:fldCharType="separate"/>
    </w:r>
    <w:r>
      <w:rPr>
        <w:rStyle w:val="12"/>
        <w:rFonts w:ascii="Times New Roman" w:hAnsi="Times New Roman"/>
        <w:sz w:val="32"/>
        <w:szCs w:val="32"/>
      </w:rPr>
      <w:t>- 3 -</w:t>
    </w:r>
    <w:r>
      <w:rPr>
        <w:rStyle w:val="12"/>
        <w:rFonts w:ascii="Times New Roman" w:hAnsi="Times New Roman"/>
        <w:sz w:val="32"/>
        <w:szCs w:val="32"/>
      </w:rPr>
      <w:fldChar w:fldCharType="end"/>
    </w:r>
  </w:p>
  <w:p w14:paraId="2FF4B4EF">
    <w:pPr>
      <w:pStyle w:val="6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F6EE90">
    <w:pPr>
      <w:pStyle w:val="6"/>
      <w:framePr w:wrap="around" w:vAnchor="text" w:hAnchor="margin" w:xAlign="outside" w:y="1"/>
      <w:rPr>
        <w:rStyle w:val="12"/>
        <w:rFonts w:cs="宋体"/>
      </w:rPr>
    </w:pPr>
    <w:r>
      <w:rPr>
        <w:rStyle w:val="12"/>
        <w:rFonts w:cs="宋体"/>
      </w:rPr>
      <w:fldChar w:fldCharType="begin"/>
    </w:r>
    <w:r>
      <w:rPr>
        <w:rStyle w:val="12"/>
        <w:rFonts w:cs="宋体"/>
      </w:rPr>
      <w:instrText xml:space="preserve">PAGE  </w:instrText>
    </w:r>
    <w:r>
      <w:rPr>
        <w:rStyle w:val="12"/>
        <w:rFonts w:cs="宋体"/>
      </w:rPr>
      <w:fldChar w:fldCharType="end"/>
    </w:r>
  </w:p>
  <w:p w14:paraId="36887C01">
    <w:pPr>
      <w:pStyle w:val="6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2EBBB7">
    <w:pPr>
      <w:pStyle w:val="7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AAE8E3">
    <w:pPr>
      <w:pStyle w:val="7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embedSystemFonts/>
  <w:bordersDoNotSurroundHeader w:val="1"/>
  <w:bordersDoNotSurroundFooter w:val="1"/>
  <w:doNotTrackMoves/>
  <w:documentProtection w:edit="forms"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2Q4YzdjMTgyNzQ4ZTczZTBjZGZlOGVjMmM5OGNlMWQifQ=="/>
  </w:docVars>
  <w:rsids>
    <w:rsidRoot w:val="004F76C8"/>
    <w:rsid w:val="000008C8"/>
    <w:rsid w:val="00001860"/>
    <w:rsid w:val="00012FBA"/>
    <w:rsid w:val="0001705D"/>
    <w:rsid w:val="0002373C"/>
    <w:rsid w:val="00025D9D"/>
    <w:rsid w:val="00035EC5"/>
    <w:rsid w:val="000377ED"/>
    <w:rsid w:val="00045DF2"/>
    <w:rsid w:val="0005289D"/>
    <w:rsid w:val="000560F7"/>
    <w:rsid w:val="000564BD"/>
    <w:rsid w:val="00063BA8"/>
    <w:rsid w:val="000652AA"/>
    <w:rsid w:val="000713EA"/>
    <w:rsid w:val="000714F1"/>
    <w:rsid w:val="000720E4"/>
    <w:rsid w:val="00073724"/>
    <w:rsid w:val="00082198"/>
    <w:rsid w:val="000832F1"/>
    <w:rsid w:val="000849B9"/>
    <w:rsid w:val="00084B6C"/>
    <w:rsid w:val="00085DC4"/>
    <w:rsid w:val="000A595C"/>
    <w:rsid w:val="000A6CA1"/>
    <w:rsid w:val="000B1DFC"/>
    <w:rsid w:val="000B7CC7"/>
    <w:rsid w:val="000C498D"/>
    <w:rsid w:val="000C5410"/>
    <w:rsid w:val="000D3B77"/>
    <w:rsid w:val="000D4C24"/>
    <w:rsid w:val="000E1106"/>
    <w:rsid w:val="000F1857"/>
    <w:rsid w:val="000F793E"/>
    <w:rsid w:val="00112289"/>
    <w:rsid w:val="001123A4"/>
    <w:rsid w:val="00114299"/>
    <w:rsid w:val="00116B9B"/>
    <w:rsid w:val="00116F52"/>
    <w:rsid w:val="001231B6"/>
    <w:rsid w:val="001237C7"/>
    <w:rsid w:val="001274B2"/>
    <w:rsid w:val="00131ED9"/>
    <w:rsid w:val="0015301F"/>
    <w:rsid w:val="00164A0F"/>
    <w:rsid w:val="00167111"/>
    <w:rsid w:val="00171F0D"/>
    <w:rsid w:val="00181B3F"/>
    <w:rsid w:val="0018399A"/>
    <w:rsid w:val="001909F3"/>
    <w:rsid w:val="001A1743"/>
    <w:rsid w:val="001A476B"/>
    <w:rsid w:val="001A4B42"/>
    <w:rsid w:val="001B27AC"/>
    <w:rsid w:val="001B295F"/>
    <w:rsid w:val="001D0091"/>
    <w:rsid w:val="001D03A7"/>
    <w:rsid w:val="001D0F29"/>
    <w:rsid w:val="001D6E17"/>
    <w:rsid w:val="001E0C43"/>
    <w:rsid w:val="001E7A14"/>
    <w:rsid w:val="001F203E"/>
    <w:rsid w:val="001F6891"/>
    <w:rsid w:val="002027D6"/>
    <w:rsid w:val="002048E4"/>
    <w:rsid w:val="00205BBF"/>
    <w:rsid w:val="00215F64"/>
    <w:rsid w:val="00217F5A"/>
    <w:rsid w:val="00236242"/>
    <w:rsid w:val="00236A3F"/>
    <w:rsid w:val="002377B7"/>
    <w:rsid w:val="002433A1"/>
    <w:rsid w:val="0024519E"/>
    <w:rsid w:val="00247B19"/>
    <w:rsid w:val="00254250"/>
    <w:rsid w:val="00254E76"/>
    <w:rsid w:val="0025550D"/>
    <w:rsid w:val="00257E6E"/>
    <w:rsid w:val="002639CD"/>
    <w:rsid w:val="00263EA9"/>
    <w:rsid w:val="00265D74"/>
    <w:rsid w:val="00276309"/>
    <w:rsid w:val="00276FDD"/>
    <w:rsid w:val="002816BD"/>
    <w:rsid w:val="00293018"/>
    <w:rsid w:val="00295762"/>
    <w:rsid w:val="002A3323"/>
    <w:rsid w:val="002C05BF"/>
    <w:rsid w:val="002C5BFE"/>
    <w:rsid w:val="002D459F"/>
    <w:rsid w:val="002E05C9"/>
    <w:rsid w:val="002F1F7D"/>
    <w:rsid w:val="0030170F"/>
    <w:rsid w:val="00314230"/>
    <w:rsid w:val="00321F78"/>
    <w:rsid w:val="00322042"/>
    <w:rsid w:val="00322D51"/>
    <w:rsid w:val="0032457A"/>
    <w:rsid w:val="00331B9C"/>
    <w:rsid w:val="003371B4"/>
    <w:rsid w:val="0034216E"/>
    <w:rsid w:val="00342D64"/>
    <w:rsid w:val="003452D9"/>
    <w:rsid w:val="0034578B"/>
    <w:rsid w:val="003460E7"/>
    <w:rsid w:val="0035171A"/>
    <w:rsid w:val="00354969"/>
    <w:rsid w:val="00374C10"/>
    <w:rsid w:val="003807D4"/>
    <w:rsid w:val="0038542D"/>
    <w:rsid w:val="0038739A"/>
    <w:rsid w:val="0038774F"/>
    <w:rsid w:val="00393636"/>
    <w:rsid w:val="003B2658"/>
    <w:rsid w:val="003B3B1D"/>
    <w:rsid w:val="003B7963"/>
    <w:rsid w:val="003C22F6"/>
    <w:rsid w:val="003C2EB2"/>
    <w:rsid w:val="003C54A4"/>
    <w:rsid w:val="003D0868"/>
    <w:rsid w:val="003D4875"/>
    <w:rsid w:val="003D56EF"/>
    <w:rsid w:val="003E0B4F"/>
    <w:rsid w:val="003E727F"/>
    <w:rsid w:val="003F1050"/>
    <w:rsid w:val="003F4959"/>
    <w:rsid w:val="003F5DA9"/>
    <w:rsid w:val="003F72D6"/>
    <w:rsid w:val="003F73F8"/>
    <w:rsid w:val="004017C6"/>
    <w:rsid w:val="00410055"/>
    <w:rsid w:val="0041680D"/>
    <w:rsid w:val="004225C1"/>
    <w:rsid w:val="00424570"/>
    <w:rsid w:val="00435AE1"/>
    <w:rsid w:val="004509D4"/>
    <w:rsid w:val="00452BEA"/>
    <w:rsid w:val="00453EBC"/>
    <w:rsid w:val="00454A32"/>
    <w:rsid w:val="004566A2"/>
    <w:rsid w:val="00462220"/>
    <w:rsid w:val="00462340"/>
    <w:rsid w:val="00467177"/>
    <w:rsid w:val="004677F1"/>
    <w:rsid w:val="004716FE"/>
    <w:rsid w:val="00475A52"/>
    <w:rsid w:val="0049463B"/>
    <w:rsid w:val="0049711D"/>
    <w:rsid w:val="004A0622"/>
    <w:rsid w:val="004B549A"/>
    <w:rsid w:val="004C0821"/>
    <w:rsid w:val="004C5C4F"/>
    <w:rsid w:val="004C749F"/>
    <w:rsid w:val="004D0025"/>
    <w:rsid w:val="004D1B5F"/>
    <w:rsid w:val="004D277E"/>
    <w:rsid w:val="004E38D7"/>
    <w:rsid w:val="004F0A0E"/>
    <w:rsid w:val="004F1B00"/>
    <w:rsid w:val="004F2A7D"/>
    <w:rsid w:val="004F5642"/>
    <w:rsid w:val="004F76C8"/>
    <w:rsid w:val="00510E25"/>
    <w:rsid w:val="00516495"/>
    <w:rsid w:val="00525E18"/>
    <w:rsid w:val="005349C8"/>
    <w:rsid w:val="00540C57"/>
    <w:rsid w:val="00543E32"/>
    <w:rsid w:val="005442F7"/>
    <w:rsid w:val="00551AC5"/>
    <w:rsid w:val="005532A8"/>
    <w:rsid w:val="00553657"/>
    <w:rsid w:val="00561FE1"/>
    <w:rsid w:val="00562134"/>
    <w:rsid w:val="005626FB"/>
    <w:rsid w:val="00563F0F"/>
    <w:rsid w:val="00565D17"/>
    <w:rsid w:val="00566F15"/>
    <w:rsid w:val="005768B5"/>
    <w:rsid w:val="005931A6"/>
    <w:rsid w:val="00595EB9"/>
    <w:rsid w:val="005971C0"/>
    <w:rsid w:val="005971C8"/>
    <w:rsid w:val="005A13F5"/>
    <w:rsid w:val="005A3EEE"/>
    <w:rsid w:val="005B3747"/>
    <w:rsid w:val="005C0337"/>
    <w:rsid w:val="005D4D8B"/>
    <w:rsid w:val="005E2345"/>
    <w:rsid w:val="005E2F63"/>
    <w:rsid w:val="005F56B3"/>
    <w:rsid w:val="0060095E"/>
    <w:rsid w:val="006118D6"/>
    <w:rsid w:val="0061695C"/>
    <w:rsid w:val="0062277C"/>
    <w:rsid w:val="00623D4C"/>
    <w:rsid w:val="00626364"/>
    <w:rsid w:val="00634E0A"/>
    <w:rsid w:val="00635CC7"/>
    <w:rsid w:val="00637BA1"/>
    <w:rsid w:val="00641643"/>
    <w:rsid w:val="00643C47"/>
    <w:rsid w:val="0064592F"/>
    <w:rsid w:val="00662022"/>
    <w:rsid w:val="006637DB"/>
    <w:rsid w:val="006648F3"/>
    <w:rsid w:val="00666DE7"/>
    <w:rsid w:val="00673585"/>
    <w:rsid w:val="0068141D"/>
    <w:rsid w:val="00683864"/>
    <w:rsid w:val="00686AB4"/>
    <w:rsid w:val="0068782C"/>
    <w:rsid w:val="006A36FE"/>
    <w:rsid w:val="006A5574"/>
    <w:rsid w:val="006A65BD"/>
    <w:rsid w:val="006A74CD"/>
    <w:rsid w:val="006B14F1"/>
    <w:rsid w:val="006B298C"/>
    <w:rsid w:val="006C7F6F"/>
    <w:rsid w:val="006D0110"/>
    <w:rsid w:val="006E0876"/>
    <w:rsid w:val="006E1521"/>
    <w:rsid w:val="006E2DBF"/>
    <w:rsid w:val="006E5C1E"/>
    <w:rsid w:val="006F4162"/>
    <w:rsid w:val="006F7333"/>
    <w:rsid w:val="007000C3"/>
    <w:rsid w:val="007035ED"/>
    <w:rsid w:val="00707527"/>
    <w:rsid w:val="00712506"/>
    <w:rsid w:val="00712DAC"/>
    <w:rsid w:val="00716F49"/>
    <w:rsid w:val="00727A7C"/>
    <w:rsid w:val="0073055D"/>
    <w:rsid w:val="00732BEB"/>
    <w:rsid w:val="007504FC"/>
    <w:rsid w:val="00754ED3"/>
    <w:rsid w:val="00761299"/>
    <w:rsid w:val="007669A7"/>
    <w:rsid w:val="007714F7"/>
    <w:rsid w:val="00777D62"/>
    <w:rsid w:val="00777FEC"/>
    <w:rsid w:val="0078169B"/>
    <w:rsid w:val="00786E7E"/>
    <w:rsid w:val="00794D16"/>
    <w:rsid w:val="007A04B1"/>
    <w:rsid w:val="007A64D4"/>
    <w:rsid w:val="007B0547"/>
    <w:rsid w:val="007B17C0"/>
    <w:rsid w:val="007B68A5"/>
    <w:rsid w:val="007B7327"/>
    <w:rsid w:val="007D35BC"/>
    <w:rsid w:val="007E6A90"/>
    <w:rsid w:val="00800E80"/>
    <w:rsid w:val="00801785"/>
    <w:rsid w:val="00815D96"/>
    <w:rsid w:val="0082277D"/>
    <w:rsid w:val="00823ADA"/>
    <w:rsid w:val="008257D6"/>
    <w:rsid w:val="008357EE"/>
    <w:rsid w:val="008368D1"/>
    <w:rsid w:val="00842196"/>
    <w:rsid w:val="00843C1F"/>
    <w:rsid w:val="008477BF"/>
    <w:rsid w:val="00862DF2"/>
    <w:rsid w:val="00863133"/>
    <w:rsid w:val="00864BF0"/>
    <w:rsid w:val="008722C5"/>
    <w:rsid w:val="00884F45"/>
    <w:rsid w:val="008A3EE1"/>
    <w:rsid w:val="008A6E9E"/>
    <w:rsid w:val="008B38AD"/>
    <w:rsid w:val="008B401F"/>
    <w:rsid w:val="008B5959"/>
    <w:rsid w:val="008B6C92"/>
    <w:rsid w:val="008C498D"/>
    <w:rsid w:val="008C5307"/>
    <w:rsid w:val="008D1A2B"/>
    <w:rsid w:val="008D379D"/>
    <w:rsid w:val="008D3A97"/>
    <w:rsid w:val="008E33E5"/>
    <w:rsid w:val="009012D1"/>
    <w:rsid w:val="00903474"/>
    <w:rsid w:val="00915459"/>
    <w:rsid w:val="009203C1"/>
    <w:rsid w:val="00930E93"/>
    <w:rsid w:val="009435E9"/>
    <w:rsid w:val="00946E38"/>
    <w:rsid w:val="009519C0"/>
    <w:rsid w:val="009545E1"/>
    <w:rsid w:val="009662BE"/>
    <w:rsid w:val="009703E9"/>
    <w:rsid w:val="00970F04"/>
    <w:rsid w:val="0097352A"/>
    <w:rsid w:val="00974464"/>
    <w:rsid w:val="00974EB1"/>
    <w:rsid w:val="0098017F"/>
    <w:rsid w:val="00981202"/>
    <w:rsid w:val="009829F3"/>
    <w:rsid w:val="00983056"/>
    <w:rsid w:val="0098393E"/>
    <w:rsid w:val="0098774C"/>
    <w:rsid w:val="00994D33"/>
    <w:rsid w:val="00997556"/>
    <w:rsid w:val="009A10C5"/>
    <w:rsid w:val="009A71AD"/>
    <w:rsid w:val="009A742B"/>
    <w:rsid w:val="009B36E5"/>
    <w:rsid w:val="009C19C3"/>
    <w:rsid w:val="009C496B"/>
    <w:rsid w:val="009D035B"/>
    <w:rsid w:val="009D2D5E"/>
    <w:rsid w:val="009D5EA3"/>
    <w:rsid w:val="00A00161"/>
    <w:rsid w:val="00A0484E"/>
    <w:rsid w:val="00A10C5D"/>
    <w:rsid w:val="00A23C53"/>
    <w:rsid w:val="00A259A2"/>
    <w:rsid w:val="00A351B6"/>
    <w:rsid w:val="00A362AA"/>
    <w:rsid w:val="00A3644B"/>
    <w:rsid w:val="00A442F0"/>
    <w:rsid w:val="00A44D39"/>
    <w:rsid w:val="00A452C7"/>
    <w:rsid w:val="00A63304"/>
    <w:rsid w:val="00A72FE2"/>
    <w:rsid w:val="00A75658"/>
    <w:rsid w:val="00A8132B"/>
    <w:rsid w:val="00A82525"/>
    <w:rsid w:val="00A848C6"/>
    <w:rsid w:val="00A86993"/>
    <w:rsid w:val="00A90782"/>
    <w:rsid w:val="00A915B7"/>
    <w:rsid w:val="00A9495F"/>
    <w:rsid w:val="00A96BA8"/>
    <w:rsid w:val="00A971B2"/>
    <w:rsid w:val="00AA3DE7"/>
    <w:rsid w:val="00AA3EDE"/>
    <w:rsid w:val="00AA5660"/>
    <w:rsid w:val="00AB0DED"/>
    <w:rsid w:val="00AC15ED"/>
    <w:rsid w:val="00AC424A"/>
    <w:rsid w:val="00AD4494"/>
    <w:rsid w:val="00AE1B23"/>
    <w:rsid w:val="00AF1017"/>
    <w:rsid w:val="00AF16C1"/>
    <w:rsid w:val="00AF1C2F"/>
    <w:rsid w:val="00B0149F"/>
    <w:rsid w:val="00B15D76"/>
    <w:rsid w:val="00B22A64"/>
    <w:rsid w:val="00B31BC9"/>
    <w:rsid w:val="00B32ABA"/>
    <w:rsid w:val="00B35859"/>
    <w:rsid w:val="00B37097"/>
    <w:rsid w:val="00B41E36"/>
    <w:rsid w:val="00B5541A"/>
    <w:rsid w:val="00B56DD4"/>
    <w:rsid w:val="00B57A4F"/>
    <w:rsid w:val="00B7711F"/>
    <w:rsid w:val="00B8663E"/>
    <w:rsid w:val="00B87D21"/>
    <w:rsid w:val="00B9429C"/>
    <w:rsid w:val="00BB126B"/>
    <w:rsid w:val="00BB31CF"/>
    <w:rsid w:val="00BB78EF"/>
    <w:rsid w:val="00BC5A39"/>
    <w:rsid w:val="00BD0186"/>
    <w:rsid w:val="00BF5834"/>
    <w:rsid w:val="00C15F25"/>
    <w:rsid w:val="00C17850"/>
    <w:rsid w:val="00C249D2"/>
    <w:rsid w:val="00C27851"/>
    <w:rsid w:val="00C27C6A"/>
    <w:rsid w:val="00C3294B"/>
    <w:rsid w:val="00C356F1"/>
    <w:rsid w:val="00C4360F"/>
    <w:rsid w:val="00C45F3F"/>
    <w:rsid w:val="00C565F4"/>
    <w:rsid w:val="00C622BF"/>
    <w:rsid w:val="00C62E26"/>
    <w:rsid w:val="00C77311"/>
    <w:rsid w:val="00C850BC"/>
    <w:rsid w:val="00CA255F"/>
    <w:rsid w:val="00CA349D"/>
    <w:rsid w:val="00CC07D4"/>
    <w:rsid w:val="00CC0F69"/>
    <w:rsid w:val="00CC1CFE"/>
    <w:rsid w:val="00CC413B"/>
    <w:rsid w:val="00CC4C4B"/>
    <w:rsid w:val="00CC7039"/>
    <w:rsid w:val="00CD0079"/>
    <w:rsid w:val="00CD68DD"/>
    <w:rsid w:val="00CD6998"/>
    <w:rsid w:val="00CE33C2"/>
    <w:rsid w:val="00CE6A68"/>
    <w:rsid w:val="00CF1791"/>
    <w:rsid w:val="00CF24A3"/>
    <w:rsid w:val="00CF3BB8"/>
    <w:rsid w:val="00D01C4F"/>
    <w:rsid w:val="00D051F0"/>
    <w:rsid w:val="00D05BF8"/>
    <w:rsid w:val="00D05C13"/>
    <w:rsid w:val="00D125DD"/>
    <w:rsid w:val="00D155EB"/>
    <w:rsid w:val="00D2363E"/>
    <w:rsid w:val="00D2570B"/>
    <w:rsid w:val="00D354F8"/>
    <w:rsid w:val="00D363BC"/>
    <w:rsid w:val="00D43662"/>
    <w:rsid w:val="00D54583"/>
    <w:rsid w:val="00D56CD4"/>
    <w:rsid w:val="00D57D6C"/>
    <w:rsid w:val="00D66553"/>
    <w:rsid w:val="00D740AD"/>
    <w:rsid w:val="00D742A3"/>
    <w:rsid w:val="00D77494"/>
    <w:rsid w:val="00D80027"/>
    <w:rsid w:val="00D831EA"/>
    <w:rsid w:val="00D84CD4"/>
    <w:rsid w:val="00D8629D"/>
    <w:rsid w:val="00D86E56"/>
    <w:rsid w:val="00D86E94"/>
    <w:rsid w:val="00D914F6"/>
    <w:rsid w:val="00D91D38"/>
    <w:rsid w:val="00DA0FD8"/>
    <w:rsid w:val="00DA3EC7"/>
    <w:rsid w:val="00DB3727"/>
    <w:rsid w:val="00DB5353"/>
    <w:rsid w:val="00DB5D90"/>
    <w:rsid w:val="00DC0A4A"/>
    <w:rsid w:val="00DD3255"/>
    <w:rsid w:val="00DD457F"/>
    <w:rsid w:val="00DD5551"/>
    <w:rsid w:val="00DD5BF2"/>
    <w:rsid w:val="00DD6DC9"/>
    <w:rsid w:val="00DD77F8"/>
    <w:rsid w:val="00DE7BB1"/>
    <w:rsid w:val="00DF7AF9"/>
    <w:rsid w:val="00E030FF"/>
    <w:rsid w:val="00E04FD0"/>
    <w:rsid w:val="00E05347"/>
    <w:rsid w:val="00E0598C"/>
    <w:rsid w:val="00E116A8"/>
    <w:rsid w:val="00E13F42"/>
    <w:rsid w:val="00E16FBF"/>
    <w:rsid w:val="00E31C9C"/>
    <w:rsid w:val="00E33D0C"/>
    <w:rsid w:val="00E345C2"/>
    <w:rsid w:val="00E40B47"/>
    <w:rsid w:val="00E42624"/>
    <w:rsid w:val="00E4353C"/>
    <w:rsid w:val="00E43D19"/>
    <w:rsid w:val="00E4452A"/>
    <w:rsid w:val="00E52CFB"/>
    <w:rsid w:val="00E7009A"/>
    <w:rsid w:val="00E700CA"/>
    <w:rsid w:val="00E75DC8"/>
    <w:rsid w:val="00E770A1"/>
    <w:rsid w:val="00E809C8"/>
    <w:rsid w:val="00E839C9"/>
    <w:rsid w:val="00E83C64"/>
    <w:rsid w:val="00E86E18"/>
    <w:rsid w:val="00E87F79"/>
    <w:rsid w:val="00E930E5"/>
    <w:rsid w:val="00EA0F26"/>
    <w:rsid w:val="00EA604F"/>
    <w:rsid w:val="00EB16E3"/>
    <w:rsid w:val="00EB2F21"/>
    <w:rsid w:val="00EC02EA"/>
    <w:rsid w:val="00EC3413"/>
    <w:rsid w:val="00EC6ADC"/>
    <w:rsid w:val="00ED21B7"/>
    <w:rsid w:val="00ED54E7"/>
    <w:rsid w:val="00ED678C"/>
    <w:rsid w:val="00EF2A44"/>
    <w:rsid w:val="00F052BD"/>
    <w:rsid w:val="00F061CF"/>
    <w:rsid w:val="00F10DA7"/>
    <w:rsid w:val="00F1128F"/>
    <w:rsid w:val="00F15D20"/>
    <w:rsid w:val="00F175C1"/>
    <w:rsid w:val="00F20386"/>
    <w:rsid w:val="00F207D5"/>
    <w:rsid w:val="00F2175A"/>
    <w:rsid w:val="00F21F01"/>
    <w:rsid w:val="00F24DD2"/>
    <w:rsid w:val="00F37963"/>
    <w:rsid w:val="00F40CAE"/>
    <w:rsid w:val="00F42757"/>
    <w:rsid w:val="00F44E68"/>
    <w:rsid w:val="00F5219F"/>
    <w:rsid w:val="00F53384"/>
    <w:rsid w:val="00F57CEC"/>
    <w:rsid w:val="00F61285"/>
    <w:rsid w:val="00F61AC4"/>
    <w:rsid w:val="00F64BDA"/>
    <w:rsid w:val="00F6524E"/>
    <w:rsid w:val="00F679F2"/>
    <w:rsid w:val="00F73D55"/>
    <w:rsid w:val="00F765FD"/>
    <w:rsid w:val="00F76A56"/>
    <w:rsid w:val="00F84326"/>
    <w:rsid w:val="00F87060"/>
    <w:rsid w:val="00F93337"/>
    <w:rsid w:val="00F962CA"/>
    <w:rsid w:val="00FA1CEA"/>
    <w:rsid w:val="00FA2FF9"/>
    <w:rsid w:val="00FA5879"/>
    <w:rsid w:val="00FA5C31"/>
    <w:rsid w:val="00FB078B"/>
    <w:rsid w:val="00FB30D1"/>
    <w:rsid w:val="00FB6C89"/>
    <w:rsid w:val="00FB6ED8"/>
    <w:rsid w:val="00FC6AFF"/>
    <w:rsid w:val="00FD50EF"/>
    <w:rsid w:val="00FD7480"/>
    <w:rsid w:val="00FE5ED2"/>
    <w:rsid w:val="00FF0660"/>
    <w:rsid w:val="00FF2CB1"/>
    <w:rsid w:val="00FF3278"/>
    <w:rsid w:val="00FF51CF"/>
    <w:rsid w:val="1A776D29"/>
    <w:rsid w:val="1F634FD6"/>
    <w:rsid w:val="2B8A1383"/>
    <w:rsid w:val="2E8A6DD5"/>
    <w:rsid w:val="30EE5313"/>
    <w:rsid w:val="377F6DA3"/>
    <w:rsid w:val="5B5B5C44"/>
    <w:rsid w:val="650579D2"/>
    <w:rsid w:val="707016A9"/>
    <w:rsid w:val="73531FAD"/>
    <w:rsid w:val="77125248"/>
    <w:rsid w:val="793A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qFormat="1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Verdana" w:eastAsia="仿宋_GB2312" w:cs="宋体"/>
      <w:color w:val="333333"/>
      <w:sz w:val="31"/>
      <w:szCs w:val="31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color w:val="auto"/>
      <w:kern w:val="44"/>
      <w:sz w:val="44"/>
      <w:szCs w:val="44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7"/>
    <w:semiHidden/>
    <w:unhideWhenUsed/>
    <w:qFormat/>
    <w:uiPriority w:val="99"/>
    <w:pPr>
      <w:jc w:val="left"/>
    </w:pPr>
  </w:style>
  <w:style w:type="paragraph" w:styleId="4">
    <w:name w:val="Body Text Indent"/>
    <w:basedOn w:val="1"/>
    <w:link w:val="23"/>
    <w:qFormat/>
    <w:uiPriority w:val="99"/>
    <w:pPr>
      <w:ind w:firstLine="700" w:firstLineChars="250"/>
    </w:pPr>
    <w:rPr>
      <w:rFonts w:ascii="楷体_GB2312" w:hAnsi="宋体" w:eastAsia="楷体_GB2312" w:cs="Times New Roman"/>
      <w:color w:val="auto"/>
      <w:kern w:val="2"/>
      <w:sz w:val="28"/>
      <w:szCs w:val="20"/>
    </w:rPr>
  </w:style>
  <w:style w:type="paragraph" w:styleId="5">
    <w:name w:val="Balloon Text"/>
    <w:basedOn w:val="1"/>
    <w:link w:val="19"/>
    <w:semiHidden/>
    <w:qFormat/>
    <w:uiPriority w:val="99"/>
    <w:rPr>
      <w:sz w:val="18"/>
      <w:szCs w:val="18"/>
    </w:rPr>
  </w:style>
  <w:style w:type="paragraph" w:styleId="6">
    <w:name w:val="footer"/>
    <w:basedOn w:val="1"/>
    <w:link w:val="20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1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3"/>
    <w:next w:val="3"/>
    <w:link w:val="28"/>
    <w:autoRedefine/>
    <w:semiHidden/>
    <w:unhideWhenUsed/>
    <w:qFormat/>
    <w:uiPriority w:val="99"/>
    <w:rPr>
      <w:b/>
      <w:bCs/>
    </w:rPr>
  </w:style>
  <w:style w:type="table" w:styleId="10">
    <w:name w:val="Table Grid"/>
    <w:basedOn w:val="9"/>
    <w:autoRedefine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page number"/>
    <w:basedOn w:val="11"/>
    <w:autoRedefine/>
    <w:qFormat/>
    <w:uiPriority w:val="99"/>
    <w:rPr>
      <w:rFonts w:cs="Times New Roman"/>
    </w:rPr>
  </w:style>
  <w:style w:type="character" w:styleId="13">
    <w:name w:val="Hyperlink"/>
    <w:basedOn w:val="11"/>
    <w:autoRedefine/>
    <w:qFormat/>
    <w:uiPriority w:val="99"/>
    <w:rPr>
      <w:rFonts w:cs="Times New Roman"/>
      <w:color w:val="0000FF"/>
      <w:u w:val="single"/>
    </w:rPr>
  </w:style>
  <w:style w:type="character" w:styleId="14">
    <w:name w:val="annotation reference"/>
    <w:basedOn w:val="11"/>
    <w:autoRedefine/>
    <w:semiHidden/>
    <w:unhideWhenUsed/>
    <w:qFormat/>
    <w:uiPriority w:val="99"/>
    <w:rPr>
      <w:sz w:val="21"/>
      <w:szCs w:val="21"/>
    </w:rPr>
  </w:style>
  <w:style w:type="character" w:customStyle="1" w:styleId="15">
    <w:name w:val="标题 1 Char"/>
    <w:basedOn w:val="11"/>
    <w:link w:val="2"/>
    <w:autoRedefine/>
    <w:qFormat/>
    <w:locked/>
    <w:uiPriority w:val="99"/>
    <w:rPr>
      <w:rFonts w:ascii="仿宋_GB2312" w:hAnsi="Verdana" w:eastAsia="仿宋_GB2312" w:cs="宋体"/>
      <w:b/>
      <w:bCs/>
      <w:color w:val="333333"/>
      <w:kern w:val="44"/>
      <w:sz w:val="44"/>
      <w:szCs w:val="44"/>
    </w:rPr>
  </w:style>
  <w:style w:type="character" w:customStyle="1" w:styleId="16">
    <w:name w:val="zhengwen"/>
    <w:basedOn w:val="11"/>
    <w:autoRedefine/>
    <w:qFormat/>
    <w:uiPriority w:val="99"/>
    <w:rPr>
      <w:rFonts w:cs="Times New Roman"/>
    </w:rPr>
  </w:style>
  <w:style w:type="paragraph" w:customStyle="1" w:styleId="17">
    <w:name w:val="Char"/>
    <w:basedOn w:val="1"/>
    <w:autoRedefine/>
    <w:qFormat/>
    <w:uiPriority w:val="99"/>
    <w:pPr>
      <w:widowControl/>
      <w:spacing w:after="160" w:line="240" w:lineRule="exact"/>
      <w:jc w:val="left"/>
    </w:pPr>
    <w:rPr>
      <w:rFonts w:ascii="Verdana" w:cs="Times New Roman"/>
      <w:color w:val="auto"/>
      <w:sz w:val="24"/>
      <w:szCs w:val="20"/>
      <w:lang w:eastAsia="en-US"/>
    </w:rPr>
  </w:style>
  <w:style w:type="paragraph" w:customStyle="1" w:styleId="18">
    <w:name w:val="Char Char Char Char1 Char Char Char Char Char Char Char Char Char"/>
    <w:basedOn w:val="1"/>
    <w:autoRedefine/>
    <w:qFormat/>
    <w:uiPriority w:val="99"/>
    <w:pPr>
      <w:widowControl/>
      <w:spacing w:after="160" w:line="240" w:lineRule="exact"/>
      <w:jc w:val="left"/>
    </w:pPr>
    <w:rPr>
      <w:rFonts w:ascii="Verdana" w:cs="Verdana"/>
      <w:color w:val="auto"/>
      <w:sz w:val="24"/>
      <w:szCs w:val="24"/>
      <w:lang w:eastAsia="en-US"/>
    </w:rPr>
  </w:style>
  <w:style w:type="character" w:customStyle="1" w:styleId="19">
    <w:name w:val="批注框文本 Char"/>
    <w:basedOn w:val="11"/>
    <w:link w:val="5"/>
    <w:autoRedefine/>
    <w:semiHidden/>
    <w:qFormat/>
    <w:locked/>
    <w:uiPriority w:val="99"/>
    <w:rPr>
      <w:rFonts w:ascii="仿宋_GB2312" w:hAnsi="Verdana" w:eastAsia="仿宋_GB2312" w:cs="宋体"/>
      <w:color w:val="333333"/>
      <w:kern w:val="0"/>
      <w:sz w:val="2"/>
    </w:rPr>
  </w:style>
  <w:style w:type="character" w:customStyle="1" w:styleId="20">
    <w:name w:val="页脚 Char"/>
    <w:basedOn w:val="11"/>
    <w:link w:val="6"/>
    <w:autoRedefine/>
    <w:qFormat/>
    <w:locked/>
    <w:uiPriority w:val="99"/>
    <w:rPr>
      <w:rFonts w:ascii="仿宋_GB2312" w:hAnsi="Verdana" w:eastAsia="仿宋_GB2312" w:cs="宋体"/>
      <w:color w:val="333333"/>
      <w:sz w:val="18"/>
      <w:szCs w:val="18"/>
      <w:lang w:val="en-US" w:eastAsia="zh-CN" w:bidi="ar-SA"/>
    </w:rPr>
  </w:style>
  <w:style w:type="character" w:customStyle="1" w:styleId="21">
    <w:name w:val="页眉 Char"/>
    <w:basedOn w:val="11"/>
    <w:link w:val="7"/>
    <w:autoRedefine/>
    <w:semiHidden/>
    <w:qFormat/>
    <w:locked/>
    <w:uiPriority w:val="99"/>
    <w:rPr>
      <w:rFonts w:ascii="仿宋_GB2312" w:hAnsi="Verdana" w:eastAsia="仿宋_GB2312" w:cs="宋体"/>
      <w:color w:val="333333"/>
      <w:kern w:val="0"/>
      <w:sz w:val="18"/>
      <w:szCs w:val="18"/>
    </w:rPr>
  </w:style>
  <w:style w:type="character" w:customStyle="1" w:styleId="22">
    <w:name w:val="Body Text Indent Char"/>
    <w:autoRedefine/>
    <w:qFormat/>
    <w:locked/>
    <w:uiPriority w:val="99"/>
    <w:rPr>
      <w:rFonts w:ascii="楷体_GB2312" w:hAnsi="宋体" w:eastAsia="楷体_GB2312"/>
      <w:kern w:val="2"/>
      <w:sz w:val="28"/>
    </w:rPr>
  </w:style>
  <w:style w:type="character" w:customStyle="1" w:styleId="23">
    <w:name w:val="正文文本缩进 Char"/>
    <w:basedOn w:val="11"/>
    <w:link w:val="4"/>
    <w:autoRedefine/>
    <w:semiHidden/>
    <w:qFormat/>
    <w:locked/>
    <w:uiPriority w:val="99"/>
    <w:rPr>
      <w:rFonts w:ascii="仿宋_GB2312" w:hAnsi="Verdana" w:eastAsia="仿宋_GB2312" w:cs="宋体"/>
      <w:color w:val="333333"/>
      <w:kern w:val="0"/>
      <w:sz w:val="31"/>
      <w:szCs w:val="31"/>
    </w:rPr>
  </w:style>
  <w:style w:type="paragraph" w:customStyle="1" w:styleId="24">
    <w:name w:val="大标题"/>
    <w:basedOn w:val="1"/>
    <w:next w:val="1"/>
    <w:autoRedefine/>
    <w:qFormat/>
    <w:uiPriority w:val="99"/>
    <w:pPr>
      <w:widowControl/>
      <w:spacing w:afterLines="25" w:line="360" w:lineRule="auto"/>
      <w:jc w:val="center"/>
    </w:pPr>
    <w:rPr>
      <w:rFonts w:ascii="华康简标题宋" w:hAnsi="Times New Roman" w:eastAsia="华康简标题宋" w:cs="Times New Roman"/>
      <w:color w:val="auto"/>
      <w:sz w:val="42"/>
      <w:szCs w:val="42"/>
    </w:rPr>
  </w:style>
  <w:style w:type="paragraph" w:customStyle="1" w:styleId="25">
    <w:name w:val="Char1"/>
    <w:basedOn w:val="1"/>
    <w:autoRedefine/>
    <w:qFormat/>
    <w:uiPriority w:val="99"/>
    <w:pPr>
      <w:widowControl/>
      <w:spacing w:after="160" w:line="240" w:lineRule="exact"/>
      <w:jc w:val="left"/>
    </w:pPr>
    <w:rPr>
      <w:rFonts w:ascii="Verdana" w:cs="Times New Roman"/>
      <w:color w:val="auto"/>
      <w:sz w:val="24"/>
      <w:szCs w:val="20"/>
      <w:lang w:eastAsia="en-US"/>
    </w:rPr>
  </w:style>
  <w:style w:type="paragraph" w:customStyle="1" w:styleId="26">
    <w:name w:val="Char Char Char"/>
    <w:basedOn w:val="1"/>
    <w:autoRedefine/>
    <w:qFormat/>
    <w:uiPriority w:val="99"/>
    <w:rPr>
      <w:rFonts w:ascii="Tahoma" w:hAnsi="Tahoma" w:cs="Times New Roman"/>
      <w:color w:val="auto"/>
      <w:kern w:val="2"/>
      <w:sz w:val="24"/>
      <w:szCs w:val="20"/>
    </w:rPr>
  </w:style>
  <w:style w:type="character" w:customStyle="1" w:styleId="27">
    <w:name w:val="批注文字 Char"/>
    <w:basedOn w:val="11"/>
    <w:link w:val="3"/>
    <w:autoRedefine/>
    <w:semiHidden/>
    <w:qFormat/>
    <w:uiPriority w:val="99"/>
    <w:rPr>
      <w:rFonts w:ascii="仿宋_GB2312" w:hAnsi="Verdana" w:eastAsia="仿宋_GB2312" w:cs="宋体"/>
      <w:color w:val="333333"/>
      <w:sz w:val="31"/>
      <w:szCs w:val="31"/>
    </w:rPr>
  </w:style>
  <w:style w:type="character" w:customStyle="1" w:styleId="28">
    <w:name w:val="批注主题 Char"/>
    <w:basedOn w:val="27"/>
    <w:link w:val="8"/>
    <w:autoRedefine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3</Pages>
  <Words>366</Words>
  <Characters>395</Characters>
  <Lines>4</Lines>
  <Paragraphs>1</Paragraphs>
  <TotalTime>1</TotalTime>
  <ScaleCrop>false</ScaleCrop>
  <LinksUpToDate>false</LinksUpToDate>
  <CharactersWithSpaces>530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2019-12-27T01:47:00Z</dcterms:created>
  <dc:creator>Administrators</dc:creator>
  <cp:lastModifiedBy>Administrator</cp:lastModifiedBy>
  <cp:lastPrinted>2012-07-26T09:33:00Z</cp:lastPrinted>
  <dcterms:modified xsi:type="dcterms:W3CDTF">2024-09-29T01:29:04Z</dcterms:modified>
  <dc:title>2012年市内扶贫工作方案</dc:title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EDD528D99C6B4866A9F582DF8EB8386F_12</vt:lpwstr>
  </property>
</Properties>
</file>