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_GB2312" w:eastAsia="仿宋_GB2312"/>
          <w:sz w:val="28"/>
          <w:szCs w:val="28"/>
        </w:rPr>
      </w:pPr>
      <w:r>
        <w:rPr>
          <w:rFonts w:hint="eastAsia" w:ascii="仿宋_GB2312" w:eastAsia="仿宋_GB2312"/>
          <w:sz w:val="28"/>
          <w:szCs w:val="28"/>
        </w:rPr>
        <w:t>企(事业)单位编号：</w:t>
      </w:r>
      <w:r>
        <w:rPr>
          <w:rFonts w:hint="eastAsia" w:ascii="仿宋_GB2312" w:eastAsia="仿宋_GB2312"/>
          <w:color w:val="000000" w:themeColor="text1"/>
          <w:sz w:val="28"/>
          <w:szCs w:val="28"/>
          <w:lang w:val="en-US" w:eastAsia="zh-CN"/>
          <w14:textFill>
            <w14:solidFill>
              <w14:schemeClr w14:val="tx1"/>
            </w14:solidFill>
          </w14:textFill>
        </w:rPr>
        <w:t>大京九集团</w:t>
      </w:r>
      <w:r>
        <w:rPr>
          <w:rFonts w:hint="eastAsia" w:ascii="仿宋_GB2312" w:eastAsia="仿宋_GB2312"/>
          <w:sz w:val="28"/>
          <w:szCs w:val="28"/>
        </w:rPr>
        <w:t>单位资交案　〔202</w:t>
      </w:r>
      <w:r>
        <w:rPr>
          <w:rFonts w:hint="eastAsia" w:ascii="仿宋_GB2312" w:eastAsia="仿宋_GB2312"/>
          <w:sz w:val="28"/>
          <w:szCs w:val="28"/>
          <w:u w:val="single"/>
          <w:lang w:val="en-US" w:eastAsia="zh-CN"/>
        </w:rPr>
        <w:t>4</w:t>
      </w:r>
      <w:r>
        <w:rPr>
          <w:rFonts w:hint="eastAsia" w:ascii="仿宋_GB2312" w:eastAsia="仿宋_GB2312"/>
          <w:sz w:val="28"/>
          <w:szCs w:val="28"/>
        </w:rPr>
        <w:t>〕</w:t>
      </w:r>
      <w:r>
        <w:rPr>
          <w:rFonts w:hint="eastAsia" w:ascii="仿宋_GB2312" w:eastAsia="仿宋_GB2312"/>
          <w:sz w:val="28"/>
          <w:szCs w:val="28"/>
          <w:u w:val="single"/>
          <w:lang w:val="en-US" w:eastAsia="zh-CN"/>
        </w:rPr>
        <w:t>023</w:t>
      </w:r>
      <w:r>
        <w:rPr>
          <w:rFonts w:hint="eastAsia" w:ascii="仿宋_GB2312" w:eastAsia="仿宋_GB2312"/>
          <w:sz w:val="28"/>
          <w:szCs w:val="28"/>
        </w:rPr>
        <w:t>号</w:t>
      </w:r>
    </w:p>
    <w:p>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pPr>
        <w:adjustRightInd w:val="0"/>
        <w:snapToGrid w:val="0"/>
        <w:spacing w:line="520" w:lineRule="atLeast"/>
        <w:rPr>
          <w:sz w:val="28"/>
          <w:szCs w:val="28"/>
        </w:rPr>
      </w:pPr>
    </w:p>
    <w:p>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pPr>
        <w:adjustRightInd w:val="0"/>
        <w:snapToGrid w:val="0"/>
        <w:spacing w:line="460" w:lineRule="atLeast"/>
        <w:rPr>
          <w:rFonts w:eastAsia="仿宋_GB2312"/>
          <w:sz w:val="31"/>
          <w:szCs w:val="31"/>
        </w:rPr>
      </w:pPr>
    </w:p>
    <w:p>
      <w:pPr>
        <w:spacing w:line="360" w:lineRule="auto"/>
        <w:ind w:left="591" w:leftChars="148" w:hanging="280" w:hangingChars="1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u w:val="single"/>
          <w:lang w:val="en-US" w:eastAsia="zh-CN"/>
        </w:rPr>
        <w:t>东莞市常通企业管理咨询服务有限公司</w:t>
      </w:r>
      <w:r>
        <w:rPr>
          <w:rFonts w:hint="eastAsia" w:ascii="仿宋" w:hAnsi="仿宋" w:eastAsia="仿宋" w:cs="仿宋"/>
          <w:sz w:val="28"/>
          <w:szCs w:val="28"/>
        </w:rPr>
        <w:t>拟将下列资产委托镇交易中心进行交易，特制订如下交易方案：</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一、资产情况</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（一）基本情况</w:t>
      </w:r>
    </w:p>
    <w:p>
      <w:pPr>
        <w:adjustRightInd w:val="0"/>
        <w:snapToGrid w:val="0"/>
        <w:spacing w:line="500" w:lineRule="exact"/>
        <w:ind w:firstLine="548" w:firstLineChars="196"/>
        <w:rPr>
          <w:rFonts w:hint="eastAsia" w:ascii="仿宋" w:hAnsi="仿宋" w:eastAsia="仿宋" w:cs="仿宋"/>
          <w:kern w:val="0"/>
          <w:sz w:val="28"/>
          <w:szCs w:val="28"/>
          <w:u w:val="single"/>
        </w:rPr>
      </w:pPr>
      <w:r>
        <w:rPr>
          <w:rFonts w:hint="eastAsia" w:ascii="仿宋" w:hAnsi="仿宋" w:eastAsia="仿宋" w:cs="仿宋"/>
          <w:sz w:val="28"/>
          <w:szCs w:val="28"/>
        </w:rPr>
        <w:t>1.资产名称：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停车场自助洗车驻车位 </w:t>
      </w:r>
      <w:r>
        <w:rPr>
          <w:rFonts w:hint="eastAsia" w:ascii="仿宋" w:hAnsi="仿宋" w:eastAsia="仿宋" w:cs="仿宋"/>
          <w:sz w:val="28"/>
          <w:szCs w:val="28"/>
        </w:rPr>
        <w:t>。</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2.资产地点：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大京九集团管辖下的镇属停车场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3.资产类型：</w:t>
      </w:r>
      <w:r>
        <w:rPr>
          <w:rFonts w:hint="eastAsia" w:ascii="仿宋" w:hAnsi="仿宋" w:eastAsia="仿宋" w:cs="仿宋"/>
          <w:sz w:val="28"/>
          <w:szCs w:val="28"/>
          <w:u w:val="single"/>
        </w:rPr>
        <w:t xml:space="preserve"> 其他镇属资产或资源  </w:t>
      </w:r>
      <w:r>
        <w:rPr>
          <w:rFonts w:hint="eastAsia" w:ascii="仿宋" w:hAnsi="仿宋" w:eastAsia="仿宋" w:cs="仿宋"/>
          <w:sz w:val="28"/>
          <w:szCs w:val="28"/>
        </w:rPr>
        <w:t xml:space="preserve">。（镇属物业/建设用地/农用地/其他镇属资产或资源） </w:t>
      </w:r>
    </w:p>
    <w:p>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4.资产面积：</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平方米。   </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5.现有资产用途：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停车位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6.资产数量（规格）：</w:t>
      </w:r>
      <w:r>
        <w:rPr>
          <w:rFonts w:hint="eastAsia" w:ascii="仿宋" w:hAnsi="仿宋" w:eastAsia="仿宋" w:cs="仿宋"/>
          <w:kern w:val="0"/>
          <w:sz w:val="28"/>
          <w:szCs w:val="28"/>
          <w:u w:val="single"/>
        </w:rPr>
        <w:t xml:space="preserve">     </w:t>
      </w:r>
      <w:r>
        <w:rPr>
          <w:rFonts w:hint="eastAsia" w:ascii="仿宋" w:hAnsi="仿宋" w:eastAsia="仿宋" w:cs="仿宋"/>
          <w:sz w:val="28"/>
          <w:szCs w:val="28"/>
          <w:u w:val="single"/>
          <w:lang w:val="en-US" w:eastAsia="zh-CN" w:bidi="ar-SA"/>
        </w:rPr>
        <w:t>37个</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7.固定资产的原值：</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（二）权属情况</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1.权属人名称：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2.权属证号：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（三）抵押情况</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1.抵押权人：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2.抵押证号：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3.抵押期限：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（四）三证办理情况</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1.建设工程规划许可证：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2.房产所有权证：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3.消防安全合格证：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二、交易要求</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（一）交易方式：</w:t>
      </w:r>
      <w:r>
        <w:rPr>
          <w:rFonts w:hint="eastAsia" w:ascii="仿宋" w:hAnsi="仿宋" w:eastAsia="仿宋" w:cs="仿宋"/>
          <w:sz w:val="28"/>
          <w:szCs w:val="28"/>
          <w:u w:val="single"/>
        </w:rPr>
        <w:t xml:space="preserve"> 发包  </w:t>
      </w:r>
      <w:r>
        <w:rPr>
          <w:rFonts w:hint="eastAsia" w:ascii="仿宋" w:hAnsi="仿宋" w:eastAsia="仿宋" w:cs="仿宋"/>
          <w:sz w:val="28"/>
          <w:szCs w:val="28"/>
        </w:rPr>
        <w:t>。（出租/出让/发包）</w:t>
      </w:r>
    </w:p>
    <w:p>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（二）资产用途：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bidi="ar-SA"/>
        </w:rPr>
        <w:t>自助洗车</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（三）受让人或承租（包）人的条件：</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1.竞价人必须是在中华人民共和国境内注册并合法运作的独立法人机构或具有完全民事责任权利的自然人；</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2.参加报价的竞价人如果是法人机构，代表必须是法人代表或法人授权代表；</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（四）交易底价：</w:t>
      </w:r>
      <w:r>
        <w:rPr>
          <w:rFonts w:hint="eastAsia" w:ascii="仿宋" w:hAnsi="仿宋" w:eastAsia="仿宋" w:cs="仿宋"/>
          <w:sz w:val="28"/>
          <w:szCs w:val="28"/>
          <w:u w:val="single"/>
          <w:lang w:val="en-US" w:eastAsia="zh-CN"/>
        </w:rPr>
        <w:t>300</w:t>
      </w:r>
      <w:r>
        <w:rPr>
          <w:rFonts w:hint="eastAsia" w:ascii="仿宋" w:hAnsi="仿宋" w:eastAsia="仿宋" w:cs="仿宋"/>
          <w:sz w:val="28"/>
          <w:szCs w:val="28"/>
        </w:rPr>
        <w:t>元/月</w:t>
      </w:r>
      <w:r>
        <w:rPr>
          <w:rFonts w:hint="eastAsia" w:ascii="仿宋" w:hAnsi="仿宋" w:eastAsia="仿宋" w:cs="仿宋"/>
          <w:sz w:val="28"/>
          <w:szCs w:val="28"/>
          <w:lang w:val="en-US" w:eastAsia="zh-CN"/>
        </w:rPr>
        <w:t>/个</w:t>
      </w:r>
      <w:r>
        <w:rPr>
          <w:rFonts w:hint="eastAsia" w:ascii="仿宋" w:hAnsi="仿宋" w:eastAsia="仿宋" w:cs="仿宋"/>
          <w:sz w:val="28"/>
          <w:szCs w:val="28"/>
        </w:rPr>
        <w:t>（含税）（大写：</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叁佰元整</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（五）收款方式：</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1.一次性收取人民币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租金</w:t>
      </w:r>
      <w:r>
        <w:rPr>
          <w:rFonts w:hint="eastAsia" w:ascii="仿宋" w:hAnsi="仿宋" w:eastAsia="仿宋" w:cs="仿宋"/>
          <w:sz w:val="28"/>
          <w:szCs w:val="28"/>
        </w:rPr>
        <w:t>按</w:t>
      </w:r>
      <w:r>
        <w:rPr>
          <w:rFonts w:hint="eastAsia" w:ascii="仿宋" w:hAnsi="仿宋" w:eastAsia="仿宋" w:cs="仿宋"/>
          <w:sz w:val="28"/>
          <w:szCs w:val="28"/>
          <w:u w:val="single"/>
          <w:lang w:val="en-US" w:eastAsia="zh-CN"/>
        </w:rPr>
        <w:t>月</w:t>
      </w:r>
      <w:r>
        <w:rPr>
          <w:rFonts w:hint="eastAsia" w:ascii="仿宋" w:hAnsi="仿宋" w:eastAsia="仿宋" w:cs="仿宋"/>
          <w:sz w:val="28"/>
          <w:szCs w:val="28"/>
        </w:rPr>
        <w:t>收取，每</w:t>
      </w:r>
      <w:r>
        <w:rPr>
          <w:rFonts w:hint="eastAsia" w:ascii="仿宋" w:hAnsi="仿宋" w:eastAsia="仿宋" w:cs="仿宋"/>
          <w:sz w:val="28"/>
          <w:szCs w:val="28"/>
          <w:lang w:val="en-US" w:eastAsia="zh-CN"/>
        </w:rPr>
        <w:t>月5</w:t>
      </w:r>
      <w:r>
        <w:rPr>
          <w:rFonts w:hint="eastAsia" w:ascii="仿宋" w:hAnsi="仿宋" w:eastAsia="仿宋" w:cs="仿宋"/>
          <w:sz w:val="28"/>
          <w:szCs w:val="28"/>
        </w:rPr>
        <w:t>日前交付当月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元</w:t>
      </w:r>
      <w:r>
        <w:rPr>
          <w:rFonts w:eastAsia="仿宋_GB2312"/>
          <w:sz w:val="28"/>
          <w:szCs w:val="28"/>
        </w:rPr>
        <w:t>（大写：</w:t>
      </w:r>
      <w:r>
        <w:rPr>
          <w:rFonts w:hint="eastAsia" w:eastAsia="仿宋_GB2312"/>
          <w:sz w:val="28"/>
          <w:szCs w:val="28"/>
          <w:u w:val="single"/>
          <w:lang w:val="en-US" w:eastAsia="zh-CN"/>
        </w:rPr>
        <w:t xml:space="preserve">           </w:t>
      </w:r>
      <w:r>
        <w:rPr>
          <w:rFonts w:eastAsia="仿宋_GB2312"/>
          <w:sz w:val="28"/>
          <w:szCs w:val="28"/>
        </w:rPr>
        <w:t>）</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（六）租金递增方式：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bidi="ar-SA"/>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（七）合同履行保证金为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22200元</w:t>
      </w:r>
      <w:r>
        <w:rPr>
          <w:rFonts w:hint="eastAsia" w:ascii="仿宋" w:hAnsi="仿宋" w:eastAsia="仿宋" w:cs="仿宋"/>
          <w:sz w:val="28"/>
          <w:szCs w:val="28"/>
          <w:u w:val="single"/>
        </w:rPr>
        <w:t xml:space="preserve"> </w:t>
      </w:r>
      <w:r>
        <w:rPr>
          <w:rFonts w:eastAsia="仿宋_GB2312"/>
          <w:sz w:val="28"/>
          <w:szCs w:val="28"/>
        </w:rPr>
        <w:t>（大写：</w:t>
      </w:r>
      <w:r>
        <w:rPr>
          <w:rFonts w:eastAsia="仿宋_GB2312"/>
          <w:sz w:val="28"/>
          <w:szCs w:val="28"/>
          <w:u w:val="single"/>
        </w:rPr>
        <w:t xml:space="preserve"> </w:t>
      </w:r>
      <w:r>
        <w:rPr>
          <w:rFonts w:hint="eastAsia" w:eastAsia="仿宋_GB2312"/>
          <w:sz w:val="28"/>
          <w:szCs w:val="28"/>
          <w:u w:val="single"/>
          <w:lang w:eastAsia="zh-CN"/>
        </w:rPr>
        <w:t>人民币贰万贰仟贰佰元整</w:t>
      </w:r>
      <w:r>
        <w:rPr>
          <w:rFonts w:eastAsia="仿宋_GB2312"/>
          <w:sz w:val="28"/>
          <w:szCs w:val="28"/>
          <w:u w:val="single"/>
        </w:rPr>
        <w:t xml:space="preserve"> </w:t>
      </w:r>
      <w:r>
        <w:rPr>
          <w:rFonts w:eastAsia="仿宋_GB2312"/>
          <w:sz w:val="28"/>
          <w:szCs w:val="28"/>
        </w:rPr>
        <w:t>）</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（八）交易保证金为人民币</w:t>
      </w:r>
      <w:r>
        <w:rPr>
          <w:rFonts w:hint="eastAsia" w:ascii="仿宋" w:hAnsi="仿宋" w:eastAsia="仿宋" w:cs="仿宋"/>
          <w:sz w:val="28"/>
          <w:szCs w:val="28"/>
          <w:u w:val="single"/>
          <w:lang w:val="en-US" w:eastAsia="zh-CN"/>
        </w:rPr>
        <w:t>26640</w:t>
      </w:r>
      <w:r>
        <w:rPr>
          <w:rFonts w:hint="eastAsia" w:ascii="仿宋" w:hAnsi="仿宋" w:eastAsia="仿宋" w:cs="仿宋"/>
          <w:sz w:val="28"/>
          <w:szCs w:val="28"/>
        </w:rPr>
        <w:t>元（大写：</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贰万陆仟陆佰肆拾元整</w:t>
      </w:r>
      <w:r>
        <w:rPr>
          <w:rFonts w:hint="eastAsia" w:ascii="仿宋" w:hAnsi="仿宋" w:eastAsia="仿宋" w:cs="仿宋"/>
          <w:sz w:val="28"/>
          <w:szCs w:val="28"/>
        </w:rPr>
        <w:t>），交易保证金的收取和处置方式按《常平镇国有资产交易办法》的规定执行。</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（九）合同期限：</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年，自</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2029</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r>
        <w:rPr>
          <w:rFonts w:hint="eastAsia" w:ascii="仿宋" w:hAnsi="仿宋" w:eastAsia="仿宋" w:cs="仿宋"/>
          <w:sz w:val="28"/>
          <w:szCs w:val="28"/>
          <w:lang w:val="en-US" w:eastAsia="zh-CN"/>
        </w:rPr>
        <w:t>(</w:t>
      </w:r>
      <w:r>
        <w:rPr>
          <w:rFonts w:hint="eastAsia" w:ascii="仿宋" w:hAnsi="仿宋" w:eastAsia="仿宋" w:cs="仿宋"/>
          <w:b w:val="0"/>
          <w:bCs w:val="0"/>
          <w:color w:val="000000"/>
          <w:sz w:val="28"/>
          <w:szCs w:val="28"/>
          <w:lang w:val="en-US" w:eastAsia="zh-CN"/>
        </w:rPr>
        <w:t>免租期3个月)</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（十）合同的签订：自镇交易中心核准中标人资格之日起5天内签订合同。</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（十一）期满资产处置方式：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承租方出资新增的物业资产在合同期满后清拆干净后，将场地完好归还出租方</w:t>
      </w:r>
      <w:r>
        <w:rPr>
          <w:rFonts w:hint="eastAsia" w:ascii="仿宋" w:hAnsi="仿宋" w:eastAsia="仿宋" w:cs="仿宋"/>
          <w:color w:val="FF0000"/>
          <w:sz w:val="28"/>
          <w:szCs w:val="28"/>
        </w:rPr>
        <w:t xml:space="preserve"> </w:t>
      </w:r>
      <w:r>
        <w:rPr>
          <w:rFonts w:hint="eastAsia" w:ascii="仿宋" w:hAnsi="仿宋" w:eastAsia="仿宋" w:cs="仿宋"/>
          <w:sz w:val="28"/>
          <w:szCs w:val="28"/>
        </w:rPr>
        <w:t>。</w:t>
      </w:r>
    </w:p>
    <w:p>
      <w:pPr>
        <w:widowControl/>
        <w:spacing w:before="90" w:after="90" w:line="500" w:lineRule="exact"/>
        <w:ind w:firstLine="555"/>
        <w:jc w:val="left"/>
        <w:rPr>
          <w:rFonts w:hint="eastAsia" w:ascii="仿宋" w:hAnsi="仿宋" w:eastAsia="仿宋" w:cs="仿宋"/>
          <w:sz w:val="28"/>
          <w:szCs w:val="28"/>
        </w:rPr>
      </w:pPr>
      <w:r>
        <w:rPr>
          <w:rFonts w:hint="eastAsia" w:ascii="仿宋" w:hAnsi="仿宋" w:eastAsia="仿宋" w:cs="仿宋"/>
          <w:sz w:val="28"/>
          <w:szCs w:val="28"/>
        </w:rPr>
        <w:t>（十二）其他要求：</w:t>
      </w:r>
    </w:p>
    <w:p>
      <w:pPr>
        <w:pStyle w:val="5"/>
        <w:keepNext w:val="0"/>
        <w:keepLines w:val="0"/>
        <w:pageBreakBefore w:val="0"/>
        <w:numPr>
          <w:ilvl w:val="0"/>
          <w:numId w:val="1"/>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承租方</w:t>
      </w:r>
      <w:r>
        <w:rPr>
          <w:rFonts w:hint="eastAsia" w:ascii="仿宋" w:hAnsi="仿宋" w:eastAsia="仿宋" w:cs="仿宋"/>
          <w:bCs/>
          <w:sz w:val="28"/>
          <w:szCs w:val="28"/>
          <w:highlight w:val="none"/>
        </w:rPr>
        <w:t>需根据本合同约定用途使用</w:t>
      </w:r>
      <w:r>
        <w:rPr>
          <w:rFonts w:hint="eastAsia" w:ascii="仿宋" w:hAnsi="仿宋" w:eastAsia="仿宋" w:cs="仿宋"/>
          <w:sz w:val="28"/>
          <w:szCs w:val="28"/>
          <w:highlight w:val="none"/>
          <w:lang w:val="en-US" w:eastAsia="zh-CN" w:bidi="ar-SA"/>
        </w:rPr>
        <w:t>租赁的固定车位</w:t>
      </w:r>
      <w:r>
        <w:rPr>
          <w:rFonts w:hint="eastAsia" w:ascii="仿宋" w:hAnsi="仿宋" w:eastAsia="仿宋" w:cs="仿宋"/>
          <w:bCs/>
          <w:sz w:val="28"/>
          <w:szCs w:val="28"/>
          <w:highlight w:val="none"/>
        </w:rPr>
        <w:t>，并接受</w:t>
      </w:r>
      <w:r>
        <w:rPr>
          <w:rFonts w:hint="eastAsia" w:ascii="仿宋" w:hAnsi="仿宋" w:eastAsia="仿宋" w:cs="仿宋"/>
          <w:bCs/>
          <w:sz w:val="28"/>
          <w:szCs w:val="28"/>
          <w:highlight w:val="none"/>
          <w:lang w:eastAsia="zh-CN"/>
        </w:rPr>
        <w:t>出租方</w:t>
      </w:r>
      <w:r>
        <w:rPr>
          <w:rFonts w:hint="eastAsia" w:ascii="仿宋" w:hAnsi="仿宋" w:eastAsia="仿宋" w:cs="仿宋"/>
          <w:bCs/>
          <w:sz w:val="28"/>
          <w:szCs w:val="28"/>
          <w:highlight w:val="none"/>
        </w:rPr>
        <w:t>监督</w:t>
      </w:r>
      <w:r>
        <w:rPr>
          <w:rFonts w:hint="eastAsia" w:ascii="仿宋" w:hAnsi="仿宋" w:eastAsia="仿宋" w:cs="仿宋"/>
          <w:sz w:val="28"/>
          <w:szCs w:val="28"/>
          <w:lang w:val="en-US" w:eastAsia="zh-CN" w:bidi="ar-SA"/>
        </w:rPr>
        <w:t>不得改变其它用途，如有违反，一切责任及后果由承租方自行负责</w:t>
      </w:r>
    </w:p>
    <w:p>
      <w:pPr>
        <w:pStyle w:val="5"/>
        <w:keepNext w:val="0"/>
        <w:keepLines w:val="0"/>
        <w:pageBreakBefore w:val="0"/>
        <w:numPr>
          <w:ilvl w:val="0"/>
          <w:numId w:val="1"/>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highlight w:val="none"/>
          <w:lang w:val="en-US" w:eastAsia="zh-CN" w:bidi="ar-SA"/>
        </w:rPr>
        <w:t>租赁的固定车位</w:t>
      </w:r>
      <w:r>
        <w:rPr>
          <w:rFonts w:hint="eastAsia" w:ascii="仿宋" w:hAnsi="仿宋" w:eastAsia="仿宋" w:cs="仿宋"/>
          <w:bCs/>
          <w:sz w:val="28"/>
          <w:szCs w:val="28"/>
        </w:rPr>
        <w:t>“三通”由</w:t>
      </w:r>
      <w:r>
        <w:rPr>
          <w:rFonts w:hint="eastAsia" w:ascii="仿宋" w:hAnsi="仿宋" w:eastAsia="仿宋" w:cs="仿宋"/>
          <w:sz w:val="28"/>
          <w:szCs w:val="28"/>
          <w:lang w:eastAsia="zh-CN"/>
        </w:rPr>
        <w:t>承租方</w:t>
      </w:r>
      <w:r>
        <w:rPr>
          <w:rFonts w:hint="eastAsia" w:ascii="仿宋" w:hAnsi="仿宋" w:eastAsia="仿宋" w:cs="仿宋"/>
          <w:bCs/>
          <w:sz w:val="28"/>
          <w:szCs w:val="28"/>
        </w:rPr>
        <w:t>自行负责</w:t>
      </w:r>
      <w:r>
        <w:rPr>
          <w:rFonts w:hint="eastAsia" w:ascii="仿宋" w:hAnsi="仿宋" w:eastAsia="仿宋" w:cs="仿宋"/>
          <w:bCs/>
          <w:sz w:val="28"/>
          <w:szCs w:val="28"/>
          <w:lang w:eastAsia="zh-CN"/>
        </w:rPr>
        <w:t>，经营活动相关的水电费等费用</w:t>
      </w:r>
      <w:r>
        <w:rPr>
          <w:rFonts w:hint="eastAsia" w:ascii="仿宋" w:hAnsi="仿宋" w:eastAsia="仿宋" w:cs="仿宋"/>
          <w:bCs/>
          <w:sz w:val="28"/>
          <w:szCs w:val="28"/>
        </w:rPr>
        <w:t>由</w:t>
      </w:r>
      <w:r>
        <w:rPr>
          <w:rFonts w:hint="eastAsia" w:ascii="仿宋" w:hAnsi="仿宋" w:eastAsia="仿宋" w:cs="仿宋"/>
          <w:sz w:val="28"/>
          <w:szCs w:val="28"/>
          <w:lang w:eastAsia="zh-CN"/>
        </w:rPr>
        <w:t>承租方</w:t>
      </w:r>
      <w:r>
        <w:rPr>
          <w:rFonts w:hint="eastAsia" w:ascii="仿宋" w:hAnsi="仿宋" w:eastAsia="仿宋" w:cs="仿宋"/>
          <w:bCs/>
          <w:sz w:val="28"/>
          <w:szCs w:val="28"/>
        </w:rPr>
        <w:t>自行</w:t>
      </w:r>
      <w:r>
        <w:rPr>
          <w:rFonts w:hint="eastAsia" w:ascii="仿宋" w:hAnsi="仿宋" w:eastAsia="仿宋" w:cs="仿宋"/>
          <w:bCs/>
          <w:sz w:val="28"/>
          <w:szCs w:val="28"/>
          <w:lang w:eastAsia="zh-CN"/>
        </w:rPr>
        <w:t>承担，</w:t>
      </w:r>
      <w:r>
        <w:rPr>
          <w:rFonts w:hint="eastAsia" w:ascii="仿宋" w:hAnsi="仿宋" w:eastAsia="仿宋" w:cs="仿宋"/>
          <w:sz w:val="28"/>
          <w:szCs w:val="28"/>
          <w:lang w:val="en-US" w:eastAsia="zh-CN" w:bidi="ar-SA"/>
        </w:rPr>
        <w:t>向有关职能部门申请办理水电、排污等相关许可证。</w:t>
      </w:r>
    </w:p>
    <w:p>
      <w:pPr>
        <w:pStyle w:val="5"/>
        <w:keepNext w:val="0"/>
        <w:keepLines w:val="0"/>
        <w:pageBreakBefore w:val="0"/>
        <w:numPr>
          <w:ilvl w:val="0"/>
          <w:numId w:val="1"/>
        </w:numPr>
        <w:tabs>
          <w:tab w:val="clear" w:pos="420"/>
        </w:tabs>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highlight w:val="none"/>
        </w:rPr>
      </w:pPr>
      <w:r>
        <w:rPr>
          <w:rFonts w:hint="eastAsia" w:ascii="仿宋" w:hAnsi="仿宋" w:eastAsia="仿宋" w:cs="仿宋"/>
          <w:sz w:val="28"/>
          <w:szCs w:val="28"/>
          <w:lang w:eastAsia="zh-CN"/>
        </w:rPr>
        <w:t>承租方</w:t>
      </w:r>
      <w:r>
        <w:rPr>
          <w:rFonts w:hint="eastAsia" w:ascii="仿宋" w:hAnsi="仿宋" w:eastAsia="仿宋" w:cs="仿宋"/>
          <w:bCs/>
          <w:sz w:val="28"/>
          <w:szCs w:val="28"/>
          <w:highlight w:val="none"/>
        </w:rPr>
        <w:t>在土地租用期间应对承租土地内的市政设施妥善保护，不得损坏，否则应承担修复所需的一切费用。</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lang w:val="en-US" w:eastAsia="zh-CN"/>
        </w:rPr>
      </w:pPr>
      <w:r>
        <w:rPr>
          <w:rFonts w:hint="eastAsia" w:ascii="仿宋" w:hAnsi="仿宋" w:eastAsia="仿宋" w:cs="仿宋"/>
          <w:sz w:val="28"/>
          <w:szCs w:val="28"/>
          <w:lang w:eastAsia="zh-CN"/>
        </w:rPr>
        <w:t>承租方</w:t>
      </w:r>
      <w:r>
        <w:rPr>
          <w:rFonts w:hint="eastAsia" w:ascii="仿宋" w:hAnsi="仿宋" w:eastAsia="仿宋" w:cs="仿宋"/>
          <w:bCs/>
          <w:sz w:val="28"/>
          <w:szCs w:val="28"/>
          <w:lang w:eastAsia="zh-CN"/>
        </w:rPr>
        <w:t>独立经营，自负盈亏、承担一切经营风险。</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租赁期间，</w:t>
      </w:r>
      <w:r>
        <w:rPr>
          <w:rFonts w:hint="eastAsia" w:ascii="仿宋" w:hAnsi="仿宋" w:eastAsia="仿宋" w:cs="仿宋"/>
          <w:sz w:val="28"/>
          <w:szCs w:val="28"/>
          <w:lang w:eastAsia="zh-CN"/>
        </w:rPr>
        <w:t>承租方</w:t>
      </w:r>
      <w:r>
        <w:rPr>
          <w:rFonts w:hint="eastAsia" w:ascii="仿宋" w:hAnsi="仿宋" w:eastAsia="仿宋" w:cs="仿宋"/>
          <w:bCs/>
          <w:sz w:val="28"/>
          <w:szCs w:val="28"/>
          <w:lang w:eastAsia="zh-CN"/>
        </w:rPr>
        <w:t>应守法经营，遵守消防安全、安全生产、 环境保护等相关规定，出租方不承担</w:t>
      </w:r>
      <w:r>
        <w:rPr>
          <w:rFonts w:hint="eastAsia" w:ascii="仿宋" w:hAnsi="仿宋" w:eastAsia="仿宋" w:cs="仿宋"/>
          <w:sz w:val="28"/>
          <w:szCs w:val="28"/>
          <w:lang w:eastAsia="zh-CN"/>
        </w:rPr>
        <w:t>承租方</w:t>
      </w:r>
      <w:r>
        <w:rPr>
          <w:rFonts w:hint="eastAsia" w:ascii="仿宋" w:hAnsi="仿宋" w:eastAsia="仿宋" w:cs="仿宋"/>
          <w:bCs/>
          <w:sz w:val="28"/>
          <w:szCs w:val="28"/>
          <w:lang w:eastAsia="zh-CN"/>
        </w:rPr>
        <w:t>在租赁期间发生的一切经济责任和法律责任。</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u w:val="none"/>
          <w:lang w:val="en-US" w:eastAsia="zh-CN"/>
        </w:rPr>
      </w:pP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CN"/>
        </w:rPr>
        <w:t>在租赁过程中造成自身、出租方或第三方的人身或财产损害，由</w:t>
      </w: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CN"/>
        </w:rPr>
        <w:t>自行承担全部赔偿和责任。</w:t>
      </w:r>
      <w:r>
        <w:rPr>
          <w:rFonts w:hint="eastAsia" w:ascii="仿宋" w:hAnsi="仿宋" w:eastAsia="仿宋" w:cs="仿宋"/>
          <w:bCs/>
          <w:sz w:val="28"/>
          <w:szCs w:val="28"/>
          <w:u w:val="none"/>
          <w:lang w:val="en-US" w:eastAsia="zh-Hans"/>
        </w:rPr>
        <w:t>如造成</w:t>
      </w:r>
      <w:r>
        <w:rPr>
          <w:rFonts w:hint="eastAsia" w:ascii="仿宋" w:hAnsi="仿宋" w:eastAsia="仿宋" w:cs="仿宋"/>
          <w:bCs/>
          <w:sz w:val="28"/>
          <w:szCs w:val="28"/>
          <w:u w:val="none"/>
          <w:lang w:val="en-US" w:eastAsia="zh-CN"/>
        </w:rPr>
        <w:t>出租方</w:t>
      </w:r>
      <w:r>
        <w:rPr>
          <w:rFonts w:hint="eastAsia" w:ascii="仿宋" w:hAnsi="仿宋" w:eastAsia="仿宋" w:cs="仿宋"/>
          <w:bCs/>
          <w:sz w:val="28"/>
          <w:szCs w:val="28"/>
          <w:u w:val="none"/>
          <w:lang w:val="en-US" w:eastAsia="zh-Hans"/>
        </w:rPr>
        <w:t>损失的</w:t>
      </w:r>
      <w:r>
        <w:rPr>
          <w:rFonts w:hint="eastAsia" w:ascii="仿宋" w:hAnsi="仿宋" w:eastAsia="仿宋" w:cs="仿宋"/>
          <w:bCs/>
          <w:sz w:val="28"/>
          <w:szCs w:val="28"/>
          <w:u w:val="none"/>
          <w:lang w:eastAsia="zh-Hans"/>
        </w:rPr>
        <w:t>，</w:t>
      </w:r>
      <w:r>
        <w:rPr>
          <w:rFonts w:hint="eastAsia" w:ascii="仿宋" w:hAnsi="仿宋" w:eastAsia="仿宋" w:cs="仿宋"/>
          <w:bCs/>
          <w:sz w:val="28"/>
          <w:szCs w:val="28"/>
          <w:u w:val="none"/>
          <w:lang w:val="en-US" w:eastAsia="zh-CN"/>
        </w:rPr>
        <w:t>出租方</w:t>
      </w:r>
      <w:r>
        <w:rPr>
          <w:rFonts w:hint="eastAsia" w:ascii="仿宋" w:hAnsi="仿宋" w:eastAsia="仿宋" w:cs="仿宋"/>
          <w:bCs/>
          <w:sz w:val="28"/>
          <w:szCs w:val="28"/>
          <w:u w:val="none"/>
          <w:lang w:val="en-US" w:eastAsia="zh-Hans"/>
        </w:rPr>
        <w:t>有权向</w:t>
      </w: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Hans"/>
        </w:rPr>
        <w:t>追偿全部损失</w:t>
      </w:r>
      <w:r>
        <w:rPr>
          <w:rFonts w:hint="eastAsia" w:ascii="仿宋" w:hAnsi="仿宋" w:eastAsia="仿宋" w:cs="仿宋"/>
          <w:bCs/>
          <w:sz w:val="28"/>
          <w:szCs w:val="28"/>
          <w:u w:val="none"/>
          <w:lang w:eastAsia="zh-Hans"/>
        </w:rPr>
        <w:t>，</w:t>
      </w:r>
      <w:r>
        <w:rPr>
          <w:rFonts w:hint="eastAsia" w:ascii="仿宋" w:hAnsi="仿宋" w:eastAsia="仿宋" w:cs="仿宋"/>
          <w:bCs/>
          <w:sz w:val="28"/>
          <w:szCs w:val="28"/>
          <w:u w:val="none"/>
          <w:lang w:val="en-US" w:eastAsia="zh-Hans"/>
        </w:rPr>
        <w:t>包括但不限于律师费</w:t>
      </w:r>
      <w:r>
        <w:rPr>
          <w:rFonts w:hint="eastAsia" w:ascii="仿宋" w:hAnsi="仿宋" w:eastAsia="仿宋" w:cs="仿宋"/>
          <w:bCs/>
          <w:sz w:val="28"/>
          <w:szCs w:val="28"/>
          <w:u w:val="none"/>
          <w:lang w:eastAsia="zh-Hans"/>
        </w:rPr>
        <w:t>、</w:t>
      </w:r>
      <w:r>
        <w:rPr>
          <w:rFonts w:hint="eastAsia" w:ascii="仿宋" w:hAnsi="仿宋" w:eastAsia="仿宋" w:cs="仿宋"/>
          <w:bCs/>
          <w:sz w:val="28"/>
          <w:szCs w:val="28"/>
          <w:u w:val="none"/>
          <w:lang w:val="en-US" w:eastAsia="zh-Hans"/>
        </w:rPr>
        <w:t>诉讼费</w:t>
      </w:r>
      <w:r>
        <w:rPr>
          <w:rFonts w:hint="eastAsia" w:ascii="仿宋" w:hAnsi="仿宋" w:eastAsia="仿宋" w:cs="仿宋"/>
          <w:bCs/>
          <w:sz w:val="28"/>
          <w:szCs w:val="28"/>
          <w:u w:val="none"/>
          <w:lang w:eastAsia="zh-Hans"/>
        </w:rPr>
        <w:t>、</w:t>
      </w:r>
      <w:r>
        <w:rPr>
          <w:rFonts w:hint="eastAsia" w:ascii="仿宋" w:hAnsi="仿宋" w:eastAsia="仿宋" w:cs="仿宋"/>
          <w:bCs/>
          <w:sz w:val="28"/>
          <w:szCs w:val="28"/>
          <w:u w:val="none"/>
          <w:lang w:val="en-US" w:eastAsia="zh-Hans"/>
        </w:rPr>
        <w:t>保全费、保全担保费等。</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u w:val="none"/>
          <w:lang w:val="en-US" w:eastAsia="zh-CN"/>
        </w:rPr>
      </w:pP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CN"/>
        </w:rPr>
        <w:t>应遵照国家、地方政府相关规定，负责购买相关责任保险，并将缴费保单复印件交予出租方存档。</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u w:val="none"/>
          <w:lang w:val="en-US" w:eastAsia="zh-CN"/>
        </w:rPr>
      </w:pPr>
      <w:r>
        <w:rPr>
          <w:rFonts w:hint="eastAsia" w:ascii="仿宋" w:hAnsi="仿宋" w:eastAsia="仿宋" w:cs="仿宋"/>
          <w:bCs/>
          <w:sz w:val="28"/>
          <w:szCs w:val="28"/>
          <w:u w:val="none"/>
          <w:lang w:val="en-US" w:eastAsia="zh-CN"/>
        </w:rPr>
        <w:t>租赁期满，</w:t>
      </w: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CN"/>
        </w:rPr>
        <w:t>没违约情况且同等租赁条件下，</w:t>
      </w:r>
      <w:r>
        <w:rPr>
          <w:rFonts w:hint="eastAsia" w:ascii="仿宋" w:hAnsi="仿宋" w:eastAsia="仿宋" w:cs="仿宋"/>
          <w:sz w:val="28"/>
          <w:szCs w:val="28"/>
          <w:lang w:eastAsia="zh-CN"/>
        </w:rPr>
        <w:t>承租方</w:t>
      </w:r>
      <w:r>
        <w:rPr>
          <w:rFonts w:hint="eastAsia" w:ascii="仿宋" w:hAnsi="仿宋" w:eastAsia="仿宋" w:cs="仿宋"/>
          <w:bCs/>
          <w:sz w:val="28"/>
          <w:szCs w:val="28"/>
          <w:u w:val="none"/>
          <w:lang w:val="en-US" w:eastAsia="zh-CN"/>
        </w:rPr>
        <w:t>享有优先续约权。</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u w:val="none"/>
          <w:lang w:val="en-US" w:eastAsia="zh-CN"/>
        </w:rPr>
      </w:pPr>
      <w:r>
        <w:rPr>
          <w:rFonts w:hint="eastAsia" w:ascii="仿宋" w:hAnsi="仿宋" w:eastAsia="仿宋" w:cs="仿宋"/>
          <w:b w:val="0"/>
          <w:bCs w:val="0"/>
          <w:color w:val="000000"/>
          <w:sz w:val="28"/>
          <w:szCs w:val="28"/>
          <w:lang w:val="en-US" w:eastAsia="zh-CN"/>
        </w:rPr>
        <w:t>第三方评估租金费4585元由中标方承担</w:t>
      </w:r>
    </w:p>
    <w:p>
      <w:pPr>
        <w:pStyle w:val="5"/>
        <w:keepNext w:val="0"/>
        <w:keepLines w:val="0"/>
        <w:pageBreakBefore w:val="0"/>
        <w:numPr>
          <w:ilvl w:val="0"/>
          <w:numId w:val="1"/>
        </w:numPr>
        <w:kinsoku/>
        <w:wordWrap/>
        <w:overflowPunct/>
        <w:topLinePunct w:val="0"/>
        <w:autoSpaceDE/>
        <w:autoSpaceDN/>
        <w:bidi w:val="0"/>
        <w:adjustRightInd/>
        <w:snapToGrid/>
        <w:spacing w:before="0" w:beforeLines="50" w:line="480" w:lineRule="exact"/>
        <w:ind w:left="845" w:hanging="425" w:firstLineChars="0"/>
        <w:textAlignment w:val="auto"/>
        <w:rPr>
          <w:rFonts w:hint="eastAsia" w:ascii="仿宋" w:hAnsi="仿宋" w:eastAsia="仿宋" w:cs="仿宋"/>
          <w:bCs/>
          <w:sz w:val="28"/>
          <w:szCs w:val="28"/>
          <w:u w:val="none"/>
          <w:lang w:val="en-US" w:eastAsia="zh-CN"/>
        </w:rPr>
      </w:pPr>
      <w:r>
        <w:rPr>
          <w:rFonts w:hint="eastAsia" w:ascii="仿宋" w:hAnsi="仿宋" w:eastAsia="仿宋" w:cs="仿宋"/>
          <w:bCs/>
          <w:sz w:val="28"/>
          <w:szCs w:val="28"/>
          <w:u w:val="none"/>
          <w:lang w:val="en-US" w:eastAsia="zh-CN"/>
        </w:rPr>
        <w:t>其他要求如有不详，以合同为准。</w:t>
      </w:r>
    </w:p>
    <w:p>
      <w:pPr>
        <w:widowControl/>
        <w:spacing w:before="90" w:after="90" w:line="500" w:lineRule="exact"/>
        <w:ind w:firstLine="555"/>
        <w:jc w:val="left"/>
        <w:rPr>
          <w:rFonts w:hint="eastAsia" w:ascii="仿宋" w:hAnsi="仿宋" w:eastAsia="仿宋" w:cs="仿宋"/>
          <w:sz w:val="28"/>
          <w:szCs w:val="28"/>
        </w:rPr>
      </w:pPr>
    </w:p>
    <w:p>
      <w:pPr>
        <w:pStyle w:val="15"/>
        <w:ind w:firstLine="640"/>
        <w:rPr>
          <w:rFonts w:hint="eastAsia" w:ascii="仿宋" w:hAnsi="仿宋" w:eastAsia="仿宋" w:cs="仿宋"/>
          <w:sz w:val="28"/>
          <w:szCs w:val="28"/>
        </w:rPr>
      </w:pPr>
      <w:r>
        <w:rPr>
          <w:rFonts w:hint="eastAsia" w:ascii="仿宋" w:hAnsi="仿宋" w:eastAsia="仿宋" w:cs="仿宋"/>
          <w:sz w:val="28"/>
          <w:szCs w:val="28"/>
          <w:lang w:val="en-GB"/>
        </w:rPr>
        <w:t>三、其他</w:t>
      </w:r>
    </w:p>
    <w:p>
      <w:pPr>
        <w:widowControl/>
        <w:spacing w:before="90" w:after="9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（一）资产交付时间：</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bookmarkStart w:id="0" w:name="_GoBack"/>
      <w:bookmarkEnd w:id="0"/>
      <w:r>
        <w:rPr>
          <w:rFonts w:hint="eastAsia" w:ascii="仿宋" w:hAnsi="仿宋" w:eastAsia="仿宋" w:cs="仿宋"/>
          <w:sz w:val="28"/>
          <w:szCs w:val="28"/>
        </w:rPr>
        <w:t>日。</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（二）资产交付方式：</w:t>
      </w:r>
      <w:r>
        <w:rPr>
          <w:rFonts w:hint="eastAsia" w:ascii="仿宋" w:hAnsi="仿宋" w:eastAsia="仿宋" w:cs="仿宋"/>
          <w:sz w:val="28"/>
          <w:szCs w:val="28"/>
          <w:u w:val="single"/>
        </w:rPr>
        <w:t xml:space="preserve">  租赁物现场交付  </w:t>
      </w:r>
      <w:r>
        <w:rPr>
          <w:rFonts w:hint="eastAsia" w:ascii="仿宋" w:hAnsi="仿宋" w:eastAsia="仿宋" w:cs="仿宋"/>
          <w:sz w:val="28"/>
          <w:szCs w:val="28"/>
        </w:rPr>
        <w:t>。</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（三）违约责任（详见合同）。</w:t>
      </w:r>
    </w:p>
    <w:p>
      <w:pPr>
        <w:adjustRightInd w:val="0"/>
        <w:snapToGrid w:val="0"/>
        <w:spacing w:line="46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（四）交易现场见证监督人员：</w:t>
      </w:r>
      <w:r>
        <w:rPr>
          <w:rFonts w:hint="eastAsia" w:ascii="仿宋" w:hAnsi="仿宋" w:eastAsia="仿宋" w:cs="仿宋"/>
          <w:sz w:val="28"/>
          <w:szCs w:val="28"/>
          <w:u w:val="single"/>
          <w:lang w:val="en-US" w:eastAsia="zh-CN"/>
        </w:rPr>
        <w:t>出租方工作人员、资产管理中心工作人员。</w:t>
      </w:r>
    </w:p>
    <w:p>
      <w:pPr>
        <w:adjustRightInd w:val="0"/>
        <w:snapToGrid w:val="0"/>
        <w:spacing w:line="50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（五）交易地点：</w:t>
      </w:r>
      <w:r>
        <w:rPr>
          <w:rFonts w:hint="eastAsia" w:ascii="仿宋" w:hAnsi="仿宋" w:eastAsia="仿宋" w:cs="仿宋"/>
          <w:sz w:val="28"/>
          <w:szCs w:val="28"/>
          <w:u w:val="single"/>
          <w:lang w:val="en-US" w:eastAsia="zh-CN"/>
        </w:rPr>
        <w:t>常平镇农村集体资产交易中心。</w:t>
      </w:r>
    </w:p>
    <w:p>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eastAsia="zh-CN"/>
        </w:rPr>
        <w:t>承租方</w:t>
      </w:r>
      <w:r>
        <w:rPr>
          <w:rFonts w:hint="eastAsia" w:ascii="仿宋" w:hAnsi="仿宋" w:eastAsia="仿宋" w:cs="仿宋"/>
          <w:sz w:val="28"/>
          <w:szCs w:val="28"/>
        </w:rPr>
        <w:t>确定原则：只有1家提出受让申请的，以不低于底价的报价交易；有2家以上提出受让申请的，在不低于底价的条件下，采取竞投的方式交易，按照价高者得方式成交。</w:t>
      </w:r>
    </w:p>
    <w:p>
      <w:pPr>
        <w:widowControl/>
        <w:spacing w:before="90" w:after="90" w:line="345" w:lineRule="atLeast"/>
        <w:ind w:firstLine="570"/>
        <w:jc w:val="left"/>
        <w:rPr>
          <w:rFonts w:hint="eastAsia" w:ascii="仿宋" w:hAnsi="仿宋" w:eastAsia="仿宋" w:cs="仿宋"/>
          <w:sz w:val="28"/>
          <w:szCs w:val="28"/>
        </w:rPr>
      </w:pPr>
      <w:r>
        <w:rPr>
          <w:rFonts w:hint="eastAsia" w:ascii="仿宋" w:hAnsi="仿宋" w:eastAsia="仿宋" w:cs="仿宋"/>
          <w:sz w:val="28"/>
          <w:szCs w:val="28"/>
        </w:rPr>
        <w:t>（七）交易方案如有不详，以合同为准。</w:t>
      </w:r>
    </w:p>
    <w:p>
      <w:pPr>
        <w:adjustRightInd w:val="0"/>
        <w:snapToGrid w:val="0"/>
        <w:spacing w:line="500" w:lineRule="exact"/>
        <w:rPr>
          <w:rFonts w:ascii="仿宋_GB2312" w:eastAsia="仿宋_GB2312"/>
          <w:sz w:val="28"/>
          <w:szCs w:val="28"/>
        </w:rPr>
      </w:pPr>
    </w:p>
    <w:p>
      <w:pPr>
        <w:keepNext w:val="0"/>
        <w:keepLines w:val="0"/>
        <w:pageBreakBefore w:val="0"/>
        <w:widowControl w:val="0"/>
        <w:kinsoku/>
        <w:wordWrap w:val="0"/>
        <w:overflowPunct/>
        <w:topLinePunct w:val="0"/>
        <w:autoSpaceDE/>
        <w:autoSpaceDN/>
        <w:bidi w:val="0"/>
        <w:adjustRightInd w:val="0"/>
        <w:snapToGrid w:val="0"/>
        <w:spacing w:line="500" w:lineRule="exact"/>
        <w:ind w:right="1123" w:firstLine="4760" w:firstLineChars="1700"/>
        <w:jc w:val="both"/>
        <w:textAlignment w:val="auto"/>
        <w:rPr>
          <w:rFonts w:ascii="仿宋_GB2312" w:eastAsia="仿宋_GB2312"/>
          <w:sz w:val="28"/>
          <w:szCs w:val="28"/>
        </w:rPr>
      </w:pPr>
      <w:r>
        <w:rPr>
          <w:rFonts w:hint="eastAsia" w:ascii="仿宋_GB2312" w:eastAsia="仿宋_GB2312"/>
          <w:sz w:val="28"/>
          <w:szCs w:val="28"/>
        </w:rPr>
        <w:t>单位（盖章）：</w:t>
      </w:r>
    </w:p>
    <w:p>
      <w:pPr>
        <w:keepNext w:val="0"/>
        <w:keepLines w:val="0"/>
        <w:pageBreakBefore w:val="0"/>
        <w:widowControl w:val="0"/>
        <w:kinsoku/>
        <w:wordWrap/>
        <w:overflowPunct/>
        <w:topLinePunct w:val="0"/>
        <w:autoSpaceDE/>
        <w:autoSpaceDN/>
        <w:bidi w:val="0"/>
        <w:adjustRightInd w:val="0"/>
        <w:snapToGrid w:val="0"/>
        <w:spacing w:line="500" w:lineRule="exact"/>
        <w:ind w:right="416" w:rightChars="198" w:firstLine="4760" w:firstLineChars="1700"/>
        <w:jc w:val="both"/>
        <w:textAlignment w:val="auto"/>
        <w:rPr>
          <w:rFonts w:ascii="仿宋_GB2312" w:eastAsia="仿宋_GB2312"/>
          <w:sz w:val="28"/>
          <w:szCs w:val="28"/>
        </w:rPr>
      </w:pPr>
      <w:r>
        <w:rPr>
          <w:rFonts w:hint="eastAsia" w:ascii="仿宋_GB2312" w:eastAsia="仿宋_GB2312"/>
          <w:sz w:val="28"/>
          <w:szCs w:val="28"/>
        </w:rPr>
        <w:t>单位负责人：</w:t>
      </w:r>
      <w:r>
        <w:rPr>
          <w:rFonts w:ascii="仿宋_GB2312" w:eastAsia="仿宋_GB2312"/>
          <w:sz w:val="28"/>
          <w:szCs w:val="28"/>
        </w:rPr>
        <w:t xml:space="preserve"> </w:t>
      </w:r>
    </w:p>
    <w:p>
      <w:pPr>
        <w:spacing w:line="500" w:lineRule="exact"/>
        <w:rPr>
          <w:rFonts w:ascii="仿宋_GB2312" w:eastAsia="仿宋_GB2312"/>
          <w:sz w:val="28"/>
          <w:szCs w:val="28"/>
        </w:rPr>
      </w:pPr>
      <w:r>
        <w:rPr>
          <w:rFonts w:ascii="仿宋_GB2312" w:eastAsia="仿宋_GB2312"/>
          <w:sz w:val="28"/>
          <w:szCs w:val="28"/>
        </w:rPr>
        <w:t xml:space="preserve">              </w:t>
      </w:r>
    </w:p>
    <w:p>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jc w:val="right"/>
        <w:rPr>
          <w:rFonts w:ascii="仿宋_GB2312" w:eastAsia="仿宋_GB2312"/>
          <w:sz w:val="28"/>
          <w:szCs w:val="28"/>
        </w:rPr>
      </w:pPr>
    </w:p>
    <w:p>
      <w:pPr>
        <w:spacing w:line="500" w:lineRule="exact"/>
        <w:jc w:val="left"/>
        <w:rPr>
          <w:rFonts w:ascii="仿宋_GB2312" w:eastAsia="仿宋_GB2312"/>
          <w:sz w:val="28"/>
          <w:szCs w:val="28"/>
        </w:rPr>
      </w:pPr>
    </w:p>
    <w:p>
      <w:pPr>
        <w:pStyle w:val="7"/>
        <w:spacing w:line="500" w:lineRule="exact"/>
        <w:ind w:right="360" w:firstLine="560" w:firstLineChars="200"/>
        <w:rPr>
          <w:rFonts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p>
      <w:pPr>
        <w:spacing w:line="500" w:lineRule="exact"/>
        <w:jc w:val="left"/>
        <w:rPr>
          <w:rFonts w:ascii="仿宋_GB2312" w:eastAsia="仿宋_GB2312"/>
          <w:sz w:val="28"/>
          <w:szCs w:val="28"/>
        </w:rPr>
      </w:pPr>
    </w:p>
    <w:sectPr>
      <w:headerReference r:id="rId3" w:type="default"/>
      <w:footerReference r:id="rId4"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73B08"/>
    <w:multiLevelType w:val="singleLevel"/>
    <w:tmpl w:val="A0473B08"/>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jE3MDJjMzdjMDhmNjA1NGE1YjJkMDAxYjRiMjM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4298A"/>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C6530B3"/>
    <w:rsid w:val="120D28A5"/>
    <w:rsid w:val="139D6518"/>
    <w:rsid w:val="16A41345"/>
    <w:rsid w:val="1BA548B0"/>
    <w:rsid w:val="29B77E48"/>
    <w:rsid w:val="2CD64008"/>
    <w:rsid w:val="40984D90"/>
    <w:rsid w:val="42601DED"/>
    <w:rsid w:val="475A0057"/>
    <w:rsid w:val="4CCB2205"/>
    <w:rsid w:val="533A1F79"/>
    <w:rsid w:val="548F4166"/>
    <w:rsid w:val="54EB3100"/>
    <w:rsid w:val="58887C1D"/>
    <w:rsid w:val="5B25781A"/>
    <w:rsid w:val="645B0000"/>
    <w:rsid w:val="702A1401"/>
    <w:rsid w:val="70F829D5"/>
    <w:rsid w:val="77D96F32"/>
    <w:rsid w:val="7ACE26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Normal Indent"/>
    <w:basedOn w:val="1"/>
    <w:autoRedefine/>
    <w:semiHidden/>
    <w:qFormat/>
    <w:uiPriority w:val="99"/>
    <w:pPr>
      <w:ind w:firstLine="420" w:firstLineChars="200"/>
    </w:pPr>
  </w:style>
  <w:style w:type="paragraph" w:styleId="4">
    <w:name w:val="annotation text"/>
    <w:basedOn w:val="1"/>
    <w:link w:val="16"/>
    <w:autoRedefine/>
    <w:semiHidden/>
    <w:qFormat/>
    <w:uiPriority w:val="99"/>
    <w:pPr>
      <w:jc w:val="left"/>
    </w:pPr>
  </w:style>
  <w:style w:type="paragraph" w:styleId="5">
    <w:name w:val="Body Text"/>
    <w:basedOn w:val="1"/>
    <w:autoRedefine/>
    <w:qFormat/>
    <w:uiPriority w:val="0"/>
    <w:pPr>
      <w:tabs>
        <w:tab w:val="left" w:pos="567"/>
      </w:tabs>
      <w:spacing w:before="120" w:line="22" w:lineRule="atLeast"/>
    </w:pPr>
    <w:rPr>
      <w:rFonts w:ascii="宋体" w:hAnsi="宋体"/>
      <w:sz w:val="24"/>
    </w:rPr>
  </w:style>
  <w:style w:type="paragraph" w:styleId="6">
    <w:name w:val="Balloon Text"/>
    <w:basedOn w:val="1"/>
    <w:link w:val="18"/>
    <w:autoRedefine/>
    <w:semiHidden/>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autoRedefine/>
    <w:semiHidden/>
    <w:qFormat/>
    <w:uiPriority w:val="99"/>
    <w:rPr>
      <w:b/>
      <w:bCs/>
    </w:rPr>
  </w:style>
  <w:style w:type="character" w:styleId="12">
    <w:name w:val="annotation reference"/>
    <w:basedOn w:val="11"/>
    <w:autoRedefine/>
    <w:semiHidden/>
    <w:qFormat/>
    <w:uiPriority w:val="99"/>
    <w:rPr>
      <w:rFonts w:cs="Times New Roman"/>
      <w:sz w:val="21"/>
      <w:szCs w:val="21"/>
    </w:rPr>
  </w:style>
  <w:style w:type="character" w:customStyle="1" w:styleId="13">
    <w:name w:val="页脚 Char"/>
    <w:basedOn w:val="11"/>
    <w:link w:val="7"/>
    <w:autoRedefine/>
    <w:qFormat/>
    <w:locked/>
    <w:uiPriority w:val="99"/>
    <w:rPr>
      <w:rFonts w:ascii="Times New Roman" w:hAnsi="Times New Roman" w:eastAsia="宋体" w:cs="Times New Roman"/>
      <w:sz w:val="18"/>
      <w:szCs w:val="18"/>
    </w:rPr>
  </w:style>
  <w:style w:type="character" w:customStyle="1" w:styleId="14">
    <w:name w:val="页眉 Char"/>
    <w:basedOn w:val="11"/>
    <w:link w:val="8"/>
    <w:autoRedefine/>
    <w:semiHidden/>
    <w:qFormat/>
    <w:locked/>
    <w:uiPriority w:val="99"/>
    <w:rPr>
      <w:rFonts w:ascii="Times New Roman" w:hAnsi="Times New Roman" w:eastAsia="宋体" w:cs="Times New Roman"/>
      <w:sz w:val="18"/>
      <w:szCs w:val="18"/>
    </w:rPr>
  </w:style>
  <w:style w:type="paragraph" w:customStyle="1" w:styleId="15">
    <w:name w:val="三号正文"/>
    <w:basedOn w:val="3"/>
    <w:autoRedefine/>
    <w:qFormat/>
    <w:uiPriority w:val="0"/>
    <w:rPr>
      <w:rFonts w:eastAsia="仿宋_GB2312"/>
      <w:sz w:val="32"/>
      <w:szCs w:val="31"/>
    </w:rPr>
  </w:style>
  <w:style w:type="character" w:customStyle="1" w:styleId="16">
    <w:name w:val="批注文字 Char"/>
    <w:basedOn w:val="11"/>
    <w:link w:val="4"/>
    <w:autoRedefine/>
    <w:semiHidden/>
    <w:qFormat/>
    <w:locked/>
    <w:uiPriority w:val="99"/>
    <w:rPr>
      <w:rFonts w:ascii="Times New Roman" w:hAnsi="Times New Roman" w:cs="Times New Roman"/>
      <w:kern w:val="2"/>
      <w:sz w:val="24"/>
      <w:szCs w:val="24"/>
    </w:rPr>
  </w:style>
  <w:style w:type="character" w:customStyle="1" w:styleId="17">
    <w:name w:val="批注主题 Char"/>
    <w:basedOn w:val="16"/>
    <w:link w:val="9"/>
    <w:autoRedefine/>
    <w:semiHidden/>
    <w:qFormat/>
    <w:locked/>
    <w:uiPriority w:val="99"/>
    <w:rPr>
      <w:b/>
      <w:bCs/>
    </w:rPr>
  </w:style>
  <w:style w:type="character" w:customStyle="1" w:styleId="18">
    <w:name w:val="批注框文本 Char"/>
    <w:basedOn w:val="11"/>
    <w:link w:val="6"/>
    <w:autoRedefine/>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245</Words>
  <Characters>1397</Characters>
  <Lines>11</Lines>
  <Paragraphs>3</Paragraphs>
  <TotalTime>56</TotalTime>
  <ScaleCrop>false</ScaleCrop>
  <LinksUpToDate>false</LinksUpToDate>
  <CharactersWithSpaces>1639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周梓健</cp:lastModifiedBy>
  <cp:lastPrinted>2024-03-28T07:55:11Z</cp:lastPrinted>
  <dcterms:modified xsi:type="dcterms:W3CDTF">2024-03-29T01:08:04Z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2572C4B3D1BC49BCA8B4AE0F3E4FD093_13</vt:lpwstr>
  </property>
</Properties>
</file>