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sz w:val="44"/>
          <w:szCs w:val="44"/>
          <w:lang w:val="en-US" w:eastAsia="zh-CN"/>
        </w:rPr>
      </w:pPr>
      <w:bookmarkStart w:id="0" w:name="_GoBack"/>
      <w:bookmarkEnd w:id="0"/>
      <w:r>
        <w:rPr>
          <w:rFonts w:hint="eastAsia" w:ascii="Times New Roman" w:hAnsi="Times New Roman" w:eastAsia="方正小标宋简体"/>
          <w:sz w:val="44"/>
          <w:szCs w:val="44"/>
          <w:lang w:eastAsia="zh-CN"/>
        </w:rPr>
        <w:t>《常平镇“</w:t>
      </w:r>
      <w:r>
        <w:rPr>
          <w:rFonts w:hint="eastAsia" w:ascii="Times New Roman" w:hAnsi="Times New Roman" w:eastAsia="方正小标宋简体"/>
          <w:sz w:val="44"/>
          <w:szCs w:val="44"/>
          <w:lang w:val="en-US" w:eastAsia="zh-CN"/>
        </w:rPr>
        <w:t>项目制”技能培训实施办法》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起草</w:t>
      </w:r>
      <w:r>
        <w:rPr>
          <w:rFonts w:hint="eastAsia" w:ascii="Times New Roman" w:hAnsi="Times New Roman" w:eastAsia="方正小标宋简体"/>
          <w:sz w:val="44"/>
          <w:szCs w:val="44"/>
        </w:rPr>
        <w:t>说明</w:t>
      </w:r>
    </w:p>
    <w:p>
      <w:pPr>
        <w:rPr>
          <w:rFonts w:ascii="Times New Roman" w:hAnsi="Times New Roman"/>
          <w:sz w:val="32"/>
          <w:szCs w:val="32"/>
        </w:rPr>
      </w:pPr>
    </w:p>
    <w:p>
      <w:pPr>
        <w:pStyle w:val="11"/>
        <w:ind w:firstLine="640" w:firstLineChars="200"/>
        <w:rPr>
          <w:rFonts w:hint="default" w:ascii="Times New Roman" w:hAnsi="Times New Roman" w:eastAsia="黑体" w:cs="仿宋_GB2312"/>
          <w:snapToGrid w:val="0"/>
          <w:color w:val="000000"/>
          <w:kern w:val="0"/>
          <w:sz w:val="32"/>
          <w:szCs w:val="32"/>
          <w:lang w:val="en-US" w:eastAsia="zh-CN"/>
        </w:rPr>
      </w:pPr>
      <w:r>
        <w:rPr>
          <w:rFonts w:hint="eastAsia" w:ascii="Times New Roman" w:hAnsi="Times New Roman" w:eastAsia="黑体" w:cs="仿宋_GB2312"/>
          <w:snapToGrid w:val="0"/>
          <w:color w:val="000000"/>
          <w:kern w:val="0"/>
          <w:sz w:val="32"/>
          <w:szCs w:val="32"/>
        </w:rPr>
        <w:t>一、</w:t>
      </w:r>
      <w:r>
        <w:rPr>
          <w:rFonts w:hint="eastAsia" w:ascii="Times New Roman" w:hAnsi="Times New Roman" w:eastAsia="黑体" w:cs="仿宋_GB2312"/>
          <w:snapToGrid w:val="0"/>
          <w:color w:val="000000"/>
          <w:kern w:val="0"/>
          <w:sz w:val="32"/>
          <w:szCs w:val="32"/>
          <w:lang w:val="en-US" w:eastAsia="zh-CN"/>
        </w:rPr>
        <w:t>起草背景和依据</w:t>
      </w:r>
    </w:p>
    <w:p>
      <w:pPr>
        <w:pStyle w:val="11"/>
        <w:ind w:firstLine="643" w:firstLineChars="200"/>
        <w:rPr>
          <w:rFonts w:hint="eastAsia"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（一）以往政策情况</w:t>
      </w:r>
    </w:p>
    <w:p>
      <w:pPr>
        <w:ind w:firstLine="64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“项目制”技能培训是在“一镇一品”产业人才培训的基础上制定的。“一镇一品”产业人才培训于2019年开始实施，于2021年到期，三年中常平镇共计投入的预算经费</w:t>
      </w:r>
      <w:r>
        <w:rPr>
          <w:rFonts w:hint="eastAsia" w:ascii="Times New Roman" w:hAnsi="Times New Roman" w:eastAsia="仿宋_GB2312"/>
          <w:color w:val="auto"/>
          <w:sz w:val="32"/>
          <w:szCs w:val="32"/>
          <w:highlight w:val="none"/>
          <w:lang w:val="en-US" w:eastAsia="zh-CN"/>
        </w:rPr>
        <w:t>360</w:t>
      </w:r>
      <w:r>
        <w:rPr>
          <w:rFonts w:hint="eastAsia" w:ascii="Times New Roman" w:hAnsi="Times New Roman" w:eastAsia="仿宋_GB2312"/>
          <w:color w:val="auto"/>
          <w:sz w:val="32"/>
          <w:szCs w:val="32"/>
          <w:lang w:val="en-US" w:eastAsia="zh-CN"/>
        </w:rPr>
        <w:t>万元，共培训各类技能人才19183人。</w:t>
      </w:r>
    </w:p>
    <w:p>
      <w:pPr>
        <w:pStyle w:val="11"/>
        <w:ind w:firstLine="643" w:firstLineChars="200"/>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（二）起草依据</w:t>
      </w:r>
    </w:p>
    <w:p>
      <w:pPr>
        <w:pStyle w:val="11"/>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根据《东莞市人力资源和社会保障局关于印发&lt;东莞市“项目制”技能培训实施方案&gt;的通知》（东人社发〔2022〕24号）文件要求</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我分局拟制了《常平镇“项目制”技能培</w:t>
      </w:r>
      <w:r>
        <w:rPr>
          <w:rFonts w:hint="eastAsia" w:ascii="Times New Roman" w:hAnsi="Times New Roman" w:eastAsia="仿宋_GB2312"/>
          <w:b w:val="0"/>
          <w:bCs w:val="0"/>
          <w:color w:val="auto"/>
          <w:sz w:val="32"/>
          <w:szCs w:val="32"/>
          <w:lang w:val="en-US" w:eastAsia="zh-CN"/>
        </w:rPr>
        <w:t>训实施</w:t>
      </w:r>
      <w:r>
        <w:rPr>
          <w:rFonts w:hint="eastAsia" w:ascii="Times New Roman" w:hAnsi="Times New Roman" w:eastAsia="仿宋_GB2312"/>
          <w:color w:val="auto"/>
          <w:sz w:val="32"/>
          <w:szCs w:val="32"/>
          <w:lang w:val="en-US" w:eastAsia="zh-CN"/>
        </w:rPr>
        <w:t>办法（送审稿）》（以下简称《实施办法》），《实施办法》</w:t>
      </w:r>
      <w:r>
        <w:rPr>
          <w:rFonts w:hint="eastAsia" w:ascii="Times New Roman" w:hAnsi="Times New Roman" w:eastAsia="仿宋_GB2312"/>
          <w:color w:val="auto"/>
          <w:sz w:val="32"/>
          <w:szCs w:val="32"/>
        </w:rPr>
        <w:t>围绕</w:t>
      </w:r>
      <w:r>
        <w:rPr>
          <w:rFonts w:hint="eastAsia" w:ascii="Times New Roman" w:hAnsi="Times New Roman" w:eastAsia="仿宋_GB2312"/>
          <w:color w:val="auto"/>
          <w:sz w:val="32"/>
          <w:szCs w:val="32"/>
          <w:lang w:eastAsia="zh-CN"/>
        </w:rPr>
        <w:t>常平镇</w:t>
      </w:r>
      <w:r>
        <w:rPr>
          <w:rFonts w:hint="eastAsia" w:ascii="Times New Roman" w:hAnsi="Times New Roman" w:eastAsia="仿宋_GB2312"/>
          <w:color w:val="auto"/>
          <w:sz w:val="32"/>
          <w:szCs w:val="32"/>
          <w:lang w:val="en-US" w:eastAsia="zh-CN"/>
        </w:rPr>
        <w:t>产业发展现状，</w:t>
      </w:r>
      <w:r>
        <w:rPr>
          <w:rFonts w:hint="eastAsia" w:ascii="Times New Roman" w:hAnsi="Times New Roman" w:eastAsia="仿宋_GB2312"/>
          <w:color w:val="auto"/>
          <w:sz w:val="32"/>
          <w:szCs w:val="32"/>
        </w:rPr>
        <w:t>积极响应人才、城市与产业同步升级需求，提升</w:t>
      </w:r>
      <w:r>
        <w:rPr>
          <w:rFonts w:hint="eastAsia" w:ascii="Times New Roman" w:hAnsi="Times New Roman" w:eastAsia="仿宋_GB2312"/>
          <w:color w:val="auto"/>
          <w:sz w:val="32"/>
          <w:szCs w:val="32"/>
          <w:lang w:eastAsia="zh-CN"/>
        </w:rPr>
        <w:t>常平镇</w:t>
      </w:r>
      <w:r>
        <w:rPr>
          <w:rFonts w:hint="eastAsia" w:ascii="Times New Roman" w:hAnsi="Times New Roman" w:eastAsia="仿宋_GB2312"/>
          <w:color w:val="auto"/>
          <w:sz w:val="32"/>
          <w:szCs w:val="32"/>
        </w:rPr>
        <w:t>产业人才技能水平，</w:t>
      </w:r>
      <w:r>
        <w:rPr>
          <w:rFonts w:hint="eastAsia" w:ascii="Times New Roman" w:hAnsi="Times New Roman" w:eastAsia="仿宋_GB2312"/>
          <w:color w:val="auto"/>
          <w:sz w:val="32"/>
          <w:szCs w:val="32"/>
          <w:lang w:val="en-US" w:eastAsia="zh-CN"/>
        </w:rPr>
        <w:t>为</w:t>
      </w:r>
      <w:r>
        <w:rPr>
          <w:rFonts w:hint="eastAsia" w:ascii="Times New Roman" w:hAnsi="Times New Roman" w:eastAsia="仿宋_GB2312"/>
          <w:color w:val="auto"/>
          <w:sz w:val="32"/>
          <w:szCs w:val="32"/>
          <w:lang w:eastAsia="zh-CN"/>
        </w:rPr>
        <w:t>常平镇</w:t>
      </w:r>
      <w:r>
        <w:rPr>
          <w:rFonts w:hint="eastAsia" w:ascii="Times New Roman" w:hAnsi="Times New Roman" w:eastAsia="仿宋_GB2312"/>
          <w:color w:val="auto"/>
          <w:sz w:val="32"/>
          <w:szCs w:val="32"/>
        </w:rPr>
        <w:t>产业</w:t>
      </w:r>
      <w:r>
        <w:rPr>
          <w:rFonts w:hint="eastAsia" w:ascii="Times New Roman" w:hAnsi="Times New Roman" w:eastAsia="仿宋_GB2312"/>
          <w:color w:val="auto"/>
          <w:sz w:val="32"/>
          <w:szCs w:val="32"/>
          <w:lang w:val="en-US" w:eastAsia="zh-CN"/>
        </w:rPr>
        <w:t>结构向高质量转型提供人才支撑编制而成</w:t>
      </w:r>
      <w:r>
        <w:rPr>
          <w:rFonts w:hint="eastAsia" w:ascii="Times New Roman" w:hAnsi="Times New Roman" w:eastAsia="仿宋_GB2312"/>
          <w:color w:val="auto"/>
          <w:sz w:val="32"/>
          <w:szCs w:val="32"/>
          <w:lang w:eastAsia="zh-CN"/>
        </w:rPr>
        <w:t>。</w:t>
      </w:r>
    </w:p>
    <w:p>
      <w:pPr>
        <w:pStyle w:val="11"/>
        <w:ind w:firstLine="643" w:firstLineChars="200"/>
        <w:rPr>
          <w:rFonts w:hint="eastAsia"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（三）起草过程</w:t>
      </w:r>
    </w:p>
    <w:p>
      <w:pPr>
        <w:pStyle w:val="11"/>
        <w:spacing w:line="600" w:lineRule="exact"/>
        <w:ind w:firstLine="640" w:firstLineChars="200"/>
        <w:jc w:val="both"/>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人社分</w:t>
      </w:r>
      <w:r>
        <w:rPr>
          <w:rFonts w:ascii="Times New Roman" w:hAnsi="Times New Roman" w:eastAsia="仿宋_GB2312" w:cstheme="minorBidi"/>
          <w:color w:val="auto"/>
          <w:kern w:val="2"/>
          <w:sz w:val="32"/>
          <w:szCs w:val="32"/>
          <w:lang w:val="en-US" w:eastAsia="zh-CN" w:bidi="ar-SA"/>
        </w:rPr>
        <w:t>局先后多次深入各企业</w:t>
      </w:r>
      <w:r>
        <w:rPr>
          <w:rFonts w:hint="eastAsia" w:ascii="Times New Roman" w:hAnsi="Times New Roman" w:eastAsia="仿宋_GB2312" w:cstheme="minorBidi"/>
          <w:color w:val="auto"/>
          <w:kern w:val="2"/>
          <w:sz w:val="32"/>
          <w:szCs w:val="32"/>
          <w:lang w:val="en-US" w:eastAsia="zh-CN" w:bidi="ar-SA"/>
        </w:rPr>
        <w:t>、</w:t>
      </w:r>
      <w:r>
        <w:rPr>
          <w:rFonts w:ascii="Times New Roman" w:hAnsi="Times New Roman" w:eastAsia="仿宋_GB2312" w:cstheme="minorBidi"/>
          <w:color w:val="auto"/>
          <w:kern w:val="2"/>
          <w:sz w:val="32"/>
          <w:szCs w:val="32"/>
          <w:lang w:val="en-US" w:eastAsia="zh-CN" w:bidi="ar-SA"/>
        </w:rPr>
        <w:t>培训机构等走访调研，</w:t>
      </w:r>
      <w:r>
        <w:rPr>
          <w:rFonts w:hint="eastAsia" w:ascii="Times New Roman" w:hAnsi="Times New Roman" w:eastAsia="仿宋_GB2312" w:cstheme="minorBidi"/>
          <w:color w:val="auto"/>
          <w:kern w:val="2"/>
          <w:sz w:val="32"/>
          <w:szCs w:val="32"/>
          <w:lang w:val="en-US" w:eastAsia="zh-CN" w:bidi="ar-SA"/>
        </w:rPr>
        <w:t>听取各方意见，总结近几年技能培训工作的经验，反复</w:t>
      </w:r>
      <w:r>
        <w:rPr>
          <w:rFonts w:ascii="Times New Roman" w:hAnsi="Times New Roman" w:eastAsia="仿宋_GB2312" w:cstheme="minorBidi"/>
          <w:color w:val="auto"/>
          <w:kern w:val="2"/>
          <w:sz w:val="32"/>
          <w:szCs w:val="32"/>
          <w:lang w:val="en-US" w:eastAsia="zh-CN" w:bidi="ar-SA"/>
        </w:rPr>
        <w:t>研究政策框架、操作流程</w:t>
      </w:r>
      <w:r>
        <w:rPr>
          <w:rFonts w:hint="eastAsia" w:ascii="Times New Roman" w:hAnsi="Times New Roman" w:eastAsia="仿宋_GB2312" w:cstheme="minorBidi"/>
          <w:color w:val="auto"/>
          <w:kern w:val="2"/>
          <w:sz w:val="32"/>
          <w:szCs w:val="32"/>
          <w:lang w:val="en-US" w:eastAsia="zh-CN" w:bidi="ar-SA"/>
        </w:rPr>
        <w:t>和工作要求等内容，起草了《实施办法》征求意见稿。</w:t>
      </w:r>
    </w:p>
    <w:p>
      <w:pPr>
        <w:spacing w:line="600" w:lineRule="exact"/>
        <w:ind w:firstLine="640" w:firstLineChars="200"/>
        <w:jc w:val="left"/>
        <w:rPr>
          <w:rFonts w:hint="eastAsia" w:ascii="Times New Roman" w:hAnsi="Times New Roman" w:eastAsia="仿宋_GB2312" w:cs="仿宋_GB2312"/>
          <w:color w:val="FF0000"/>
          <w:w w:val="100"/>
          <w:sz w:val="32"/>
          <w:szCs w:val="32"/>
          <w:lang w:val="en-US" w:eastAsia="zh-CN"/>
        </w:rPr>
      </w:pPr>
      <w:r>
        <w:rPr>
          <w:rFonts w:hint="eastAsia" w:ascii="Times New Roman" w:hAnsi="Times New Roman" w:eastAsia="仿宋_GB2312"/>
          <w:sz w:val="32"/>
          <w:szCs w:val="32"/>
        </w:rPr>
        <w:t>初稿完成后广泛征求社会各界意见，于5月19日及6月13日开展两轮书面征求意见，充分听取各有关部门意见。《</w:t>
      </w:r>
      <w:r>
        <w:rPr>
          <w:rFonts w:hint="eastAsia" w:ascii="Times New Roman" w:hAnsi="Times New Roman" w:eastAsia="仿宋_GB2312"/>
          <w:sz w:val="32"/>
          <w:szCs w:val="32"/>
          <w:lang w:eastAsia="zh-CN"/>
        </w:rPr>
        <w:t>实施</w:t>
      </w:r>
      <w:r>
        <w:rPr>
          <w:rFonts w:hint="eastAsia" w:ascii="Times New Roman" w:hAnsi="Times New Roman" w:eastAsia="仿宋_GB2312"/>
          <w:sz w:val="32"/>
          <w:szCs w:val="32"/>
        </w:rPr>
        <w:t>办法》初稿修改完善后，于2022年6月28日至7月11日通过东莞市常平镇人民政府官网“意见征集”栏目公开征求社会各界意见</w:t>
      </w:r>
      <w:r>
        <w:rPr>
          <w:rFonts w:hint="eastAsia" w:ascii="Times New Roman" w:hAnsi="Times New Roman" w:eastAsia="仿宋_GB2312"/>
          <w:sz w:val="32"/>
          <w:szCs w:val="32"/>
          <w:lang w:eastAsia="zh-CN"/>
        </w:rPr>
        <w:t>。</w:t>
      </w:r>
    </w:p>
    <w:p>
      <w:pPr>
        <w:adjustRightInd w:val="0"/>
        <w:snapToGrid w:val="0"/>
        <w:spacing w:line="590" w:lineRule="exact"/>
        <w:ind w:firstLine="640" w:firstLineChars="200"/>
        <w:jc w:val="left"/>
        <w:rPr>
          <w:rFonts w:hint="default" w:ascii="Times New Roman" w:hAnsi="Times New Roman" w:eastAsia="黑体" w:cs="仿宋_GB2312"/>
          <w:snapToGrid w:val="0"/>
          <w:color w:val="000000"/>
          <w:kern w:val="0"/>
          <w:sz w:val="32"/>
          <w:szCs w:val="32"/>
          <w:lang w:val="en-US" w:eastAsia="zh-CN"/>
        </w:rPr>
      </w:pPr>
      <w:r>
        <w:rPr>
          <w:rFonts w:hint="eastAsia" w:ascii="Times New Roman" w:hAnsi="Times New Roman" w:eastAsia="黑体" w:cs="仿宋_GB2312"/>
          <w:snapToGrid w:val="0"/>
          <w:color w:val="000000"/>
          <w:kern w:val="0"/>
          <w:sz w:val="32"/>
          <w:szCs w:val="32"/>
          <w:lang w:val="en-US" w:eastAsia="zh-CN"/>
        </w:rPr>
        <w:t>二、</w:t>
      </w:r>
      <w:r>
        <w:rPr>
          <w:rFonts w:hint="eastAsia" w:ascii="Times New Roman" w:hAnsi="Times New Roman" w:eastAsia="黑体" w:cs="仿宋_GB2312"/>
          <w:snapToGrid w:val="0"/>
          <w:color w:val="000000"/>
          <w:kern w:val="0"/>
          <w:sz w:val="32"/>
          <w:szCs w:val="32"/>
          <w:lang w:eastAsia="zh-CN"/>
        </w:rPr>
        <w:t>《实施</w:t>
      </w:r>
      <w:r>
        <w:rPr>
          <w:rFonts w:hint="eastAsia" w:ascii="Times New Roman" w:hAnsi="Times New Roman" w:eastAsia="黑体" w:cs="仿宋_GB2312"/>
          <w:snapToGrid w:val="0"/>
          <w:color w:val="000000"/>
          <w:kern w:val="0"/>
          <w:sz w:val="32"/>
          <w:szCs w:val="32"/>
          <w:lang w:val="en-US" w:eastAsia="zh-CN"/>
        </w:rPr>
        <w:t>办法</w:t>
      </w:r>
      <w:r>
        <w:rPr>
          <w:rFonts w:hint="eastAsia" w:ascii="Times New Roman" w:hAnsi="Times New Roman" w:eastAsia="黑体" w:cs="仿宋_GB2312"/>
          <w:snapToGrid w:val="0"/>
          <w:color w:val="000000"/>
          <w:kern w:val="0"/>
          <w:sz w:val="32"/>
          <w:szCs w:val="32"/>
          <w:lang w:eastAsia="zh-CN"/>
        </w:rPr>
        <w:t>》</w:t>
      </w:r>
      <w:r>
        <w:rPr>
          <w:rFonts w:hint="eastAsia" w:ascii="Times New Roman" w:hAnsi="Times New Roman" w:eastAsia="黑体" w:cs="仿宋_GB2312"/>
          <w:snapToGrid w:val="0"/>
          <w:color w:val="000000"/>
          <w:kern w:val="0"/>
          <w:sz w:val="32"/>
          <w:szCs w:val="32"/>
          <w:lang w:val="en-US" w:eastAsia="zh-CN"/>
        </w:rPr>
        <w:t>实施目标和预期成效</w:t>
      </w:r>
    </w:p>
    <w:p>
      <w:pPr>
        <w:pStyle w:val="11"/>
        <w:ind w:firstLine="643" w:firstLineChars="200"/>
        <w:rPr>
          <w:rFonts w:hint="eastAsia" w:ascii="Times New Roman" w:hAnsi="Times New Roman" w:eastAsia="仿宋_GB2312"/>
          <w:color w:val="auto"/>
          <w:sz w:val="32"/>
          <w:szCs w:val="32"/>
          <w:lang w:val="en-US" w:eastAsia="zh-CN"/>
        </w:rPr>
      </w:pPr>
      <w:r>
        <w:rPr>
          <w:rFonts w:hint="eastAsia" w:ascii="Times New Roman" w:hAnsi="Times New Roman" w:eastAsia="楷体" w:cs="楷体"/>
          <w:b/>
          <w:bCs/>
          <w:color w:val="auto"/>
          <w:sz w:val="32"/>
          <w:szCs w:val="32"/>
          <w:lang w:val="en-US" w:eastAsia="zh-CN"/>
        </w:rPr>
        <w:t>（一）目标。</w:t>
      </w:r>
      <w:r>
        <w:rPr>
          <w:rFonts w:hint="eastAsia" w:ascii="Times New Roman" w:hAnsi="Times New Roman" w:eastAsia="仿宋_GB2312"/>
          <w:color w:val="auto"/>
          <w:sz w:val="32"/>
          <w:szCs w:val="32"/>
          <w:lang w:val="en-US" w:eastAsia="zh-CN"/>
        </w:rPr>
        <w:t>2022-2025年度培训任务由市人社局根据上年度12月份常平镇就业登记备案人数的1.2%、1.6%、1.6%、1.6%确定，我镇</w:t>
      </w:r>
      <w:r>
        <w:rPr>
          <w:rFonts w:hint="default" w:ascii="Times New Roman" w:hAnsi="Times New Roman" w:eastAsia="仿宋_GB2312"/>
          <w:color w:val="auto"/>
          <w:sz w:val="32"/>
          <w:szCs w:val="32"/>
          <w:lang w:val="en-US" w:eastAsia="zh-CN"/>
        </w:rPr>
        <w:t>2018-202</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年</w:t>
      </w:r>
      <w:r>
        <w:rPr>
          <w:rFonts w:hint="eastAsia" w:ascii="Times New Roman" w:hAnsi="Times New Roman" w:eastAsia="仿宋_GB2312"/>
          <w:color w:val="auto"/>
          <w:sz w:val="32"/>
          <w:szCs w:val="32"/>
          <w:lang w:val="en-US" w:eastAsia="zh-CN"/>
        </w:rPr>
        <w:t>底</w:t>
      </w:r>
      <w:r>
        <w:rPr>
          <w:rFonts w:hint="default" w:ascii="Times New Roman" w:hAnsi="Times New Roman" w:eastAsia="仿宋_GB2312"/>
          <w:color w:val="auto"/>
          <w:sz w:val="32"/>
          <w:szCs w:val="32"/>
          <w:lang w:val="en-US" w:eastAsia="zh-CN"/>
        </w:rPr>
        <w:t>用工人数</w:t>
      </w:r>
      <w:r>
        <w:rPr>
          <w:rFonts w:hint="eastAsia" w:ascii="Times New Roman" w:hAnsi="Times New Roman" w:eastAsia="仿宋_GB2312"/>
          <w:color w:val="auto"/>
          <w:sz w:val="32"/>
          <w:szCs w:val="32"/>
          <w:lang w:val="en-US" w:eastAsia="zh-CN"/>
        </w:rPr>
        <w:t>从190062</w:t>
      </w:r>
      <w:r>
        <w:rPr>
          <w:rFonts w:hint="default" w:ascii="Times New Roman" w:hAnsi="Times New Roman" w:eastAsia="仿宋_GB2312"/>
          <w:color w:val="auto"/>
          <w:sz w:val="32"/>
          <w:szCs w:val="32"/>
          <w:lang w:val="en-US" w:eastAsia="zh-CN"/>
        </w:rPr>
        <w:t>人</w:t>
      </w:r>
      <w:r>
        <w:rPr>
          <w:rFonts w:hint="eastAsia" w:ascii="Times New Roman" w:hAnsi="Times New Roman" w:eastAsia="仿宋_GB2312"/>
          <w:color w:val="auto"/>
          <w:sz w:val="32"/>
          <w:szCs w:val="32"/>
          <w:lang w:val="en-US" w:eastAsia="zh-CN"/>
        </w:rPr>
        <w:t>增长到</w:t>
      </w:r>
      <w:r>
        <w:rPr>
          <w:rFonts w:hint="eastAsia" w:ascii="Times New Roman" w:hAnsi="Times New Roman" w:eastAsia="仿宋_GB2312" w:cs="仿宋_GB2312"/>
          <w:i w:val="0"/>
          <w:iCs w:val="0"/>
          <w:color w:val="000000"/>
          <w:kern w:val="0"/>
          <w:sz w:val="32"/>
          <w:szCs w:val="32"/>
          <w:u w:val="none"/>
          <w:lang w:val="en-US" w:eastAsia="zh-CN" w:bidi="ar"/>
        </w:rPr>
        <w:t>214988</w:t>
      </w:r>
      <w:r>
        <w:rPr>
          <w:rFonts w:hint="eastAsia" w:ascii="Times New Roman" w:hAnsi="Times New Roman" w:eastAsia="仿宋_GB2312"/>
          <w:color w:val="auto"/>
          <w:sz w:val="32"/>
          <w:szCs w:val="32"/>
          <w:lang w:val="en-US" w:eastAsia="zh-CN"/>
        </w:rPr>
        <w:t>人，3年年均增加8309人，预测2022-2025年培训人数分别为2460人，3572人、3706人、3839人，四年预计共培训13577人。</w:t>
      </w:r>
    </w:p>
    <w:p>
      <w:pPr>
        <w:ind w:firstLine="640"/>
        <w:rPr>
          <w:rFonts w:hint="default" w:ascii="Times New Roman" w:hAnsi="Times New Roman" w:eastAsia="仿宋_GB2312"/>
          <w:color w:val="auto"/>
          <w:sz w:val="32"/>
          <w:szCs w:val="32"/>
          <w:lang w:val="en-US" w:eastAsia="zh-CN"/>
        </w:rPr>
      </w:pPr>
      <w:r>
        <w:rPr>
          <w:rFonts w:hint="eastAsia" w:ascii="Times New Roman" w:hAnsi="Times New Roman" w:eastAsia="楷体" w:cs="楷体"/>
          <w:b/>
          <w:bCs/>
          <w:color w:val="auto"/>
          <w:sz w:val="32"/>
          <w:szCs w:val="32"/>
          <w:lang w:val="en-US" w:eastAsia="zh-CN"/>
        </w:rPr>
        <w:t>（二）预期成效。</w:t>
      </w:r>
      <w:r>
        <w:rPr>
          <w:rFonts w:hint="eastAsia" w:ascii="Times New Roman" w:hAnsi="Times New Roman" w:eastAsia="仿宋_GB2312"/>
          <w:sz w:val="32"/>
          <w:szCs w:val="32"/>
          <w:lang w:val="en-US" w:eastAsia="zh-CN"/>
        </w:rPr>
        <w:t>该《实施办法》是完成市人社局对常平镇关于技能培训工作</w:t>
      </w:r>
      <w:r>
        <w:rPr>
          <w:rFonts w:hint="eastAsia" w:ascii="Times New Roman" w:hAnsi="Times New Roman" w:eastAsia="仿宋_GB2312"/>
          <w:b w:val="0"/>
          <w:bCs w:val="0"/>
          <w:sz w:val="32"/>
          <w:szCs w:val="32"/>
          <w:lang w:val="en-US" w:eastAsia="zh-CN"/>
        </w:rPr>
        <w:t>年度督查考评任务的重要抓手。可降低企业培训成本，</w:t>
      </w:r>
      <w:r>
        <w:rPr>
          <w:rFonts w:hint="eastAsia" w:ascii="Times New Roman" w:hAnsi="Times New Roman" w:eastAsia="仿宋_GB2312"/>
          <w:b w:val="0"/>
          <w:bCs w:val="0"/>
          <w:sz w:val="32"/>
          <w:szCs w:val="32"/>
        </w:rPr>
        <w:t>促进企业</w:t>
      </w:r>
      <w:r>
        <w:rPr>
          <w:rFonts w:hint="eastAsia" w:ascii="Times New Roman" w:hAnsi="Times New Roman" w:eastAsia="仿宋_GB2312"/>
          <w:b w:val="0"/>
          <w:bCs w:val="0"/>
          <w:sz w:val="32"/>
          <w:szCs w:val="32"/>
          <w:lang w:val="en-US" w:eastAsia="zh-CN"/>
        </w:rPr>
        <w:t>对员工技能</w:t>
      </w:r>
      <w:r>
        <w:rPr>
          <w:rFonts w:hint="eastAsia" w:ascii="Times New Roman" w:hAnsi="Times New Roman" w:eastAsia="仿宋_GB2312"/>
          <w:b w:val="0"/>
          <w:bCs w:val="0"/>
          <w:sz w:val="32"/>
          <w:szCs w:val="32"/>
        </w:rPr>
        <w:t>培训的积极性</w:t>
      </w:r>
      <w:r>
        <w:rPr>
          <w:rFonts w:hint="eastAsia" w:ascii="Times New Roman" w:hAnsi="Times New Roman" w:eastAsia="仿宋_GB2312"/>
          <w:b w:val="0"/>
          <w:bCs w:val="0"/>
          <w:sz w:val="32"/>
          <w:szCs w:val="32"/>
          <w:lang w:val="en-US" w:eastAsia="zh-CN"/>
        </w:rPr>
        <w:t>，</w:t>
      </w:r>
      <w:r>
        <w:rPr>
          <w:rFonts w:hint="eastAsia" w:ascii="Times New Roman" w:hAnsi="Times New Roman" w:eastAsia="仿宋_GB2312"/>
          <w:b w:val="0"/>
          <w:bCs w:val="0"/>
          <w:sz w:val="32"/>
          <w:szCs w:val="32"/>
        </w:rPr>
        <w:t>助力企业留住人才。</w:t>
      </w:r>
      <w:r>
        <w:rPr>
          <w:rFonts w:hint="eastAsia" w:ascii="Times New Roman" w:hAnsi="Times New Roman" w:eastAsia="仿宋_GB2312"/>
          <w:b w:val="0"/>
          <w:bCs w:val="0"/>
          <w:sz w:val="32"/>
          <w:szCs w:val="32"/>
          <w:lang w:eastAsia="zh-CN"/>
        </w:rPr>
        <w:t>通过</w:t>
      </w:r>
      <w:r>
        <w:rPr>
          <w:rFonts w:hint="eastAsia" w:ascii="Times New Roman" w:hAnsi="Times New Roman" w:eastAsia="仿宋_GB2312"/>
          <w:b w:val="0"/>
          <w:bCs w:val="0"/>
          <w:sz w:val="32"/>
          <w:szCs w:val="32"/>
        </w:rPr>
        <w:t>组织</w:t>
      </w:r>
      <w:r>
        <w:rPr>
          <w:rFonts w:hint="eastAsia" w:ascii="Times New Roman" w:hAnsi="Times New Roman" w:eastAsia="仿宋_GB2312"/>
          <w:b w:val="0"/>
          <w:bCs w:val="0"/>
          <w:sz w:val="32"/>
          <w:szCs w:val="32"/>
          <w:lang w:val="en-US" w:eastAsia="zh-CN"/>
        </w:rPr>
        <w:t>本地居民、失业或灵活就业人员公益性培训</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val="en-US" w:eastAsia="zh-CN"/>
        </w:rPr>
        <w:t>提升转岗和再就业竞争力</w:t>
      </w:r>
      <w:r>
        <w:rPr>
          <w:rFonts w:hint="eastAsia" w:ascii="Times New Roman" w:hAnsi="Times New Roman" w:eastAsia="仿宋_GB2312"/>
          <w:b w:val="0"/>
          <w:bCs w:val="0"/>
          <w:sz w:val="32"/>
          <w:szCs w:val="32"/>
        </w:rPr>
        <w:t>。</w:t>
      </w:r>
    </w:p>
    <w:p>
      <w:pPr>
        <w:adjustRightInd w:val="0"/>
        <w:snapToGrid w:val="0"/>
        <w:spacing w:line="590" w:lineRule="exact"/>
        <w:ind w:firstLine="640" w:firstLineChars="200"/>
        <w:jc w:val="left"/>
        <w:rPr>
          <w:rFonts w:hint="default" w:ascii="Times New Roman" w:hAnsi="Times New Roman" w:eastAsia="黑体" w:cs="仿宋_GB2312"/>
          <w:snapToGrid w:val="0"/>
          <w:color w:val="000000"/>
          <w:kern w:val="0"/>
          <w:sz w:val="32"/>
          <w:szCs w:val="32"/>
          <w:lang w:val="en-US" w:eastAsia="zh-CN"/>
        </w:rPr>
      </w:pPr>
      <w:r>
        <w:rPr>
          <w:rFonts w:hint="eastAsia" w:ascii="Times New Roman" w:hAnsi="Times New Roman" w:eastAsia="黑体" w:cs="仿宋_GB2312"/>
          <w:snapToGrid w:val="0"/>
          <w:color w:val="000000"/>
          <w:kern w:val="0"/>
          <w:sz w:val="32"/>
          <w:szCs w:val="32"/>
          <w:lang w:val="en-US" w:eastAsia="zh-CN"/>
        </w:rPr>
        <w:t>三、《实施办法》的主要内容</w:t>
      </w:r>
    </w:p>
    <w:p>
      <w:pPr>
        <w:adjustRightInd w:val="0"/>
        <w:snapToGrid w:val="0"/>
        <w:spacing w:line="60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《实施办法》共八章25条，包括总则、专项资金、培训项目、实施流程、补贴流程、组织管理、责任追究、附则等内容。</w:t>
      </w:r>
    </w:p>
    <w:p>
      <w:pPr>
        <w:adjustRightInd w:val="0"/>
        <w:snapToGrid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主要内容</w:t>
      </w:r>
      <w:r>
        <w:rPr>
          <w:rFonts w:hint="eastAsia" w:ascii="Times New Roman" w:hAnsi="Times New Roman" w:eastAsia="仿宋_GB2312"/>
          <w:color w:val="000000"/>
          <w:kern w:val="0"/>
          <w:sz w:val="32"/>
          <w:szCs w:val="32"/>
          <w:lang w:val="en-US" w:eastAsia="zh-CN"/>
        </w:rPr>
        <w:t>和创新点</w:t>
      </w:r>
      <w:r>
        <w:rPr>
          <w:rFonts w:ascii="Times New Roman" w:hAnsi="Times New Roman" w:eastAsia="仿宋_GB2312"/>
          <w:color w:val="000000"/>
          <w:kern w:val="0"/>
          <w:sz w:val="32"/>
          <w:szCs w:val="32"/>
        </w:rPr>
        <w:t>如下：</w:t>
      </w:r>
    </w:p>
    <w:p>
      <w:pPr>
        <w:pStyle w:val="2"/>
      </w:pPr>
    </w:p>
    <w:p>
      <w:pPr>
        <w:pStyle w:val="11"/>
        <w:ind w:firstLine="643" w:firstLineChars="200"/>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（一）培训实施机构和培训对象的确定更加合理</w:t>
      </w:r>
    </w:p>
    <w:p>
      <w:pPr>
        <w:pStyle w:val="11"/>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培训实施单位限定于东莞市内依法注册成立的职业（技工）院校、行业组织、职业培训机构、企业。</w:t>
      </w:r>
    </w:p>
    <w:p>
      <w:pPr>
        <w:pStyle w:val="11"/>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培训对象：常平镇户籍居民、常平镇用人单位就业人员或办理常平镇辖区内有效居住证的人员，重点面向企业职工、就业困难人员、失业人员、灵活就业人员。</w:t>
      </w:r>
    </w:p>
    <w:p>
      <w:pPr>
        <w:pStyle w:val="11"/>
        <w:ind w:firstLine="643" w:firstLineChars="200"/>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bCs/>
          <w:color w:val="auto"/>
          <w:sz w:val="32"/>
          <w:szCs w:val="32"/>
          <w:lang w:val="en-US" w:eastAsia="zh-CN"/>
        </w:rPr>
        <w:t>说明：</w:t>
      </w:r>
      <w:r>
        <w:rPr>
          <w:rFonts w:hint="eastAsia" w:ascii="Times New Roman" w:hAnsi="Times New Roman" w:eastAsia="仿宋_GB2312"/>
          <w:b w:val="0"/>
          <w:bCs w:val="0"/>
          <w:color w:val="auto"/>
          <w:sz w:val="32"/>
          <w:szCs w:val="32"/>
          <w:lang w:val="en-US" w:eastAsia="zh-CN"/>
        </w:rPr>
        <w:t>1、培训实施机构限制于东莞市，主要原因：</w:t>
      </w:r>
      <w:r>
        <w:rPr>
          <w:rFonts w:hint="eastAsia" w:ascii="Times New Roman" w:hAnsi="Times New Roman" w:eastAsia="仿宋_GB2312"/>
          <w:b/>
          <w:bCs/>
          <w:color w:val="auto"/>
          <w:sz w:val="32"/>
          <w:szCs w:val="32"/>
          <w:lang w:val="en-US" w:eastAsia="zh-CN"/>
        </w:rPr>
        <w:t>一是</w:t>
      </w:r>
      <w:r>
        <w:rPr>
          <w:rFonts w:hint="eastAsia" w:ascii="Times New Roman" w:hAnsi="Times New Roman" w:eastAsia="仿宋_GB2312"/>
          <w:b w:val="0"/>
          <w:bCs w:val="0"/>
          <w:color w:val="auto"/>
          <w:sz w:val="32"/>
          <w:szCs w:val="32"/>
          <w:lang w:val="en-US" w:eastAsia="zh-CN"/>
        </w:rPr>
        <w:t>常平本地的培训机构仅有3家，并不能涵盖了“三大工程”中绝大部分工种，没有能力可以承接各年度的培训任务，要把范围扩大到全市范围。</w:t>
      </w:r>
      <w:r>
        <w:rPr>
          <w:rFonts w:hint="eastAsia" w:ascii="Times New Roman" w:hAnsi="Times New Roman" w:eastAsia="仿宋_GB2312"/>
          <w:b/>
          <w:bCs/>
          <w:color w:val="auto"/>
          <w:sz w:val="32"/>
          <w:szCs w:val="32"/>
          <w:lang w:val="en-US" w:eastAsia="zh-CN"/>
        </w:rPr>
        <w:t>二是</w:t>
      </w:r>
      <w:r>
        <w:rPr>
          <w:rFonts w:hint="eastAsia" w:ascii="Times New Roman" w:hAnsi="Times New Roman" w:eastAsia="仿宋_GB2312"/>
          <w:b w:val="0"/>
          <w:bCs w:val="0"/>
          <w:color w:val="auto"/>
          <w:sz w:val="32"/>
          <w:szCs w:val="32"/>
          <w:lang w:val="en-US" w:eastAsia="zh-CN"/>
        </w:rPr>
        <w:t>为了防止外市培训机构直接参与，减少无序不良竞争，影响培训质量。</w:t>
      </w:r>
    </w:p>
    <w:p>
      <w:pPr>
        <w:pStyle w:val="11"/>
        <w:ind w:firstLine="640" w:firstLineChars="200"/>
        <w:rPr>
          <w:rFonts w:hint="eastAsia" w:ascii="Times New Roman" w:hAnsi="Times New Roman" w:eastAsia="楷体_GB2312" w:cs="楷体_GB2312"/>
          <w:b/>
          <w:bCs/>
          <w:color w:val="auto"/>
          <w:sz w:val="32"/>
          <w:szCs w:val="32"/>
          <w:lang w:val="en-US" w:eastAsia="zh-CN"/>
        </w:rPr>
      </w:pPr>
      <w:r>
        <w:rPr>
          <w:rFonts w:hint="eastAsia" w:ascii="Times New Roman" w:hAnsi="Times New Roman" w:eastAsia="仿宋_GB2312"/>
          <w:b w:val="0"/>
          <w:bCs w:val="0"/>
          <w:color w:val="auto"/>
          <w:sz w:val="32"/>
          <w:szCs w:val="32"/>
          <w:lang w:val="en-US" w:eastAsia="zh-CN"/>
        </w:rPr>
        <w:t>2、培训对象限定于常平镇户籍、常平镇属企业员工，且增加了持有效居住证参训人员，</w:t>
      </w:r>
      <w:r>
        <w:rPr>
          <w:rFonts w:hint="eastAsia" w:ascii="Times New Roman" w:hAnsi="Times New Roman" w:eastAsia="仿宋_GB2312"/>
          <w:b/>
          <w:bCs/>
          <w:color w:val="auto"/>
          <w:sz w:val="32"/>
          <w:szCs w:val="32"/>
          <w:lang w:val="en-US" w:eastAsia="zh-CN"/>
        </w:rPr>
        <w:t>主要原因：</w:t>
      </w:r>
      <w:r>
        <w:rPr>
          <w:rFonts w:hint="eastAsia" w:ascii="Times New Roman" w:hAnsi="Times New Roman" w:eastAsia="仿宋_GB2312"/>
          <w:b w:val="0"/>
          <w:bCs w:val="0"/>
          <w:color w:val="auto"/>
          <w:sz w:val="32"/>
          <w:szCs w:val="32"/>
          <w:lang w:val="en-US" w:eastAsia="zh-CN"/>
        </w:rPr>
        <w:t>一是使财政资金使用更加精准且有针对性；二是疫情常态化态势下，互联网经济等新业态的不断涌现，越来越多的人选择灵活就业的形式就业，这部分人未购买社保，但又确实在常平镇居住和就业，且有培训需求；三是市局2021年下达的灵活就业人员培训，2022年下达的重点就业群体培训均有可能涉及仅居住在常平镇的人员。</w:t>
      </w:r>
    </w:p>
    <w:p>
      <w:pPr>
        <w:pStyle w:val="11"/>
        <w:ind w:firstLine="643" w:firstLineChars="200"/>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（二）培训工种更加贴合常平镇产业特色</w:t>
      </w:r>
    </w:p>
    <w:p>
      <w:pPr>
        <w:pStyle w:val="11"/>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《实施办法》以“南粤家政、广东技工、粤菜师傅”三项工程为基础。主要分为</w:t>
      </w:r>
      <w:r>
        <w:rPr>
          <w:rFonts w:hint="default" w:ascii="Times New Roman" w:hAnsi="Times New Roman" w:eastAsia="仿宋_GB2312"/>
          <w:color w:val="auto"/>
          <w:sz w:val="32"/>
          <w:szCs w:val="32"/>
          <w:lang w:val="en-US" w:eastAsia="zh-CN"/>
        </w:rPr>
        <w:t>广东技工</w:t>
      </w:r>
      <w:r>
        <w:rPr>
          <w:rFonts w:hint="eastAsia" w:ascii="Times New Roman" w:hAnsi="Times New Roman" w:eastAsia="仿宋_GB2312"/>
          <w:color w:val="auto"/>
          <w:sz w:val="32"/>
          <w:szCs w:val="32"/>
          <w:lang w:val="en-US" w:eastAsia="zh-CN"/>
        </w:rPr>
        <w:t>类、</w:t>
      </w:r>
      <w:r>
        <w:rPr>
          <w:rFonts w:hint="default" w:ascii="Times New Roman" w:hAnsi="Times New Roman" w:eastAsia="仿宋_GB2312"/>
          <w:color w:val="auto"/>
          <w:sz w:val="32"/>
          <w:szCs w:val="32"/>
          <w:lang w:val="en-US" w:eastAsia="zh-CN"/>
        </w:rPr>
        <w:t>粤菜师傅</w:t>
      </w:r>
      <w:r>
        <w:rPr>
          <w:rFonts w:hint="eastAsia" w:ascii="Times New Roman" w:hAnsi="Times New Roman" w:eastAsia="仿宋_GB2312"/>
          <w:color w:val="auto"/>
          <w:sz w:val="32"/>
          <w:szCs w:val="32"/>
          <w:lang w:val="en-US" w:eastAsia="zh-CN"/>
        </w:rPr>
        <w:t>类、</w:t>
      </w:r>
      <w:r>
        <w:rPr>
          <w:rFonts w:hint="default" w:ascii="Times New Roman" w:hAnsi="Times New Roman" w:eastAsia="仿宋_GB2312"/>
          <w:color w:val="auto"/>
          <w:sz w:val="32"/>
          <w:szCs w:val="32"/>
          <w:lang w:val="en-US" w:eastAsia="zh-CN"/>
        </w:rPr>
        <w:t>南粤家政</w:t>
      </w:r>
      <w:r>
        <w:rPr>
          <w:rFonts w:hint="eastAsia" w:ascii="Times New Roman" w:hAnsi="Times New Roman" w:eastAsia="仿宋_GB2312"/>
          <w:color w:val="auto"/>
          <w:sz w:val="32"/>
          <w:szCs w:val="32"/>
          <w:lang w:val="en-US" w:eastAsia="zh-CN"/>
        </w:rPr>
        <w:t>类、</w:t>
      </w:r>
      <w:r>
        <w:rPr>
          <w:rFonts w:hint="default" w:ascii="Times New Roman" w:hAnsi="Times New Roman" w:eastAsia="仿宋_GB2312"/>
          <w:color w:val="auto"/>
          <w:sz w:val="32"/>
          <w:szCs w:val="32"/>
          <w:lang w:val="en-US" w:eastAsia="zh-CN"/>
        </w:rPr>
        <w:t>其他</w:t>
      </w:r>
      <w:r>
        <w:rPr>
          <w:rFonts w:hint="eastAsia" w:ascii="Times New Roman" w:hAnsi="Times New Roman" w:eastAsia="仿宋_GB2312"/>
          <w:color w:val="auto"/>
          <w:sz w:val="32"/>
          <w:szCs w:val="32"/>
          <w:lang w:val="en-US" w:eastAsia="zh-CN"/>
        </w:rPr>
        <w:t>等四类。</w:t>
      </w:r>
    </w:p>
    <w:p>
      <w:pPr>
        <w:pStyle w:val="11"/>
        <w:ind w:firstLine="643" w:firstLineChars="200"/>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bCs/>
          <w:color w:val="auto"/>
          <w:sz w:val="32"/>
          <w:szCs w:val="32"/>
          <w:lang w:val="en-US" w:eastAsia="zh-CN"/>
        </w:rPr>
        <w:t>说明：</w:t>
      </w:r>
      <w:r>
        <w:rPr>
          <w:rFonts w:hint="eastAsia" w:ascii="Times New Roman" w:hAnsi="Times New Roman" w:eastAsia="仿宋_GB2312"/>
          <w:b w:val="0"/>
          <w:bCs w:val="0"/>
          <w:color w:val="auto"/>
          <w:sz w:val="32"/>
          <w:szCs w:val="32"/>
          <w:lang w:val="en-US" w:eastAsia="zh-CN"/>
        </w:rPr>
        <w:t>1、培训工种主要以国家职业技能标准培训大纲为准，“南粤家政”类工种以国家职业技能标准为主，以《关于印发广东省“南粤家政”工程培训大纲的通知》（粤人社办〔2021〕2号）为辅，涵盖了部分市人社局《职业技能培训标准汇编》工种。</w:t>
      </w:r>
    </w:p>
    <w:p>
      <w:pPr>
        <w:pStyle w:val="11"/>
        <w:ind w:firstLine="640" w:firstLineChars="200"/>
        <w:jc w:val="both"/>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2、“广东技工”类工种拟占比约55%，涵盖了常平镇主要的制造业产业，</w:t>
      </w:r>
      <w:r>
        <w:rPr>
          <w:rFonts w:hint="eastAsia" w:ascii="Times New Roman" w:hAnsi="Times New Roman" w:eastAsia="仿宋_GB2312"/>
          <w:color w:val="auto"/>
          <w:sz w:val="32"/>
          <w:szCs w:val="32"/>
          <w:lang w:val="en-US" w:eastAsia="zh-CN"/>
        </w:rPr>
        <w:t>其中涉及智能制造业及相关的工种达24个，说明《实施办法》主要向常平镇制造业企业尤其是智能制造行业倾斜</w:t>
      </w:r>
      <w:r>
        <w:rPr>
          <w:rFonts w:hint="eastAsia" w:ascii="Times New Roman" w:hAnsi="Times New Roman" w:eastAsia="仿宋_GB2312"/>
          <w:b w:val="0"/>
          <w:bCs w:val="0"/>
          <w:color w:val="auto"/>
          <w:sz w:val="32"/>
          <w:szCs w:val="32"/>
          <w:lang w:val="en-US" w:eastAsia="zh-CN"/>
        </w:rPr>
        <w:t>。</w:t>
      </w:r>
    </w:p>
    <w:p>
      <w:pPr>
        <w:pStyle w:val="11"/>
        <w:ind w:firstLine="643" w:firstLineChars="200"/>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w:t>
      </w:r>
      <w:r>
        <w:rPr>
          <w:rFonts w:hint="eastAsia" w:ascii="Times New Roman" w:hAnsi="Times New Roman" w:eastAsia="仿宋_GB2312"/>
          <w:color w:val="auto"/>
          <w:sz w:val="32"/>
          <w:szCs w:val="32"/>
          <w:lang w:val="en-US" w:eastAsia="zh-CN"/>
        </w:rPr>
        <w:t>由于上级培训政策变动很大，为减少制定本规范性文件后上级政策和培训工种、人数要求的变动而无法落实，特在第三章设置：培训时长4-30课时(45分钟为一个课时)，适时调整培训项目工种、课时数、各工种培训人数及培训班具体组织形式等,拟定本年度的培训实施细则。</w:t>
      </w:r>
    </w:p>
    <w:p>
      <w:pPr>
        <w:pStyle w:val="11"/>
        <w:ind w:firstLine="643" w:firstLineChars="200"/>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（三）培训补贴标准确定更加科学</w:t>
      </w:r>
    </w:p>
    <w:p>
      <w:pPr>
        <w:ind w:left="0" w:leftChars="0" w:firstLine="643"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1、补贴单价：</w:t>
      </w:r>
      <w:r>
        <w:rPr>
          <w:rFonts w:hint="eastAsia" w:ascii="Times New Roman" w:hAnsi="Times New Roman" w:eastAsia="仿宋_GB2312"/>
          <w:color w:val="auto"/>
          <w:sz w:val="32"/>
          <w:szCs w:val="32"/>
          <w:lang w:val="en-US" w:eastAsia="zh-CN"/>
        </w:rPr>
        <w:t>培训补贴标准设为30元/课时/人。</w:t>
      </w:r>
    </w:p>
    <w:p>
      <w:pPr>
        <w:pStyle w:val="11"/>
        <w:ind w:firstLine="643" w:firstLineChars="200"/>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说明：</w:t>
      </w:r>
      <w:r>
        <w:rPr>
          <w:rFonts w:hint="eastAsia" w:ascii="Times New Roman" w:hAnsi="Times New Roman" w:eastAsia="仿宋_GB2312"/>
          <w:b w:val="0"/>
          <w:bCs w:val="0"/>
          <w:color w:val="auto"/>
          <w:sz w:val="32"/>
          <w:szCs w:val="32"/>
          <w:lang w:val="en-US" w:eastAsia="zh-CN"/>
        </w:rPr>
        <w:t>补贴单价确定的理由：A.在市人社局相关业务会议上定的基调是30元/课时/人，据了解，基本上全市其他镇街均按此标准执行。B.“一镇一品”产业人才培训政策为2018年制定，当时单价为20元/课时/人，四年间随着各类培训成本的增加，适当提高单价是合理的。</w:t>
      </w:r>
    </w:p>
    <w:p>
      <w:pPr>
        <w:pStyle w:val="11"/>
        <w:ind w:firstLine="643"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b/>
          <w:bCs/>
          <w:color w:val="auto"/>
          <w:sz w:val="32"/>
          <w:szCs w:val="32"/>
          <w:highlight w:val="none"/>
          <w:lang w:val="en-US" w:eastAsia="zh-CN"/>
        </w:rPr>
        <w:t>2、培训课时：</w:t>
      </w:r>
      <w:r>
        <w:rPr>
          <w:rFonts w:hint="eastAsia" w:ascii="Times New Roman" w:hAnsi="Times New Roman" w:eastAsia="仿宋_GB2312"/>
          <w:color w:val="auto"/>
          <w:sz w:val="32"/>
          <w:szCs w:val="32"/>
          <w:highlight w:val="none"/>
          <w:lang w:val="en-US" w:eastAsia="zh-CN"/>
        </w:rPr>
        <w:t>主要根据企业需求度、工种的难易程度等确定培训课时总数，一个班次一般申报4-30个课时（约培训3天的时间，最高1000元/人）。</w:t>
      </w:r>
    </w:p>
    <w:p>
      <w:pPr>
        <w:pStyle w:val="11"/>
        <w:ind w:firstLine="643"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说明：</w:t>
      </w:r>
      <w:r>
        <w:rPr>
          <w:rFonts w:hint="eastAsia" w:ascii="Times New Roman" w:hAnsi="Times New Roman" w:eastAsia="仿宋_GB2312"/>
          <w:color w:val="auto"/>
          <w:sz w:val="32"/>
          <w:szCs w:val="32"/>
          <w:lang w:val="en-US" w:eastAsia="zh-CN"/>
        </w:rPr>
        <w:t>据了解，莞城、东城、厚街、寮步目前也是定的30个课时，时间太长容易和企业的生产经营冲突，影响培训效果，且根据常平镇财政状况，将最高课时</w:t>
      </w:r>
      <w:r>
        <w:rPr>
          <w:rFonts w:hint="eastAsia" w:ascii="Times New Roman" w:hAnsi="Times New Roman" w:eastAsia="仿宋_GB2312"/>
          <w:color w:val="auto"/>
          <w:sz w:val="32"/>
          <w:szCs w:val="32"/>
          <w:highlight w:val="none"/>
          <w:lang w:val="en-US" w:eastAsia="zh-CN"/>
        </w:rPr>
        <w:t>数定为30（</w:t>
      </w:r>
      <w:r>
        <w:rPr>
          <w:rFonts w:hint="eastAsia" w:ascii="Times New Roman" w:hAnsi="Times New Roman" w:eastAsia="仿宋_GB2312"/>
          <w:color w:val="auto"/>
          <w:sz w:val="32"/>
          <w:szCs w:val="32"/>
          <w:lang w:val="en-US" w:eastAsia="zh-CN"/>
        </w:rPr>
        <w:t>即3-4天的培训时间），既可保证财政资金控制在合理范围内支出，也能保证一定的培训效果。</w:t>
      </w:r>
    </w:p>
    <w:p>
      <w:pPr>
        <w:pStyle w:val="11"/>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2、培训课时数区分两档的理由：</w:t>
      </w:r>
      <w:r>
        <w:rPr>
          <w:rFonts w:hint="eastAsia" w:ascii="Times New Roman" w:hAnsi="Times New Roman" w:eastAsia="仿宋_GB2312"/>
          <w:b/>
          <w:bCs/>
          <w:color w:val="auto"/>
          <w:sz w:val="32"/>
          <w:szCs w:val="32"/>
          <w:lang w:val="en-US" w:eastAsia="zh-CN"/>
        </w:rPr>
        <w:t>一是</w:t>
      </w:r>
      <w:r>
        <w:rPr>
          <w:rFonts w:hint="eastAsia" w:ascii="Times New Roman" w:hAnsi="Times New Roman" w:eastAsia="仿宋_GB2312"/>
          <w:color w:val="auto"/>
          <w:sz w:val="32"/>
          <w:szCs w:val="32"/>
          <w:lang w:val="en-US" w:eastAsia="zh-CN"/>
        </w:rPr>
        <w:t>每年能申请的财政预算资金额存在不确定性，但市局要求的培训人数却逐年增加，若某年度财政预算资金不充足，可通过增加第一类、同时减少第二类培训人数来达到完成市局要求的年度培训任务的目的。</w:t>
      </w:r>
      <w:r>
        <w:rPr>
          <w:rFonts w:hint="eastAsia" w:ascii="Times New Roman" w:hAnsi="Times New Roman" w:eastAsia="仿宋_GB2312"/>
          <w:b/>
          <w:bCs/>
          <w:color w:val="auto"/>
          <w:sz w:val="32"/>
          <w:szCs w:val="32"/>
          <w:lang w:val="en-US" w:eastAsia="zh-CN"/>
        </w:rPr>
        <w:t>二是</w:t>
      </w:r>
      <w:r>
        <w:rPr>
          <w:rFonts w:hint="eastAsia" w:ascii="Times New Roman" w:hAnsi="Times New Roman" w:eastAsia="仿宋_GB2312"/>
          <w:b w:val="0"/>
          <w:bCs w:val="0"/>
          <w:color w:val="auto"/>
          <w:sz w:val="32"/>
          <w:szCs w:val="32"/>
          <w:lang w:val="en-US" w:eastAsia="zh-CN"/>
        </w:rPr>
        <w:t>根据企业技能培训的需求而定。</w:t>
      </w:r>
    </w:p>
    <w:p>
      <w:pPr>
        <w:pStyle w:val="11"/>
        <w:ind w:firstLine="643" w:firstLineChars="200"/>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（四）培训监管更加严厉</w:t>
      </w:r>
    </w:p>
    <w:p>
      <w:pPr>
        <w:pStyle w:val="11"/>
        <w:ind w:firstLine="640" w:firstLineChars="200"/>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备案审核：主要审查培训实施机构的硬件条件、资质条件、软件条件等。</w:t>
      </w:r>
    </w:p>
    <w:p>
      <w:pPr>
        <w:pStyle w:val="11"/>
        <w:ind w:firstLine="640" w:firstLineChars="200"/>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过程监管：人社分局将随机现场检查开班时参训人数，授课秩序、课程内容是否和方案一致等。</w:t>
      </w:r>
    </w:p>
    <w:p>
      <w:pPr>
        <w:pStyle w:val="11"/>
        <w:ind w:firstLine="640" w:firstLineChars="200"/>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补贴审核：重点审核参训学员身份资料、签到情况、培训视频、考核成绩、培训质量和效果。</w:t>
      </w:r>
    </w:p>
    <w:p>
      <w:pPr>
        <w:pStyle w:val="11"/>
        <w:ind w:firstLine="643"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说明：</w:t>
      </w:r>
      <w:r>
        <w:rPr>
          <w:rFonts w:hint="eastAsia" w:ascii="Times New Roman" w:hAnsi="Times New Roman" w:eastAsia="仿宋_GB2312"/>
          <w:sz w:val="32"/>
          <w:szCs w:val="32"/>
        </w:rPr>
        <w:t>从事前、事中、事后三个环节加强培训</w:t>
      </w:r>
      <w:r>
        <w:rPr>
          <w:rFonts w:hint="eastAsia" w:ascii="Times New Roman" w:hAnsi="Times New Roman" w:eastAsia="仿宋_GB2312"/>
          <w:sz w:val="32"/>
          <w:szCs w:val="32"/>
          <w:lang w:val="en-US" w:eastAsia="zh-CN"/>
        </w:rPr>
        <w:t>监管</w:t>
      </w:r>
      <w:r>
        <w:rPr>
          <w:rFonts w:hint="eastAsia" w:ascii="Times New Roman" w:hAnsi="Times New Roman" w:eastAsia="仿宋_GB2312"/>
          <w:sz w:val="32"/>
          <w:szCs w:val="32"/>
        </w:rPr>
        <w:t>力度，确保补财政资金用到实处</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lang w:val="en-US" w:eastAsia="zh-CN"/>
        </w:rPr>
        <w:t>新增监管要点</w:t>
      </w:r>
      <w:r>
        <w:rPr>
          <w:rFonts w:hint="eastAsia" w:ascii="Times New Roman" w:hAnsi="Times New Roman" w:eastAsia="仿宋_GB2312"/>
          <w:color w:val="auto"/>
          <w:sz w:val="32"/>
          <w:szCs w:val="32"/>
          <w:lang w:val="en-US" w:eastAsia="zh-CN"/>
        </w:rPr>
        <w:t>：培训实施机构：每次课要拍录音录像、实时签到打卡、要有工作人员在现场管理、要进行培训评价或考核等。人社分局的主要措施有：1、随机现场抽查培训质量；2、随机视频抽查授课情况并录音录像留证；3、随机现场或网上的培训质量问卷调查；4、电话随机回访培训学员并</w:t>
      </w:r>
      <w:r>
        <w:rPr>
          <w:rFonts w:hint="eastAsia" w:ascii="Times New Roman" w:hAnsi="Times New Roman" w:eastAsia="仿宋_GB2312"/>
          <w:snapToGrid w:val="0"/>
          <w:sz w:val="32"/>
          <w:szCs w:val="32"/>
        </w:rPr>
        <w:t>录音留证</w:t>
      </w:r>
      <w:r>
        <w:rPr>
          <w:rFonts w:hint="eastAsia" w:ascii="Times New Roman" w:hAnsi="Times New Roman" w:eastAsia="仿宋_GB2312"/>
          <w:color w:val="auto"/>
          <w:sz w:val="32"/>
          <w:szCs w:val="32"/>
          <w:lang w:val="en-US" w:eastAsia="zh-CN"/>
        </w:rPr>
        <w:t>；5、技能提升培训结束时进行考核，必要时人社分局现场监督；6、加大培训实施单位如若弄虚造假时的处罚力度。</w:t>
      </w:r>
    </w:p>
    <w:p>
      <w:pPr>
        <w:ind w:left="0" w:leftChars="0" w:firstLine="420" w:firstLineChars="200"/>
        <w:rPr>
          <w:rFonts w:hint="default" w:ascii="Times New Roman" w:hAnsi="Times New Roman"/>
          <w:color w:val="FF0000"/>
          <w:lang w:val="en-US" w:eastAsia="zh-CN"/>
        </w:rPr>
      </w:pPr>
    </w:p>
    <w:sectPr>
      <w:headerReference r:id="rId4" w:type="first"/>
      <w:footerReference r:id="rId7" w:type="first"/>
      <w:footerReference r:id="rId5" w:type="default"/>
      <w:headerReference r:id="rId3" w:type="even"/>
      <w:footerReference r:id="rId6" w:type="even"/>
      <w:pgSz w:w="11906" w:h="16838"/>
      <w:pgMar w:top="2041" w:right="1474" w:bottom="1928" w:left="1587" w:header="851" w:footer="133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87134"/>
    <w:rsid w:val="00024B43"/>
    <w:rsid w:val="003B78AA"/>
    <w:rsid w:val="0046562B"/>
    <w:rsid w:val="006018E3"/>
    <w:rsid w:val="007864AF"/>
    <w:rsid w:val="00A40E6D"/>
    <w:rsid w:val="01727E3B"/>
    <w:rsid w:val="01A67A82"/>
    <w:rsid w:val="01F43F8F"/>
    <w:rsid w:val="02304128"/>
    <w:rsid w:val="023B0F71"/>
    <w:rsid w:val="03E313E5"/>
    <w:rsid w:val="04C125F0"/>
    <w:rsid w:val="0513741B"/>
    <w:rsid w:val="054E560A"/>
    <w:rsid w:val="05D60CCF"/>
    <w:rsid w:val="061E54CF"/>
    <w:rsid w:val="06F54216"/>
    <w:rsid w:val="074F6341"/>
    <w:rsid w:val="07823869"/>
    <w:rsid w:val="07E91D1E"/>
    <w:rsid w:val="084E48B2"/>
    <w:rsid w:val="09590A35"/>
    <w:rsid w:val="09753E4D"/>
    <w:rsid w:val="09774554"/>
    <w:rsid w:val="099126E0"/>
    <w:rsid w:val="0B10659E"/>
    <w:rsid w:val="0B3A02BA"/>
    <w:rsid w:val="0BEE1BF0"/>
    <w:rsid w:val="0C2425F4"/>
    <w:rsid w:val="0C493176"/>
    <w:rsid w:val="0C5D4143"/>
    <w:rsid w:val="0C612291"/>
    <w:rsid w:val="0CFC5535"/>
    <w:rsid w:val="0DCD678E"/>
    <w:rsid w:val="0DD02D36"/>
    <w:rsid w:val="0E1C53F7"/>
    <w:rsid w:val="0E1C6D9D"/>
    <w:rsid w:val="0E62057F"/>
    <w:rsid w:val="0E682355"/>
    <w:rsid w:val="0E9D366E"/>
    <w:rsid w:val="0F544676"/>
    <w:rsid w:val="0FA917D6"/>
    <w:rsid w:val="0FB64E6F"/>
    <w:rsid w:val="0FC1363D"/>
    <w:rsid w:val="0FCD3306"/>
    <w:rsid w:val="107D4BFD"/>
    <w:rsid w:val="11522EE6"/>
    <w:rsid w:val="1183167A"/>
    <w:rsid w:val="11C65249"/>
    <w:rsid w:val="124D6730"/>
    <w:rsid w:val="12534FFA"/>
    <w:rsid w:val="12EF785F"/>
    <w:rsid w:val="13722FF0"/>
    <w:rsid w:val="13A4418B"/>
    <w:rsid w:val="13A70E25"/>
    <w:rsid w:val="14155B95"/>
    <w:rsid w:val="14321ADF"/>
    <w:rsid w:val="149251DF"/>
    <w:rsid w:val="14995455"/>
    <w:rsid w:val="14DA527A"/>
    <w:rsid w:val="157A241B"/>
    <w:rsid w:val="16586E89"/>
    <w:rsid w:val="17404814"/>
    <w:rsid w:val="17421B12"/>
    <w:rsid w:val="1764001A"/>
    <w:rsid w:val="17F011C0"/>
    <w:rsid w:val="18A61A27"/>
    <w:rsid w:val="18D4576D"/>
    <w:rsid w:val="18DB2C4D"/>
    <w:rsid w:val="193B611C"/>
    <w:rsid w:val="197B28CC"/>
    <w:rsid w:val="1A0A73CE"/>
    <w:rsid w:val="1A876AF4"/>
    <w:rsid w:val="1AAA4E9A"/>
    <w:rsid w:val="1AAE7AEC"/>
    <w:rsid w:val="1B013C3C"/>
    <w:rsid w:val="1B321EAF"/>
    <w:rsid w:val="1C0A1DD7"/>
    <w:rsid w:val="1C2075E4"/>
    <w:rsid w:val="1C213EEA"/>
    <w:rsid w:val="1C307258"/>
    <w:rsid w:val="1C721F43"/>
    <w:rsid w:val="1C802B46"/>
    <w:rsid w:val="1C9B7D2A"/>
    <w:rsid w:val="1CE56526"/>
    <w:rsid w:val="1D567580"/>
    <w:rsid w:val="1F1701D8"/>
    <w:rsid w:val="1F3212C7"/>
    <w:rsid w:val="1F350AED"/>
    <w:rsid w:val="1F3929F0"/>
    <w:rsid w:val="1F4E383E"/>
    <w:rsid w:val="1F821582"/>
    <w:rsid w:val="201B7DAF"/>
    <w:rsid w:val="20416478"/>
    <w:rsid w:val="209B6F75"/>
    <w:rsid w:val="20EB035E"/>
    <w:rsid w:val="21197E5D"/>
    <w:rsid w:val="21BB5141"/>
    <w:rsid w:val="22312143"/>
    <w:rsid w:val="226E5D5E"/>
    <w:rsid w:val="22C92BE4"/>
    <w:rsid w:val="22EA41CA"/>
    <w:rsid w:val="22F956A4"/>
    <w:rsid w:val="2363020F"/>
    <w:rsid w:val="23897CBB"/>
    <w:rsid w:val="238D1640"/>
    <w:rsid w:val="23F4038C"/>
    <w:rsid w:val="25573C53"/>
    <w:rsid w:val="255E6AA2"/>
    <w:rsid w:val="25A6703E"/>
    <w:rsid w:val="25AD38C2"/>
    <w:rsid w:val="264C12F6"/>
    <w:rsid w:val="26880C70"/>
    <w:rsid w:val="26B108BC"/>
    <w:rsid w:val="26B834D0"/>
    <w:rsid w:val="26D2212D"/>
    <w:rsid w:val="26D41B4A"/>
    <w:rsid w:val="26F41D25"/>
    <w:rsid w:val="27180C81"/>
    <w:rsid w:val="27312824"/>
    <w:rsid w:val="28B87EBD"/>
    <w:rsid w:val="28F12B58"/>
    <w:rsid w:val="295360EA"/>
    <w:rsid w:val="29617BF4"/>
    <w:rsid w:val="29CD1172"/>
    <w:rsid w:val="2A0121DC"/>
    <w:rsid w:val="2A08268C"/>
    <w:rsid w:val="2A6764A0"/>
    <w:rsid w:val="2BA63A1B"/>
    <w:rsid w:val="2BE7069D"/>
    <w:rsid w:val="2BF104F1"/>
    <w:rsid w:val="2C582EE7"/>
    <w:rsid w:val="2C7574C5"/>
    <w:rsid w:val="2C861600"/>
    <w:rsid w:val="2C894A4A"/>
    <w:rsid w:val="2CAA7262"/>
    <w:rsid w:val="2CC808E5"/>
    <w:rsid w:val="2D0825D6"/>
    <w:rsid w:val="2D4806E2"/>
    <w:rsid w:val="2D7153F2"/>
    <w:rsid w:val="2E6A5425"/>
    <w:rsid w:val="2EAF77E7"/>
    <w:rsid w:val="2ECB4D70"/>
    <w:rsid w:val="2F264D27"/>
    <w:rsid w:val="2F361823"/>
    <w:rsid w:val="2F445331"/>
    <w:rsid w:val="305E755F"/>
    <w:rsid w:val="309B5D88"/>
    <w:rsid w:val="30DF3758"/>
    <w:rsid w:val="31030D45"/>
    <w:rsid w:val="3108723C"/>
    <w:rsid w:val="313278D6"/>
    <w:rsid w:val="3197524B"/>
    <w:rsid w:val="31AB1BC5"/>
    <w:rsid w:val="31C958DD"/>
    <w:rsid w:val="31DF0B55"/>
    <w:rsid w:val="32F26E56"/>
    <w:rsid w:val="33972B44"/>
    <w:rsid w:val="33AF4833"/>
    <w:rsid w:val="346453D9"/>
    <w:rsid w:val="35A15DE4"/>
    <w:rsid w:val="360F33A0"/>
    <w:rsid w:val="37622339"/>
    <w:rsid w:val="37A2305C"/>
    <w:rsid w:val="37C05578"/>
    <w:rsid w:val="37CD7DC2"/>
    <w:rsid w:val="37D56ABB"/>
    <w:rsid w:val="384426E4"/>
    <w:rsid w:val="39BA6FBE"/>
    <w:rsid w:val="39E91E33"/>
    <w:rsid w:val="3A067869"/>
    <w:rsid w:val="3A812BAA"/>
    <w:rsid w:val="3B4D5870"/>
    <w:rsid w:val="3BF13A1B"/>
    <w:rsid w:val="3BF56DAE"/>
    <w:rsid w:val="3C275117"/>
    <w:rsid w:val="3C564714"/>
    <w:rsid w:val="3D1358DE"/>
    <w:rsid w:val="3D4167B7"/>
    <w:rsid w:val="3DE6702F"/>
    <w:rsid w:val="3E0708B3"/>
    <w:rsid w:val="3E151431"/>
    <w:rsid w:val="3E410500"/>
    <w:rsid w:val="3E427BF7"/>
    <w:rsid w:val="3E572963"/>
    <w:rsid w:val="3E77702B"/>
    <w:rsid w:val="3EBC1F0F"/>
    <w:rsid w:val="3EDF3091"/>
    <w:rsid w:val="3EE566F2"/>
    <w:rsid w:val="3F0B11A5"/>
    <w:rsid w:val="3F5E1327"/>
    <w:rsid w:val="3FD40A56"/>
    <w:rsid w:val="40332A88"/>
    <w:rsid w:val="40E939F7"/>
    <w:rsid w:val="410D2093"/>
    <w:rsid w:val="411A1518"/>
    <w:rsid w:val="4122298E"/>
    <w:rsid w:val="417E3E6A"/>
    <w:rsid w:val="418C19F1"/>
    <w:rsid w:val="420A3E9F"/>
    <w:rsid w:val="423B4969"/>
    <w:rsid w:val="42F66480"/>
    <w:rsid w:val="43A3409D"/>
    <w:rsid w:val="43B32230"/>
    <w:rsid w:val="43EC677B"/>
    <w:rsid w:val="448B29D3"/>
    <w:rsid w:val="44A95B77"/>
    <w:rsid w:val="44D628BE"/>
    <w:rsid w:val="45333E36"/>
    <w:rsid w:val="454747DA"/>
    <w:rsid w:val="456C365C"/>
    <w:rsid w:val="45FA03CE"/>
    <w:rsid w:val="462B7956"/>
    <w:rsid w:val="46997A7E"/>
    <w:rsid w:val="46C04C3E"/>
    <w:rsid w:val="47146B18"/>
    <w:rsid w:val="474009C4"/>
    <w:rsid w:val="479A52F8"/>
    <w:rsid w:val="47D665EA"/>
    <w:rsid w:val="48474ABA"/>
    <w:rsid w:val="485D4371"/>
    <w:rsid w:val="48772082"/>
    <w:rsid w:val="48951609"/>
    <w:rsid w:val="49A14F36"/>
    <w:rsid w:val="49D16A49"/>
    <w:rsid w:val="4A2E6D9A"/>
    <w:rsid w:val="4A3D0261"/>
    <w:rsid w:val="4AB11847"/>
    <w:rsid w:val="4ABC7A3D"/>
    <w:rsid w:val="4ADA7F2F"/>
    <w:rsid w:val="4AE9735D"/>
    <w:rsid w:val="4BCD2927"/>
    <w:rsid w:val="4C941E2C"/>
    <w:rsid w:val="4CBC5634"/>
    <w:rsid w:val="4CC367C7"/>
    <w:rsid w:val="4CF31CBA"/>
    <w:rsid w:val="4D1E0F4A"/>
    <w:rsid w:val="4D5614B9"/>
    <w:rsid w:val="4DE2011F"/>
    <w:rsid w:val="4E053AF8"/>
    <w:rsid w:val="4E1B1A28"/>
    <w:rsid w:val="4E8A322C"/>
    <w:rsid w:val="4F0C1A5E"/>
    <w:rsid w:val="4F1D374E"/>
    <w:rsid w:val="4F700362"/>
    <w:rsid w:val="4F8229B6"/>
    <w:rsid w:val="4F9B753B"/>
    <w:rsid w:val="4FFB0BEB"/>
    <w:rsid w:val="50550ABD"/>
    <w:rsid w:val="50722D45"/>
    <w:rsid w:val="515374EA"/>
    <w:rsid w:val="51A21C31"/>
    <w:rsid w:val="51CE4AB6"/>
    <w:rsid w:val="51E33DBA"/>
    <w:rsid w:val="51F617A3"/>
    <w:rsid w:val="5216144C"/>
    <w:rsid w:val="52383EF7"/>
    <w:rsid w:val="52497BA7"/>
    <w:rsid w:val="529148CF"/>
    <w:rsid w:val="52D1394C"/>
    <w:rsid w:val="53861A84"/>
    <w:rsid w:val="538E6F46"/>
    <w:rsid w:val="53B0035C"/>
    <w:rsid w:val="53FC4403"/>
    <w:rsid w:val="543712CC"/>
    <w:rsid w:val="54941561"/>
    <w:rsid w:val="54995595"/>
    <w:rsid w:val="54B422C0"/>
    <w:rsid w:val="55964820"/>
    <w:rsid w:val="559F1C5C"/>
    <w:rsid w:val="55E11C4A"/>
    <w:rsid w:val="56140E8F"/>
    <w:rsid w:val="5638661C"/>
    <w:rsid w:val="564414F4"/>
    <w:rsid w:val="569A4D61"/>
    <w:rsid w:val="57D345FD"/>
    <w:rsid w:val="5809708F"/>
    <w:rsid w:val="58BB47C5"/>
    <w:rsid w:val="58E87E55"/>
    <w:rsid w:val="5987568C"/>
    <w:rsid w:val="59916E7A"/>
    <w:rsid w:val="59C927CB"/>
    <w:rsid w:val="5AB649C4"/>
    <w:rsid w:val="5B2F3263"/>
    <w:rsid w:val="5B6828CA"/>
    <w:rsid w:val="5BDB5641"/>
    <w:rsid w:val="5BE27D9C"/>
    <w:rsid w:val="5BF4222C"/>
    <w:rsid w:val="5C124CAB"/>
    <w:rsid w:val="5C1C51E8"/>
    <w:rsid w:val="5C7B6372"/>
    <w:rsid w:val="5D1516AB"/>
    <w:rsid w:val="5D186466"/>
    <w:rsid w:val="5D970ED7"/>
    <w:rsid w:val="5DC82940"/>
    <w:rsid w:val="5DCD6635"/>
    <w:rsid w:val="5E03440A"/>
    <w:rsid w:val="5E4D12A5"/>
    <w:rsid w:val="5F4A2CB7"/>
    <w:rsid w:val="5F4C19D3"/>
    <w:rsid w:val="60830048"/>
    <w:rsid w:val="60930E23"/>
    <w:rsid w:val="609F6E4D"/>
    <w:rsid w:val="610147A8"/>
    <w:rsid w:val="61810DE6"/>
    <w:rsid w:val="622C58AA"/>
    <w:rsid w:val="62324D60"/>
    <w:rsid w:val="629E0151"/>
    <w:rsid w:val="63257B12"/>
    <w:rsid w:val="636C14F5"/>
    <w:rsid w:val="63AA0129"/>
    <w:rsid w:val="63CF112B"/>
    <w:rsid w:val="64266B7D"/>
    <w:rsid w:val="64970E45"/>
    <w:rsid w:val="65116EFF"/>
    <w:rsid w:val="653C2729"/>
    <w:rsid w:val="65D36C75"/>
    <w:rsid w:val="65DE13B6"/>
    <w:rsid w:val="6608365D"/>
    <w:rsid w:val="665E1895"/>
    <w:rsid w:val="66687134"/>
    <w:rsid w:val="6669307D"/>
    <w:rsid w:val="66B8077E"/>
    <w:rsid w:val="66D742F3"/>
    <w:rsid w:val="673A4A99"/>
    <w:rsid w:val="6752765F"/>
    <w:rsid w:val="688D1C5E"/>
    <w:rsid w:val="68CF0C06"/>
    <w:rsid w:val="69922834"/>
    <w:rsid w:val="69AA2047"/>
    <w:rsid w:val="69E64C81"/>
    <w:rsid w:val="69FE2D81"/>
    <w:rsid w:val="6A123ADC"/>
    <w:rsid w:val="6A213507"/>
    <w:rsid w:val="6A7E4EC2"/>
    <w:rsid w:val="6AA2276D"/>
    <w:rsid w:val="6AB64E57"/>
    <w:rsid w:val="6ABB1038"/>
    <w:rsid w:val="6AC9789B"/>
    <w:rsid w:val="6B3E4B35"/>
    <w:rsid w:val="6B650F82"/>
    <w:rsid w:val="6B844377"/>
    <w:rsid w:val="6C76037B"/>
    <w:rsid w:val="6CC16179"/>
    <w:rsid w:val="6D2F0867"/>
    <w:rsid w:val="6DD00F63"/>
    <w:rsid w:val="6F64156E"/>
    <w:rsid w:val="6FBC64B7"/>
    <w:rsid w:val="6FBF0AFB"/>
    <w:rsid w:val="6FD944F5"/>
    <w:rsid w:val="7008001D"/>
    <w:rsid w:val="705B5ED5"/>
    <w:rsid w:val="70894E08"/>
    <w:rsid w:val="709D0C06"/>
    <w:rsid w:val="710E2048"/>
    <w:rsid w:val="71336C99"/>
    <w:rsid w:val="71BD4F6D"/>
    <w:rsid w:val="71EB5619"/>
    <w:rsid w:val="72180428"/>
    <w:rsid w:val="72764F5B"/>
    <w:rsid w:val="72CF7CCA"/>
    <w:rsid w:val="73474921"/>
    <w:rsid w:val="736C70F2"/>
    <w:rsid w:val="73CE1A88"/>
    <w:rsid w:val="73CF3793"/>
    <w:rsid w:val="73DD3A60"/>
    <w:rsid w:val="73E208B8"/>
    <w:rsid w:val="73FA5F98"/>
    <w:rsid w:val="74074FB0"/>
    <w:rsid w:val="751C50DC"/>
    <w:rsid w:val="75666862"/>
    <w:rsid w:val="75924F1B"/>
    <w:rsid w:val="76730BD8"/>
    <w:rsid w:val="768949EE"/>
    <w:rsid w:val="76C21E97"/>
    <w:rsid w:val="76E62ED1"/>
    <w:rsid w:val="770C6433"/>
    <w:rsid w:val="77252B49"/>
    <w:rsid w:val="774E64D0"/>
    <w:rsid w:val="77552EC6"/>
    <w:rsid w:val="78452D41"/>
    <w:rsid w:val="78AE783B"/>
    <w:rsid w:val="794059C5"/>
    <w:rsid w:val="797A48AD"/>
    <w:rsid w:val="79FB1F2E"/>
    <w:rsid w:val="7A820B5A"/>
    <w:rsid w:val="7AB66961"/>
    <w:rsid w:val="7ACF1E69"/>
    <w:rsid w:val="7B1A1701"/>
    <w:rsid w:val="7B437596"/>
    <w:rsid w:val="7B705EAF"/>
    <w:rsid w:val="7BAF6C28"/>
    <w:rsid w:val="7BFE09AE"/>
    <w:rsid w:val="7C9829AD"/>
    <w:rsid w:val="7CE37410"/>
    <w:rsid w:val="7D0B6429"/>
    <w:rsid w:val="7D18567D"/>
    <w:rsid w:val="7D7F34FE"/>
    <w:rsid w:val="7DA01D16"/>
    <w:rsid w:val="7DEA6A3B"/>
    <w:rsid w:val="7E0F68E0"/>
    <w:rsid w:val="7E772A99"/>
    <w:rsid w:val="7ECE0A44"/>
    <w:rsid w:val="7EE725F4"/>
    <w:rsid w:val="7F0E574B"/>
    <w:rsid w:val="7F635BD1"/>
    <w:rsid w:val="7F8A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Calibri" w:hAnsi="Calibri" w:eastAsia="宋体"/>
    </w:rPr>
  </w:style>
  <w:style w:type="paragraph" w:styleId="3">
    <w:name w:val="Body Text"/>
    <w:basedOn w:val="1"/>
    <w:qFormat/>
    <w:uiPriority w:val="99"/>
    <w:rPr>
      <w:rFonts w:ascii="仿宋" w:eastAsia="仿宋" w:cs="仿宋"/>
      <w:kern w:val="0"/>
      <w:sz w:val="24"/>
      <w:szCs w:val="24"/>
    </w:rPr>
  </w:style>
  <w:style w:type="paragraph" w:styleId="4">
    <w:name w:val="footer"/>
    <w:basedOn w:val="1"/>
    <w:unhideWhenUsed/>
    <w:qFormat/>
    <w:uiPriority w:val="99"/>
    <w:pPr>
      <w:tabs>
        <w:tab w:val="center" w:leader="hyphen" w:pos="4153"/>
        <w:tab w:val="right" w:pos="8306"/>
      </w:tabs>
      <w:snapToGrid w:val="0"/>
      <w:jc w:val="right"/>
    </w:pPr>
    <w:rPr>
      <w:sz w:val="2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2">
    <w:name w:val="leaidx"/>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2022-01-11T00:49:00Z</dcterms:created>
  <dc:creator>twg</dc:creator>
  <cp:lastModifiedBy>Administrator</cp:lastModifiedBy>
  <cp:lastPrinted>2022-07-13T09:25:00Z</cp:lastPrinted>
  <dcterms:modified xsi:type="dcterms:W3CDTF">2022-09-14T03:02:03Z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