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color w:val="auto"/>
          <w:sz w:val="44"/>
          <w:szCs w:val="44"/>
        </w:rPr>
      </w:pPr>
    </w:p>
    <w:p>
      <w:pPr>
        <w:spacing w:line="600" w:lineRule="exact"/>
        <w:jc w:val="center"/>
        <w:rPr>
          <w:rFonts w:ascii="方正小标宋简体" w:hAnsi="方正小标宋简体" w:eastAsia="方正小标宋简体" w:cs="方正小标宋简体"/>
          <w:color w:val="auto"/>
          <w:sz w:val="44"/>
          <w:szCs w:val="44"/>
        </w:rPr>
      </w:pPr>
    </w:p>
    <w:p>
      <w:pPr>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color w:val="auto"/>
          <w:sz w:val="44"/>
          <w:szCs w:val="44"/>
          <w:lang w:val="en-US" w:eastAsia="zh-CN"/>
        </w:rPr>
        <w:t>进一步</w:t>
      </w:r>
      <w:r>
        <w:rPr>
          <w:rFonts w:hint="eastAsia" w:ascii="方正小标宋简体" w:hAnsi="方正小标宋简体" w:eastAsia="方正小标宋简体" w:cs="方正小标宋简体"/>
          <w:color w:val="auto"/>
          <w:sz w:val="44"/>
          <w:szCs w:val="44"/>
        </w:rPr>
        <w:t>加强民房建设管理的通知</w:t>
      </w:r>
    </w:p>
    <w:p>
      <w:pPr>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val="en-US" w:eastAsia="zh-CN"/>
        </w:rPr>
        <w:t>征求意见稿</w:t>
      </w:r>
      <w:r>
        <w:rPr>
          <w:rFonts w:hint="eastAsia" w:ascii="方正小标宋简体" w:hAnsi="方正小标宋简体" w:eastAsia="方正小标宋简体" w:cs="方正小标宋简体"/>
          <w:color w:val="auto"/>
          <w:sz w:val="44"/>
          <w:szCs w:val="44"/>
        </w:rPr>
        <w:t>）</w:t>
      </w:r>
    </w:p>
    <w:p>
      <w:pPr>
        <w:spacing w:line="600" w:lineRule="exact"/>
        <w:jc w:val="center"/>
        <w:rPr>
          <w:rFonts w:ascii="仿宋_GB2312" w:hAnsi="仿宋_GB2312" w:eastAsia="仿宋_GB2312" w:cs="仿宋_GB2312"/>
          <w:color w:val="auto"/>
          <w:sz w:val="32"/>
          <w:szCs w:val="32"/>
        </w:rPr>
      </w:pPr>
    </w:p>
    <w:p>
      <w:pP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各村（社区）、各有关部门（单位）：</w:t>
      </w:r>
    </w:p>
    <w:p>
      <w:pP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为有效规范我镇民房建设管理，解决民房建设历史问题，进一步遏制违法建设行为，根据《</w:t>
      </w:r>
      <w:r>
        <w:rPr>
          <w:rFonts w:hint="eastAsia" w:ascii="Times New Roman" w:hAnsi="Times New Roman" w:eastAsia="仿宋_GB2312" w:cs="Times New Roman"/>
          <w:color w:val="auto"/>
          <w:sz w:val="32"/>
          <w:szCs w:val="32"/>
        </w:rPr>
        <w:t>关于印发&lt;东莞市农民住房管理暂行办法&gt;的通知</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东府办〔2015〕</w:t>
      </w:r>
      <w:r>
        <w:rPr>
          <w:rFonts w:ascii="Times New Roman" w:hAnsi="Times New Roman" w:eastAsia="仿宋_GB2312" w:cs="Times New Roman"/>
          <w:color w:val="auto"/>
          <w:sz w:val="32"/>
          <w:szCs w:val="32"/>
        </w:rPr>
        <w:t>49号）和《关于印发</w:t>
      </w:r>
      <w:r>
        <w:rPr>
          <w:rFonts w:hint="eastAsia" w:ascii="Times New Roman" w:hAnsi="Times New Roman" w:eastAsia="仿宋_GB2312" w:cs="Times New Roman"/>
          <w:color w:val="auto"/>
          <w:sz w:val="32"/>
          <w:szCs w:val="32"/>
        </w:rPr>
        <w:t>&lt;东莞市清理在建违法建筑专项行动方案&gt;的通知</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东府办〔2012〕</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60号）</w:t>
      </w:r>
      <w:r>
        <w:rPr>
          <w:rFonts w:hint="eastAsia" w:ascii="Times New Roman" w:hAnsi="Times New Roman" w:eastAsia="仿宋_GB2312" w:cs="Times New Roman"/>
          <w:color w:val="auto"/>
          <w:sz w:val="32"/>
          <w:szCs w:val="32"/>
        </w:rPr>
        <w:t>等</w:t>
      </w:r>
      <w:r>
        <w:rPr>
          <w:rFonts w:ascii="Times New Roman" w:hAnsi="Times New Roman" w:eastAsia="仿宋_GB2312" w:cs="Times New Roman"/>
          <w:color w:val="auto"/>
          <w:sz w:val="32"/>
          <w:szCs w:val="32"/>
        </w:rPr>
        <w:t>文件精神，结合实际，</w:t>
      </w:r>
      <w:r>
        <w:rPr>
          <w:rFonts w:hint="eastAsia" w:ascii="Times New Roman" w:hAnsi="Times New Roman" w:eastAsia="仿宋_GB2312" w:cs="Times New Roman"/>
          <w:color w:val="auto"/>
          <w:sz w:val="32"/>
          <w:szCs w:val="32"/>
        </w:rPr>
        <w:t>我镇</w:t>
      </w:r>
      <w:r>
        <w:rPr>
          <w:rFonts w:ascii="Times New Roman" w:hAnsi="Times New Roman" w:eastAsia="仿宋_GB2312" w:cs="Times New Roman"/>
          <w:color w:val="auto"/>
          <w:sz w:val="32"/>
          <w:szCs w:val="32"/>
        </w:rPr>
        <w:t>印发了《常平镇民房建设管理工作方案》（下称《方案》）。《方案》</w:t>
      </w:r>
      <w:r>
        <w:rPr>
          <w:rFonts w:hint="eastAsia" w:ascii="Times New Roman" w:hAnsi="Times New Roman" w:eastAsia="仿宋_GB2312" w:cs="Times New Roman"/>
          <w:color w:val="auto"/>
          <w:sz w:val="32"/>
          <w:szCs w:val="32"/>
        </w:rPr>
        <w:t>实施</w:t>
      </w:r>
      <w:r>
        <w:rPr>
          <w:rFonts w:ascii="Times New Roman" w:hAnsi="Times New Roman" w:eastAsia="仿宋_GB2312" w:cs="Times New Roman"/>
          <w:color w:val="auto"/>
          <w:sz w:val="32"/>
          <w:szCs w:val="32"/>
        </w:rPr>
        <w:t>至今已有1年多，</w:t>
      </w:r>
      <w:r>
        <w:rPr>
          <w:rFonts w:hint="eastAsia" w:ascii="Times New Roman" w:hAnsi="Times New Roman" w:eastAsia="仿宋_GB2312" w:cs="Times New Roman"/>
          <w:color w:val="auto"/>
          <w:sz w:val="32"/>
          <w:szCs w:val="32"/>
        </w:rPr>
        <w:t>在</w:t>
      </w:r>
      <w:r>
        <w:rPr>
          <w:rFonts w:ascii="Times New Roman" w:hAnsi="Times New Roman" w:eastAsia="仿宋_GB2312" w:cs="Times New Roman"/>
          <w:color w:val="auto"/>
          <w:sz w:val="32"/>
          <w:szCs w:val="32"/>
        </w:rPr>
        <w:t>实施过程中还存在较多的问题</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如未经审批就擅自动工建设，或不按审批要求建设等情况比较严重。为进一步加强我镇民房建设的管理，规范民房建设行为，现</w:t>
      </w:r>
      <w:r>
        <w:rPr>
          <w:rFonts w:hint="eastAsia" w:ascii="Times New Roman" w:hAnsi="Times New Roman" w:eastAsia="仿宋_GB2312" w:cs="Times New Roman"/>
          <w:color w:val="auto"/>
          <w:sz w:val="32"/>
          <w:szCs w:val="32"/>
        </w:rPr>
        <w:t>将有关要求明确如下</w:t>
      </w:r>
      <w:r>
        <w:rPr>
          <w:rFonts w:ascii="Times New Roman" w:hAnsi="Times New Roman" w:eastAsia="仿宋_GB2312" w:cs="Times New Roman"/>
          <w:color w:val="auto"/>
          <w:sz w:val="32"/>
          <w:szCs w:val="32"/>
        </w:rPr>
        <w:t>：</w:t>
      </w:r>
    </w:p>
    <w:p>
      <w:pPr>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一、加强审批</w:t>
      </w:r>
    </w:p>
    <w:p>
      <w:pPr>
        <w:spacing w:line="600" w:lineRule="exact"/>
        <w:ind w:firstLine="42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b/>
          <w:bCs/>
          <w:color w:val="auto"/>
          <w:sz w:val="32"/>
          <w:szCs w:val="32"/>
        </w:rPr>
        <w:t>各村（社区）</w:t>
      </w:r>
      <w:r>
        <w:rPr>
          <w:rFonts w:hint="eastAsia" w:ascii="楷体_GB2312" w:hAnsi="楷体_GB2312" w:eastAsia="楷体_GB2312" w:cs="楷体_GB2312"/>
          <w:color w:val="auto"/>
          <w:sz w:val="32"/>
          <w:szCs w:val="32"/>
        </w:rPr>
        <w:t>审核民房建设申请资料，必须严格审核以下内容：</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1.申请建设的地块是否属于宅基地（以与村（社区）签订合同约定的使用用途为准）；</w:t>
      </w:r>
    </w:p>
    <w:p>
      <w:p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.申请地块的</w:t>
      </w:r>
      <w:r>
        <w:rPr>
          <w:rFonts w:hint="eastAsia" w:ascii="Times New Roman" w:hAnsi="Times New Roman" w:eastAsia="仿宋_GB2312" w:cs="Times New Roman"/>
          <w:color w:val="auto"/>
          <w:sz w:val="32"/>
          <w:szCs w:val="32"/>
        </w:rPr>
        <w:t>基地</w:t>
      </w:r>
      <w:r>
        <w:rPr>
          <w:rFonts w:ascii="Times New Roman" w:hAnsi="Times New Roman" w:eastAsia="仿宋_GB2312" w:cs="Times New Roman"/>
          <w:color w:val="auto"/>
          <w:sz w:val="32"/>
          <w:szCs w:val="32"/>
        </w:rPr>
        <w:t>面积是否满足不超过150平方米</w:t>
      </w:r>
      <w:r>
        <w:rPr>
          <w:rFonts w:hint="eastAsia" w:ascii="Times New Roman" w:hAnsi="Times New Roman" w:eastAsia="仿宋_GB2312" w:cs="Times New Roman"/>
          <w:color w:val="auto"/>
          <w:sz w:val="32"/>
          <w:szCs w:val="32"/>
        </w:rPr>
        <w:t>（已取得土地证的除外）</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联建房的户</w:t>
      </w:r>
      <w:r>
        <w:rPr>
          <w:rFonts w:ascii="Times New Roman" w:hAnsi="Times New Roman" w:eastAsia="仿宋_GB2312" w:cs="Times New Roman"/>
          <w:color w:val="auto"/>
          <w:sz w:val="32"/>
          <w:szCs w:val="32"/>
        </w:rPr>
        <w:t>均</w:t>
      </w:r>
      <w:r>
        <w:rPr>
          <w:rFonts w:hint="eastAsia" w:ascii="Times New Roman" w:hAnsi="Times New Roman" w:eastAsia="仿宋_GB2312" w:cs="Times New Roman"/>
          <w:color w:val="auto"/>
          <w:sz w:val="32"/>
          <w:szCs w:val="32"/>
        </w:rPr>
        <w:t>用地面积是否</w:t>
      </w:r>
      <w:r>
        <w:rPr>
          <w:rFonts w:ascii="Times New Roman" w:hAnsi="Times New Roman" w:eastAsia="仿宋_GB2312" w:cs="Times New Roman"/>
          <w:color w:val="auto"/>
          <w:sz w:val="32"/>
          <w:szCs w:val="32"/>
        </w:rPr>
        <w:t>不超过100平方米的要求；</w:t>
      </w:r>
    </w:p>
    <w:p>
      <w:pPr>
        <w:spacing w:line="600" w:lineRule="exact"/>
        <w:ind w:firstLine="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    </w:t>
      </w:r>
      <w:r>
        <w:rPr>
          <w:rFonts w:ascii="Times New Roman" w:hAnsi="Times New Roman" w:eastAsia="仿宋_GB2312" w:cs="Times New Roman"/>
          <w:color w:val="auto"/>
          <w:sz w:val="32"/>
          <w:szCs w:val="32"/>
        </w:rPr>
        <w:t>对不符合以上要求的民房</w:t>
      </w:r>
      <w:r>
        <w:rPr>
          <w:rFonts w:hint="eastAsia" w:ascii="Times New Roman" w:hAnsi="Times New Roman" w:eastAsia="仿宋_GB2312" w:cs="Times New Roman"/>
          <w:color w:val="auto"/>
          <w:sz w:val="32"/>
          <w:szCs w:val="32"/>
          <w:lang w:eastAsia="zh-CN"/>
        </w:rPr>
        <w:t>建设</w:t>
      </w:r>
      <w:r>
        <w:rPr>
          <w:rFonts w:ascii="Times New Roman" w:hAnsi="Times New Roman" w:eastAsia="仿宋_GB2312" w:cs="Times New Roman"/>
          <w:color w:val="auto"/>
          <w:sz w:val="32"/>
          <w:szCs w:val="32"/>
        </w:rPr>
        <w:t>申请，村（社区）即时退回。</w:t>
      </w:r>
    </w:p>
    <w:p>
      <w:pPr>
        <w:numPr>
          <w:ilvl w:val="0"/>
          <w:numId w:val="1"/>
        </w:numPr>
        <w:spacing w:line="600" w:lineRule="exact"/>
        <w:ind w:firstLine="420"/>
        <w:rPr>
          <w:rFonts w:ascii="楷体_GB2312" w:hAnsi="楷体_GB2312" w:eastAsia="楷体_GB2312" w:cs="楷体_GB2312"/>
          <w:color w:val="auto"/>
          <w:sz w:val="32"/>
          <w:szCs w:val="32"/>
        </w:rPr>
      </w:pPr>
      <w:r>
        <w:rPr>
          <w:rFonts w:hint="eastAsia" w:ascii="楷体_GB2312" w:hAnsi="楷体_GB2312" w:eastAsia="楷体_GB2312" w:cs="楷体_GB2312"/>
          <w:b/>
          <w:bCs/>
          <w:color w:val="auto"/>
          <w:sz w:val="32"/>
          <w:szCs w:val="32"/>
        </w:rPr>
        <w:t>各相关部门（单位）</w:t>
      </w:r>
      <w:r>
        <w:rPr>
          <w:rFonts w:hint="eastAsia" w:ascii="楷体_GB2312" w:hAnsi="楷体_GB2312" w:eastAsia="楷体_GB2312" w:cs="楷体_GB2312"/>
          <w:color w:val="auto"/>
          <w:sz w:val="32"/>
          <w:szCs w:val="32"/>
        </w:rPr>
        <w:t>须根据各自职能加强审核：</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ascii="Times New Roman" w:hAnsi="Times New Roman" w:eastAsia="仿宋_GB2312" w:cs="Times New Roman"/>
          <w:b/>
          <w:bCs/>
          <w:color w:val="auto"/>
          <w:sz w:val="32"/>
          <w:szCs w:val="32"/>
        </w:rPr>
        <w:t>国土分局</w:t>
      </w:r>
      <w:r>
        <w:rPr>
          <w:rFonts w:ascii="Times New Roman" w:hAnsi="Times New Roman" w:eastAsia="仿宋_GB2312" w:cs="Times New Roman"/>
          <w:color w:val="auto"/>
          <w:sz w:val="32"/>
          <w:szCs w:val="32"/>
        </w:rPr>
        <w:t>要认真核查申请地块的</w:t>
      </w:r>
      <w:r>
        <w:rPr>
          <w:rFonts w:hint="eastAsia" w:ascii="Times New Roman" w:hAnsi="Times New Roman" w:eastAsia="仿宋_GB2312" w:cs="Times New Roman"/>
          <w:color w:val="auto"/>
          <w:sz w:val="32"/>
          <w:szCs w:val="32"/>
        </w:rPr>
        <w:t>土规情况</w:t>
      </w:r>
      <w:r>
        <w:rPr>
          <w:rFonts w:ascii="Times New Roman" w:hAnsi="Times New Roman" w:eastAsia="仿宋_GB2312" w:cs="Times New Roman"/>
          <w:color w:val="auto"/>
          <w:sz w:val="32"/>
          <w:szCs w:val="32"/>
        </w:rPr>
        <w:t>，包括是否符合我镇现行土规；若申请地块已取得土地使用证，审核</w:t>
      </w:r>
      <w:r>
        <w:rPr>
          <w:rFonts w:hint="eastAsia" w:ascii="Times New Roman" w:hAnsi="Times New Roman" w:eastAsia="仿宋_GB2312" w:cs="Times New Roman"/>
          <w:color w:val="auto"/>
          <w:sz w:val="32"/>
          <w:szCs w:val="32"/>
        </w:rPr>
        <w:t>证书登记</w:t>
      </w:r>
      <w:r>
        <w:rPr>
          <w:rFonts w:ascii="Times New Roman" w:hAnsi="Times New Roman" w:eastAsia="仿宋_GB2312" w:cs="Times New Roman"/>
          <w:color w:val="auto"/>
          <w:sz w:val="32"/>
          <w:szCs w:val="32"/>
        </w:rPr>
        <w:t>的用地面积、权属</w:t>
      </w:r>
      <w:r>
        <w:rPr>
          <w:rFonts w:hint="eastAsia" w:ascii="Times New Roman" w:hAnsi="Times New Roman" w:eastAsia="仿宋_GB2312" w:cs="Times New Roman"/>
          <w:color w:val="auto"/>
          <w:sz w:val="32"/>
          <w:szCs w:val="32"/>
          <w:lang w:eastAsia="zh-CN"/>
        </w:rPr>
        <w:t>登记</w:t>
      </w:r>
      <w:r>
        <w:rPr>
          <w:rFonts w:ascii="Times New Roman" w:hAnsi="Times New Roman" w:eastAsia="仿宋_GB2312" w:cs="Times New Roman"/>
          <w:color w:val="auto"/>
          <w:sz w:val="32"/>
          <w:szCs w:val="32"/>
        </w:rPr>
        <w:t>是否与申请人一致等情况；</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ascii="Times New Roman" w:hAnsi="Times New Roman" w:eastAsia="仿宋_GB2312" w:cs="Times New Roman"/>
          <w:b/>
          <w:bCs/>
          <w:color w:val="auto"/>
          <w:sz w:val="32"/>
          <w:szCs w:val="32"/>
        </w:rPr>
        <w:t>规划所</w:t>
      </w:r>
      <w:r>
        <w:rPr>
          <w:rFonts w:ascii="Times New Roman" w:hAnsi="Times New Roman" w:eastAsia="仿宋_GB2312" w:cs="Times New Roman"/>
          <w:color w:val="auto"/>
          <w:sz w:val="32"/>
          <w:szCs w:val="32"/>
        </w:rPr>
        <w:t>要认真核查申请地块的规划情况，审核用地性质是否符合现行城规，核查地块是否位于“三旧”改造、TOD</w:t>
      </w:r>
      <w:r>
        <w:rPr>
          <w:rFonts w:hint="eastAsia" w:ascii="Times New Roman" w:hAnsi="Times New Roman" w:eastAsia="仿宋_GB2312" w:cs="Times New Roman"/>
          <w:color w:val="auto"/>
          <w:sz w:val="32"/>
          <w:szCs w:val="32"/>
          <w:lang w:eastAsia="zh-CN"/>
        </w:rPr>
        <w:t>和</w:t>
      </w:r>
      <w:r>
        <w:rPr>
          <w:rFonts w:ascii="Times New Roman" w:hAnsi="Times New Roman" w:eastAsia="仿宋_GB2312" w:cs="Times New Roman"/>
          <w:color w:val="auto"/>
          <w:sz w:val="32"/>
          <w:szCs w:val="32"/>
        </w:rPr>
        <w:t>镇政府近期重点开发建设的范围内，是否与路网、水利</w:t>
      </w:r>
      <w:r>
        <w:rPr>
          <w:rFonts w:hint="eastAsia" w:ascii="Times New Roman" w:hAnsi="Times New Roman" w:eastAsia="仿宋_GB2312" w:cs="Times New Roman"/>
          <w:color w:val="auto"/>
          <w:sz w:val="32"/>
          <w:szCs w:val="32"/>
          <w:lang w:eastAsia="zh-CN"/>
        </w:rPr>
        <w:t>等</w:t>
      </w:r>
      <w:r>
        <w:rPr>
          <w:rFonts w:ascii="Times New Roman" w:hAnsi="Times New Roman" w:eastAsia="仿宋_GB2312" w:cs="Times New Roman"/>
          <w:color w:val="auto"/>
          <w:sz w:val="32"/>
          <w:szCs w:val="32"/>
        </w:rPr>
        <w:t>重大基础设施有冲突等情况</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位于上述范围的民房一律不能建设</w:t>
      </w:r>
      <w:r>
        <w:rPr>
          <w:rFonts w:ascii="Times New Roman" w:hAnsi="Times New Roman" w:eastAsia="仿宋_GB2312" w:cs="Times New Roman"/>
          <w:color w:val="auto"/>
          <w:sz w:val="32"/>
          <w:szCs w:val="32"/>
        </w:rPr>
        <w:t>；</w:t>
      </w:r>
    </w:p>
    <w:p>
      <w:pPr>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b w:val="0"/>
          <w:bCs w:val="0"/>
          <w:color w:val="auto"/>
          <w:sz w:val="32"/>
          <w:szCs w:val="32"/>
          <w:lang w:val="en-US" w:eastAsia="zh-CN"/>
        </w:rPr>
        <w:t>3.</w:t>
      </w:r>
      <w:r>
        <w:rPr>
          <w:rFonts w:hint="eastAsia" w:ascii="Times New Roman" w:hAnsi="Times New Roman" w:eastAsia="仿宋_GB2312" w:cs="Times New Roman"/>
          <w:b/>
          <w:bCs/>
          <w:color w:val="auto"/>
          <w:sz w:val="32"/>
          <w:szCs w:val="32"/>
        </w:rPr>
        <w:t>住建局</w:t>
      </w:r>
      <w:r>
        <w:rPr>
          <w:rFonts w:hint="eastAsia" w:ascii="Times New Roman" w:hAnsi="Times New Roman" w:eastAsia="仿宋_GB2312" w:cs="Times New Roman"/>
          <w:b w:val="0"/>
          <w:bCs w:val="0"/>
          <w:color w:val="auto"/>
          <w:sz w:val="32"/>
          <w:szCs w:val="32"/>
        </w:rPr>
        <w:t>要认真核查</w:t>
      </w:r>
      <w:r>
        <w:rPr>
          <w:rFonts w:hint="eastAsia" w:ascii="Times New Roman" w:hAnsi="Times New Roman" w:eastAsia="仿宋_GB2312" w:cs="Times New Roman"/>
          <w:color w:val="auto"/>
          <w:sz w:val="32"/>
          <w:szCs w:val="32"/>
        </w:rPr>
        <w:t>申请地块现状，收集、汇总</w:t>
      </w:r>
      <w:r>
        <w:rPr>
          <w:rFonts w:hint="eastAsia" w:ascii="Times New Roman" w:hAnsi="Times New Roman" w:eastAsia="仿宋_GB2312" w:cs="Times New Roman"/>
          <w:color w:val="auto"/>
          <w:sz w:val="32"/>
          <w:szCs w:val="32"/>
          <w:lang w:val="en-US" w:eastAsia="zh-CN"/>
        </w:rPr>
        <w:t>各</w:t>
      </w:r>
      <w:r>
        <w:rPr>
          <w:rFonts w:hint="eastAsia" w:ascii="Times New Roman" w:hAnsi="Times New Roman" w:eastAsia="仿宋_GB2312" w:cs="Times New Roman"/>
          <w:color w:val="auto"/>
          <w:sz w:val="32"/>
          <w:szCs w:val="32"/>
        </w:rPr>
        <w:t>部门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单位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意见，根据《方案》要求进行初审，对不符合《方案》允许建设的6种情况</w:t>
      </w:r>
      <w:r>
        <w:rPr>
          <w:rFonts w:hint="eastAsia" w:ascii="Times New Roman" w:hAnsi="Times New Roman" w:eastAsia="仿宋_GB2312" w:cs="Times New Roman"/>
          <w:color w:val="auto"/>
          <w:sz w:val="32"/>
          <w:szCs w:val="32"/>
          <w:lang w:val="en-US" w:eastAsia="zh-CN"/>
        </w:rPr>
        <w:t>的申请</w:t>
      </w:r>
      <w:r>
        <w:rPr>
          <w:rFonts w:hint="eastAsia" w:ascii="Times New Roman" w:hAnsi="Times New Roman" w:eastAsia="仿宋_GB2312" w:cs="Times New Roman"/>
          <w:color w:val="auto"/>
          <w:sz w:val="32"/>
          <w:szCs w:val="32"/>
        </w:rPr>
        <w:t>，退回属地村（社区）并书面说明原因</w:t>
      </w:r>
      <w:r>
        <w:rPr>
          <w:rFonts w:hint="eastAsia" w:ascii="Times New Roman" w:hAnsi="Times New Roman" w:eastAsia="仿宋_GB2312" w:cs="Times New Roman"/>
          <w:color w:val="auto"/>
          <w:sz w:val="32"/>
          <w:szCs w:val="32"/>
          <w:lang w:eastAsia="zh-CN"/>
        </w:rPr>
        <w:t>；</w:t>
      </w:r>
    </w:p>
    <w:p>
      <w:pPr>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4.加强立面审批。住建局要加强房屋外挑的审查；镇主干道两旁以及民房建设领导小组会议要求报城建领导小组会议审定建筑立面，需报城建领导小组会议审定。</w:t>
      </w:r>
    </w:p>
    <w:p>
      <w:pPr>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二、加强建设环节的管理</w:t>
      </w:r>
    </w:p>
    <w:p>
      <w:pPr>
        <w:spacing w:line="600" w:lineRule="exact"/>
        <w:ind w:firstLine="42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（一）经镇民房</w:t>
      </w:r>
      <w:r>
        <w:rPr>
          <w:rFonts w:hint="eastAsia" w:ascii="Times New Roman" w:hAnsi="Times New Roman" w:eastAsia="仿宋_GB2312" w:cs="Times New Roman"/>
          <w:color w:val="auto"/>
          <w:sz w:val="32"/>
          <w:szCs w:val="32"/>
          <w:lang w:eastAsia="zh-CN"/>
        </w:rPr>
        <w:t>建设</w:t>
      </w:r>
      <w:r>
        <w:rPr>
          <w:rFonts w:ascii="Times New Roman" w:hAnsi="Times New Roman" w:eastAsia="仿宋_GB2312" w:cs="Times New Roman"/>
          <w:color w:val="auto"/>
          <w:sz w:val="32"/>
          <w:szCs w:val="32"/>
        </w:rPr>
        <w:t>领导小组审批同意</w:t>
      </w:r>
      <w:r>
        <w:rPr>
          <w:rFonts w:hint="eastAsia" w:ascii="Times New Roman" w:hAnsi="Times New Roman" w:eastAsia="仿宋_GB2312" w:cs="Times New Roman"/>
          <w:color w:val="auto"/>
          <w:sz w:val="32"/>
          <w:szCs w:val="32"/>
          <w:lang w:eastAsia="zh-CN"/>
        </w:rPr>
        <w:t>建设</w:t>
      </w:r>
      <w:r>
        <w:rPr>
          <w:rFonts w:ascii="Times New Roman" w:hAnsi="Times New Roman" w:eastAsia="仿宋_GB2312" w:cs="Times New Roman"/>
          <w:color w:val="auto"/>
          <w:sz w:val="32"/>
          <w:szCs w:val="32"/>
        </w:rPr>
        <w:t>的民房工程，在开工前必须</w:t>
      </w:r>
      <w:r>
        <w:rPr>
          <w:rFonts w:hint="eastAsia" w:ascii="Times New Roman" w:hAnsi="Times New Roman" w:eastAsia="仿宋_GB2312" w:cs="Times New Roman"/>
          <w:color w:val="auto"/>
          <w:sz w:val="32"/>
          <w:szCs w:val="32"/>
        </w:rPr>
        <w:t>向</w:t>
      </w:r>
      <w:r>
        <w:rPr>
          <w:rFonts w:hint="eastAsia" w:ascii="Times New Roman" w:hAnsi="Times New Roman" w:eastAsia="仿宋_GB2312" w:cs="Times New Roman"/>
          <w:color w:val="auto"/>
          <w:sz w:val="32"/>
          <w:szCs w:val="32"/>
          <w:lang w:val="en-US" w:eastAsia="zh-CN"/>
        </w:rPr>
        <w:t>住建局提交以下资料</w:t>
      </w:r>
      <w:r>
        <w:rPr>
          <w:rFonts w:ascii="Times New Roman" w:hAnsi="Times New Roman" w:eastAsia="仿宋_GB2312" w:cs="Times New Roman"/>
          <w:color w:val="auto"/>
          <w:sz w:val="32"/>
          <w:szCs w:val="32"/>
        </w:rPr>
        <w:t>：</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具备相应</w:t>
      </w:r>
      <w:r>
        <w:rPr>
          <w:rFonts w:ascii="Times New Roman" w:hAnsi="Times New Roman" w:eastAsia="仿宋_GB2312" w:cs="Times New Roman"/>
          <w:color w:val="auto"/>
          <w:sz w:val="32"/>
          <w:szCs w:val="32"/>
        </w:rPr>
        <w:t>资质的</w:t>
      </w:r>
      <w:r>
        <w:rPr>
          <w:rFonts w:hint="eastAsia" w:ascii="Times New Roman" w:hAnsi="Times New Roman" w:eastAsia="仿宋_GB2312" w:cs="Times New Roman"/>
          <w:color w:val="auto"/>
          <w:sz w:val="32"/>
          <w:szCs w:val="32"/>
        </w:rPr>
        <w:t>设计</w:t>
      </w:r>
      <w:r>
        <w:rPr>
          <w:rFonts w:ascii="Times New Roman" w:hAnsi="Times New Roman" w:eastAsia="仿宋_GB2312" w:cs="Times New Roman"/>
          <w:color w:val="auto"/>
          <w:sz w:val="32"/>
          <w:szCs w:val="32"/>
        </w:rPr>
        <w:t>单位出具的施工图纸；</w:t>
      </w:r>
    </w:p>
    <w:p>
      <w:pPr>
        <w:tabs>
          <w:tab w:val="left" w:pos="416"/>
        </w:tabs>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2.申请人</w:t>
      </w:r>
      <w:r>
        <w:rPr>
          <w:rFonts w:hint="eastAsia" w:ascii="Times New Roman" w:hAnsi="Times New Roman" w:eastAsia="仿宋_GB2312" w:cs="Times New Roman"/>
          <w:color w:val="auto"/>
          <w:sz w:val="32"/>
          <w:szCs w:val="32"/>
          <w:lang w:eastAsia="zh-CN"/>
        </w:rPr>
        <w:t>和</w:t>
      </w:r>
      <w:r>
        <w:rPr>
          <w:rFonts w:hint="eastAsia" w:ascii="Times New Roman" w:hAnsi="Times New Roman" w:eastAsia="仿宋_GB2312" w:cs="Times New Roman"/>
          <w:color w:val="auto"/>
          <w:sz w:val="32"/>
          <w:szCs w:val="32"/>
        </w:rPr>
        <w:t>具备相应</w:t>
      </w:r>
      <w:r>
        <w:rPr>
          <w:rFonts w:ascii="Times New Roman" w:hAnsi="Times New Roman" w:eastAsia="仿宋_GB2312" w:cs="Times New Roman"/>
          <w:color w:val="auto"/>
          <w:sz w:val="32"/>
          <w:szCs w:val="32"/>
        </w:rPr>
        <w:t>资质的施工单位签定的施工合同；</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3.施工单位购买的建筑工人工伤意外险</w:t>
      </w:r>
      <w:r>
        <w:rPr>
          <w:rFonts w:hint="eastAsia" w:ascii="Times New Roman" w:hAnsi="Times New Roman" w:eastAsia="仿宋_GB2312" w:cs="Times New Roman"/>
          <w:color w:val="auto"/>
          <w:sz w:val="32"/>
          <w:szCs w:val="32"/>
        </w:rPr>
        <w:t>保单</w:t>
      </w:r>
      <w:r>
        <w:rPr>
          <w:rFonts w:ascii="Times New Roman" w:hAnsi="Times New Roman" w:eastAsia="仿宋_GB2312" w:cs="Times New Roman"/>
          <w:color w:val="auto"/>
          <w:sz w:val="32"/>
          <w:szCs w:val="32"/>
        </w:rPr>
        <w:t>；</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4.申请人向属地村（社区）交纳安全质量保证金的票据</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sz w:val="32"/>
          <w:szCs w:val="32"/>
          <w:lang w:val="en-US" w:eastAsia="zh-CN"/>
        </w:rPr>
        <w:t>4层（含4层）以下需交纳3万元安全质量保证金，4层以上需交纳5万元安全质量保证金）</w:t>
      </w:r>
      <w:r>
        <w:rPr>
          <w:rFonts w:ascii="Times New Roman" w:hAnsi="Times New Roman" w:eastAsia="仿宋_GB2312" w:cs="Times New Roman"/>
          <w:color w:val="auto"/>
          <w:sz w:val="32"/>
          <w:szCs w:val="32"/>
        </w:rPr>
        <w:t>；</w:t>
      </w:r>
    </w:p>
    <w:p>
      <w:p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5.申请人与属地村（社区）签订的《民房建设管理合同》以及其他所需的资料</w:t>
      </w:r>
      <w:r>
        <w:rPr>
          <w:rFonts w:hint="eastAsia" w:ascii="Times New Roman" w:hAnsi="Times New Roman" w:eastAsia="仿宋_GB2312" w:cs="Times New Roman"/>
          <w:color w:val="auto"/>
          <w:sz w:val="32"/>
          <w:szCs w:val="32"/>
          <w:lang w:eastAsia="zh-CN"/>
        </w:rPr>
        <w:t>。</w:t>
      </w:r>
    </w:p>
    <w:p>
      <w:pPr>
        <w:spacing w:line="600" w:lineRule="exact"/>
        <w:ind w:firstLine="42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资料齐全并经住建局审核通过后，由民房建设领导小组办公室出具《常平镇民房建设登记卡》（下称《登记卡》），并将经民房建设领导小组审批的《</w:t>
      </w:r>
      <w:r>
        <w:rPr>
          <w:rFonts w:hint="eastAsia" w:ascii="Times New Roman" w:hAnsi="Times New Roman" w:eastAsia="仿宋_GB2312" w:cs="Times New Roman"/>
          <w:color w:val="auto"/>
          <w:sz w:val="32"/>
          <w:szCs w:val="32"/>
          <w:shd w:val="clear" w:color="auto" w:fill="auto"/>
        </w:rPr>
        <w:t>常平镇民房建设申请表</w:t>
      </w:r>
      <w:r>
        <w:rPr>
          <w:rFonts w:hint="eastAsia" w:ascii="Times New Roman" w:hAnsi="Times New Roman" w:eastAsia="仿宋_GB2312" w:cs="Times New Roman"/>
          <w:color w:val="auto"/>
          <w:sz w:val="32"/>
          <w:szCs w:val="32"/>
          <w:shd w:val="clear" w:color="auto" w:fill="auto"/>
          <w:lang w:eastAsia="zh-CN"/>
        </w:rPr>
        <w:t>》</w:t>
      </w:r>
      <w:r>
        <w:rPr>
          <w:rFonts w:hint="eastAsia" w:ascii="Times New Roman" w:hAnsi="Times New Roman" w:eastAsia="仿宋_GB2312" w:cs="Times New Roman"/>
          <w:color w:val="auto"/>
          <w:sz w:val="32"/>
          <w:szCs w:val="32"/>
          <w:lang w:val="en-US" w:eastAsia="zh-CN"/>
        </w:rPr>
        <w:t>发回业主，业主在取得《登记卡》后方可动工建设；凡未取得《登记卡》擅自动工建设的民房</w:t>
      </w:r>
      <w:r>
        <w:rPr>
          <w:rFonts w:hint="eastAsia" w:ascii="Times New Roman" w:hAnsi="Times New Roman" w:eastAsia="仿宋_GB2312" w:cs="Times New Roman"/>
          <w:color w:val="auto"/>
          <w:sz w:val="32"/>
          <w:szCs w:val="32"/>
        </w:rPr>
        <w:t>工程，</w:t>
      </w:r>
      <w:r>
        <w:rPr>
          <w:rFonts w:hint="eastAsia" w:ascii="Times New Roman" w:hAnsi="Times New Roman" w:eastAsia="仿宋_GB2312" w:cs="Times New Roman"/>
          <w:color w:val="auto"/>
          <w:sz w:val="32"/>
          <w:szCs w:val="32"/>
          <w:lang w:eastAsia="zh-CN"/>
        </w:rPr>
        <w:t>当</w:t>
      </w:r>
      <w:r>
        <w:rPr>
          <w:rFonts w:hint="eastAsia" w:ascii="Times New Roman" w:hAnsi="Times New Roman" w:eastAsia="仿宋_GB2312" w:cs="Times New Roman"/>
          <w:color w:val="auto"/>
          <w:sz w:val="32"/>
          <w:szCs w:val="32"/>
          <w:lang w:val="en-US" w:eastAsia="zh-CN"/>
        </w:rPr>
        <w:t>作违法建筑处理</w:t>
      </w:r>
      <w:r>
        <w:rPr>
          <w:rFonts w:hint="eastAsia" w:ascii="Times New Roman" w:hAnsi="Times New Roman" w:eastAsia="仿宋_GB2312" w:cs="Times New Roman"/>
          <w:color w:val="auto"/>
          <w:sz w:val="32"/>
          <w:szCs w:val="32"/>
        </w:rPr>
        <w:t>。</w:t>
      </w:r>
    </w:p>
    <w:p>
      <w:pPr>
        <w:numPr>
          <w:ilvl w:val="0"/>
          <w:numId w:val="2"/>
        </w:numPr>
        <w:spacing w:line="600" w:lineRule="exact"/>
        <w:ind w:firstLine="42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供水供电部门</w:t>
      </w:r>
      <w:r>
        <w:rPr>
          <w:rFonts w:hint="eastAsia" w:ascii="Times New Roman" w:hAnsi="Times New Roman" w:eastAsia="仿宋_GB2312" w:cs="Times New Roman"/>
          <w:b w:val="0"/>
          <w:bCs w:val="0"/>
          <w:color w:val="auto"/>
          <w:sz w:val="32"/>
          <w:szCs w:val="32"/>
        </w:rPr>
        <w:t>在受理施工用水用电申请时，</w:t>
      </w:r>
      <w:r>
        <w:rPr>
          <w:rFonts w:hint="eastAsia" w:ascii="Times New Roman" w:hAnsi="Times New Roman" w:eastAsia="仿宋_GB2312" w:cs="Times New Roman"/>
          <w:color w:val="auto"/>
          <w:sz w:val="32"/>
          <w:szCs w:val="32"/>
        </w:rPr>
        <w:t>必须要求申请人提供</w:t>
      </w:r>
      <w:r>
        <w:rPr>
          <w:rFonts w:hint="eastAsia" w:ascii="Times New Roman" w:hAnsi="Times New Roman" w:eastAsia="仿宋_GB2312" w:cs="Times New Roman"/>
          <w:color w:val="auto"/>
          <w:sz w:val="32"/>
          <w:szCs w:val="32"/>
          <w:lang w:val="en-US" w:eastAsia="zh-CN"/>
        </w:rPr>
        <w:t>民房建设领导小组办公室</w:t>
      </w:r>
      <w:r>
        <w:rPr>
          <w:rFonts w:hint="eastAsia" w:ascii="Times New Roman" w:hAnsi="Times New Roman" w:eastAsia="仿宋_GB2312" w:cs="Times New Roman"/>
          <w:color w:val="auto"/>
          <w:sz w:val="32"/>
          <w:szCs w:val="32"/>
          <w:lang w:eastAsia="zh-CN"/>
        </w:rPr>
        <w:t>出具</w:t>
      </w:r>
      <w:r>
        <w:rPr>
          <w:rFonts w:hint="eastAsia"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lang w:val="en-US" w:eastAsia="zh-CN"/>
        </w:rPr>
        <w:t>《登记卡》</w:t>
      </w:r>
      <w:r>
        <w:rPr>
          <w:rFonts w:ascii="Times New Roman" w:hAnsi="Times New Roman" w:eastAsia="仿宋_GB2312" w:cs="Times New Roman"/>
          <w:color w:val="auto"/>
          <w:sz w:val="32"/>
          <w:szCs w:val="32"/>
        </w:rPr>
        <w:t>；</w:t>
      </w:r>
    </w:p>
    <w:p>
      <w:pPr>
        <w:numPr>
          <w:ilvl w:val="0"/>
          <w:numId w:val="2"/>
        </w:numPr>
        <w:spacing w:line="600" w:lineRule="exact"/>
        <w:ind w:firstLine="42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各村（社区）</w:t>
      </w:r>
      <w:r>
        <w:rPr>
          <w:rFonts w:ascii="Times New Roman" w:hAnsi="Times New Roman" w:eastAsia="仿宋_GB2312" w:cs="Times New Roman"/>
          <w:color w:val="auto"/>
          <w:sz w:val="32"/>
          <w:szCs w:val="32"/>
        </w:rPr>
        <w:t>要落实</w:t>
      </w:r>
      <w:r>
        <w:rPr>
          <w:rFonts w:hint="eastAsia" w:ascii="Times New Roman" w:hAnsi="Times New Roman" w:eastAsia="仿宋_GB2312" w:cs="Times New Roman"/>
          <w:color w:val="auto"/>
          <w:sz w:val="32"/>
          <w:szCs w:val="32"/>
        </w:rPr>
        <w:t>专职</w:t>
      </w:r>
      <w:r>
        <w:rPr>
          <w:rFonts w:ascii="Times New Roman" w:hAnsi="Times New Roman" w:eastAsia="仿宋_GB2312" w:cs="Times New Roman"/>
          <w:color w:val="auto"/>
          <w:sz w:val="32"/>
          <w:szCs w:val="32"/>
        </w:rPr>
        <w:t>人员加强</w:t>
      </w:r>
      <w:r>
        <w:rPr>
          <w:rFonts w:hint="eastAsia" w:ascii="Times New Roman" w:hAnsi="Times New Roman" w:eastAsia="仿宋_GB2312" w:cs="Times New Roman"/>
          <w:color w:val="auto"/>
          <w:sz w:val="32"/>
          <w:szCs w:val="32"/>
        </w:rPr>
        <w:t>民房建设的管理。对于已审批同意建设的民房，</w:t>
      </w:r>
      <w:r>
        <w:rPr>
          <w:rFonts w:hint="eastAsia" w:ascii="Times New Roman" w:hAnsi="Times New Roman" w:eastAsia="仿宋_GB2312" w:cs="Times New Roman"/>
          <w:color w:val="auto"/>
          <w:sz w:val="32"/>
          <w:szCs w:val="32"/>
          <w:lang w:eastAsia="zh-CN"/>
        </w:rPr>
        <w:t>村（社区）</w:t>
      </w:r>
      <w:r>
        <w:rPr>
          <w:rFonts w:hint="eastAsia" w:ascii="Times New Roman" w:hAnsi="Times New Roman" w:eastAsia="仿宋_GB2312" w:cs="Times New Roman"/>
          <w:color w:val="auto"/>
          <w:sz w:val="32"/>
          <w:szCs w:val="32"/>
          <w:lang w:val="en-US" w:eastAsia="zh-CN"/>
        </w:rPr>
        <w:t>根据《登记卡》</w:t>
      </w:r>
      <w:bookmarkStart w:id="0" w:name="_GoBack"/>
      <w:bookmarkEnd w:id="0"/>
      <w:r>
        <w:rPr>
          <w:rFonts w:hint="eastAsia"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rPr>
        <w:t>常平镇民房建设申请表</w:t>
      </w:r>
      <w:r>
        <w:rPr>
          <w:rFonts w:hint="eastAsia" w:ascii="Times New Roman" w:hAnsi="Times New Roman" w:eastAsia="仿宋_GB2312" w:cs="Times New Roman"/>
          <w:color w:val="auto"/>
          <w:sz w:val="32"/>
          <w:szCs w:val="32"/>
          <w:lang w:val="en-US" w:eastAsia="zh-CN"/>
        </w:rPr>
        <w:t>》安排人员放线，核准建设位置，</w:t>
      </w:r>
      <w:r>
        <w:rPr>
          <w:rFonts w:ascii="Times New Roman" w:hAnsi="Times New Roman" w:eastAsia="仿宋_GB2312" w:cs="Times New Roman"/>
          <w:color w:val="auto"/>
          <w:sz w:val="32"/>
          <w:szCs w:val="32"/>
        </w:rPr>
        <w:t>核查在建民房工程是否按审批规模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面积、层数等</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进行建设</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及时制止民房建设的</w:t>
      </w:r>
      <w:r>
        <w:rPr>
          <w:rFonts w:hint="eastAsia" w:ascii="Times New Roman" w:hAnsi="Times New Roman" w:eastAsia="仿宋_GB2312" w:cs="Times New Roman"/>
          <w:color w:val="auto"/>
          <w:sz w:val="32"/>
          <w:szCs w:val="32"/>
          <w:lang w:eastAsia="zh-CN"/>
        </w:rPr>
        <w:t>无资质施工，</w:t>
      </w:r>
      <w:r>
        <w:rPr>
          <w:rFonts w:hint="eastAsia" w:ascii="Times New Roman" w:hAnsi="Times New Roman" w:eastAsia="仿宋_GB2312" w:cs="Times New Roman"/>
          <w:color w:val="auto"/>
          <w:sz w:val="32"/>
          <w:szCs w:val="32"/>
          <w:lang w:val="en-US" w:eastAsia="zh-CN"/>
        </w:rPr>
        <w:t>对擅自加层等违规行为，</w:t>
      </w:r>
      <w:r>
        <w:rPr>
          <w:rFonts w:hint="eastAsia" w:ascii="Times New Roman" w:hAnsi="Times New Roman" w:eastAsia="仿宋_GB2312" w:cs="Times New Roman"/>
          <w:sz w:val="32"/>
          <w:szCs w:val="32"/>
          <w:lang w:val="en-US" w:eastAsia="zh-CN"/>
        </w:rPr>
        <w:t>责令其限期整改，拒不整改或整改不到位的，依据《民房建设管理合同》相关约定没收安全质量保证金</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对未经审批擅自建设的民房工程，要及时制止、上报；</w:t>
      </w:r>
      <w:r>
        <w:rPr>
          <w:rFonts w:hint="eastAsia" w:ascii="Times New Roman" w:hAnsi="Times New Roman" w:eastAsia="仿宋_GB2312" w:cs="Times New Roman"/>
          <w:sz w:val="32"/>
          <w:szCs w:val="32"/>
          <w:lang w:val="en-US" w:eastAsia="zh-CN"/>
        </w:rPr>
        <w:t>若村（社区）存在违法建筑但未上报镇城管分局的，镇民房建设领导小组办公室暂停受理该村（社区）的民房建设申请半年；若违法建筑工地发生人员死亡事故的，暂停受理该村（社区）的民房建设申请1年；</w:t>
      </w:r>
    </w:p>
    <w:p>
      <w:pPr>
        <w:numPr>
          <w:ilvl w:val="0"/>
          <w:numId w:val="2"/>
        </w:numPr>
        <w:spacing w:line="600" w:lineRule="exact"/>
        <w:ind w:firstLine="42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住建局</w:t>
      </w:r>
      <w:r>
        <w:rPr>
          <w:rFonts w:hint="eastAsia" w:ascii="Times New Roman" w:hAnsi="Times New Roman" w:eastAsia="仿宋_GB2312" w:cs="Times New Roman"/>
          <w:color w:val="auto"/>
          <w:sz w:val="32"/>
          <w:szCs w:val="32"/>
        </w:rPr>
        <w:t>要对</w:t>
      </w:r>
      <w:r>
        <w:rPr>
          <w:rFonts w:hint="eastAsia" w:ascii="Times New Roman" w:hAnsi="Times New Roman" w:eastAsia="仿宋_GB2312" w:cs="Times New Roman"/>
          <w:color w:val="auto"/>
          <w:sz w:val="32"/>
          <w:szCs w:val="32"/>
          <w:lang w:val="en-US" w:eastAsia="zh-CN"/>
        </w:rPr>
        <w:t>开工前所需</w:t>
      </w:r>
      <w:r>
        <w:rPr>
          <w:rFonts w:hint="eastAsia" w:ascii="Times New Roman" w:hAnsi="Times New Roman" w:eastAsia="仿宋_GB2312" w:cs="Times New Roman"/>
          <w:color w:val="auto"/>
          <w:sz w:val="32"/>
          <w:szCs w:val="32"/>
        </w:rPr>
        <w:t>资料、地块现场是否已开工进行审核，对资料不符合要求的，退回</w:t>
      </w:r>
      <w:r>
        <w:rPr>
          <w:rFonts w:hint="eastAsia" w:ascii="Times New Roman" w:hAnsi="Times New Roman" w:eastAsia="仿宋_GB2312" w:cs="Times New Roman"/>
          <w:color w:val="auto"/>
          <w:sz w:val="32"/>
          <w:szCs w:val="32"/>
          <w:lang w:val="en-US" w:eastAsia="zh-CN"/>
        </w:rPr>
        <w:t>个人</w:t>
      </w:r>
      <w:r>
        <w:rPr>
          <w:rFonts w:hint="eastAsia" w:ascii="Times New Roman" w:hAnsi="Times New Roman" w:eastAsia="仿宋_GB2312" w:cs="Times New Roman"/>
          <w:color w:val="auto"/>
          <w:sz w:val="32"/>
          <w:szCs w:val="32"/>
        </w:rPr>
        <w:t>进行整改；要</w:t>
      </w:r>
      <w:r>
        <w:rPr>
          <w:rFonts w:hint="eastAsia" w:ascii="Times New Roman" w:hAnsi="Times New Roman" w:eastAsia="仿宋_GB2312" w:cs="Times New Roman"/>
          <w:color w:val="auto"/>
          <w:sz w:val="32"/>
          <w:szCs w:val="32"/>
          <w:lang w:eastAsia="zh-CN"/>
        </w:rPr>
        <w:t>落实专职人员</w:t>
      </w:r>
      <w:r>
        <w:rPr>
          <w:rFonts w:ascii="Times New Roman" w:hAnsi="Times New Roman" w:eastAsia="仿宋_GB2312" w:cs="Times New Roman"/>
          <w:color w:val="auto"/>
          <w:sz w:val="32"/>
          <w:szCs w:val="32"/>
        </w:rPr>
        <w:t>加强民房建设</w:t>
      </w:r>
      <w:r>
        <w:rPr>
          <w:rFonts w:hint="eastAsia" w:ascii="Times New Roman" w:hAnsi="Times New Roman" w:eastAsia="仿宋_GB2312" w:cs="Times New Roman"/>
          <w:color w:val="auto"/>
          <w:sz w:val="32"/>
          <w:szCs w:val="32"/>
        </w:rPr>
        <w:t>过程的监管</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加强巡查，</w:t>
      </w:r>
      <w:r>
        <w:rPr>
          <w:rFonts w:hint="eastAsia" w:ascii="Times New Roman" w:hAnsi="Times New Roman" w:eastAsia="仿宋_GB2312" w:cs="Times New Roman"/>
          <w:color w:val="auto"/>
          <w:sz w:val="32"/>
          <w:szCs w:val="32"/>
          <w:lang w:val="en-US" w:eastAsia="zh-CN"/>
        </w:rPr>
        <w:t>督促施工单位在建设过程中的安全文明施工，核查在建民房施工现场围蔽、脚手架、机械设备、临时用电等安全措施是否符合安全规范。</w:t>
      </w:r>
      <w:r>
        <w:rPr>
          <w:rFonts w:hint="eastAsia" w:ascii="Times New Roman" w:hAnsi="Times New Roman" w:eastAsia="仿宋_GB2312" w:cs="Times New Roman"/>
          <w:color w:val="auto"/>
          <w:sz w:val="32"/>
          <w:szCs w:val="32"/>
          <w:lang w:eastAsia="zh-CN"/>
        </w:rPr>
        <w:t>及时制止未经审批擅自建设的民房；</w:t>
      </w:r>
      <w:r>
        <w:rPr>
          <w:rFonts w:hint="eastAsia" w:ascii="Times New Roman" w:hAnsi="Times New Roman" w:eastAsia="仿宋_GB2312" w:cs="Times New Roman"/>
          <w:color w:val="auto"/>
          <w:sz w:val="32"/>
          <w:szCs w:val="32"/>
        </w:rPr>
        <w:t>开展定期安全检查，及时制止民房建设的</w:t>
      </w:r>
      <w:r>
        <w:rPr>
          <w:rFonts w:hint="eastAsia" w:ascii="Times New Roman" w:hAnsi="Times New Roman" w:eastAsia="仿宋_GB2312" w:cs="Times New Roman"/>
          <w:color w:val="auto"/>
          <w:sz w:val="32"/>
          <w:szCs w:val="32"/>
          <w:lang w:eastAsia="zh-CN"/>
        </w:rPr>
        <w:t>不按</w:t>
      </w:r>
      <w:r>
        <w:rPr>
          <w:rFonts w:hint="eastAsia" w:ascii="Times New Roman" w:hAnsi="Times New Roman" w:eastAsia="仿宋_GB2312" w:cs="Times New Roman"/>
          <w:color w:val="auto"/>
          <w:sz w:val="32"/>
          <w:szCs w:val="32"/>
        </w:rPr>
        <w:t>图施工</w:t>
      </w:r>
      <w:r>
        <w:rPr>
          <w:rFonts w:hint="eastAsia" w:ascii="Times New Roman" w:hAnsi="Times New Roman" w:eastAsia="仿宋_GB2312" w:cs="Times New Roman"/>
          <w:color w:val="auto"/>
          <w:sz w:val="32"/>
          <w:szCs w:val="32"/>
          <w:lang w:eastAsia="zh-CN"/>
        </w:rPr>
        <w:t>、存在严重安全隐患拒不整改</w:t>
      </w:r>
      <w:r>
        <w:rPr>
          <w:rFonts w:hint="eastAsia" w:ascii="Times New Roman" w:hAnsi="Times New Roman" w:eastAsia="仿宋_GB2312" w:cs="Times New Roman"/>
          <w:color w:val="auto"/>
          <w:sz w:val="32"/>
          <w:szCs w:val="32"/>
        </w:rPr>
        <w:t>等违法违规行为</w:t>
      </w:r>
      <w:r>
        <w:rPr>
          <w:rFonts w:hint="eastAsia" w:ascii="Times New Roman" w:hAnsi="Times New Roman" w:eastAsia="仿宋_GB2312" w:cs="Times New Roman"/>
          <w:color w:val="auto"/>
          <w:sz w:val="32"/>
          <w:szCs w:val="32"/>
          <w:lang w:eastAsia="zh-CN"/>
        </w:rPr>
        <w:t>；要</w:t>
      </w:r>
      <w:r>
        <w:rPr>
          <w:rFonts w:hint="eastAsia"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eastAsia="zh-CN"/>
        </w:rPr>
        <w:t>各</w:t>
      </w:r>
      <w:r>
        <w:rPr>
          <w:rFonts w:hint="eastAsia" w:ascii="Times New Roman" w:hAnsi="Times New Roman" w:eastAsia="仿宋_GB2312" w:cs="Times New Roman"/>
          <w:color w:val="auto"/>
          <w:sz w:val="32"/>
          <w:szCs w:val="32"/>
        </w:rPr>
        <w:t>村（社区）提供</w:t>
      </w:r>
      <w:r>
        <w:rPr>
          <w:rFonts w:hint="eastAsia" w:ascii="Times New Roman" w:hAnsi="Times New Roman" w:eastAsia="仿宋_GB2312" w:cs="Times New Roman"/>
          <w:color w:val="auto"/>
          <w:sz w:val="32"/>
          <w:szCs w:val="32"/>
          <w:lang w:val="en-US" w:eastAsia="zh-CN"/>
        </w:rPr>
        <w:t>民房建设的</w:t>
      </w:r>
      <w:r>
        <w:rPr>
          <w:rFonts w:hint="eastAsia" w:ascii="Times New Roman" w:hAnsi="Times New Roman" w:eastAsia="仿宋_GB2312" w:cs="Times New Roman"/>
          <w:color w:val="auto"/>
          <w:sz w:val="32"/>
          <w:szCs w:val="32"/>
        </w:rPr>
        <w:t>技术指导，对</w:t>
      </w:r>
      <w:r>
        <w:rPr>
          <w:rFonts w:hint="eastAsia" w:ascii="Times New Roman" w:hAnsi="Times New Roman" w:eastAsia="仿宋_GB2312" w:cs="Times New Roman"/>
          <w:color w:val="auto"/>
          <w:sz w:val="32"/>
          <w:szCs w:val="32"/>
          <w:lang w:eastAsia="zh-CN"/>
        </w:rPr>
        <w:t>各</w:t>
      </w:r>
      <w:r>
        <w:rPr>
          <w:rFonts w:hint="eastAsia" w:ascii="Times New Roman" w:hAnsi="Times New Roman" w:eastAsia="仿宋_GB2312" w:cs="Times New Roman"/>
          <w:color w:val="auto"/>
          <w:sz w:val="32"/>
          <w:szCs w:val="32"/>
        </w:rPr>
        <w:t>村（社区）反映的问题及时跟进。</w:t>
      </w:r>
    </w:p>
    <w:p>
      <w:pPr>
        <w:spacing w:line="600" w:lineRule="exact"/>
        <w:ind w:firstLine="640" w:firstLineChars="200"/>
        <w:rPr>
          <w:rFonts w:ascii="黑体" w:hAnsi="黑体" w:eastAsia="黑体" w:cs="黑体"/>
          <w:color w:val="auto"/>
          <w:sz w:val="32"/>
          <w:szCs w:val="32"/>
        </w:rPr>
      </w:pPr>
      <w:r>
        <w:rPr>
          <w:rFonts w:ascii="Times New Roman" w:hAnsi="Times New Roman" w:eastAsia="仿宋_GB2312" w:cs="Times New Roman"/>
          <w:color w:val="auto"/>
          <w:sz w:val="32"/>
          <w:szCs w:val="32"/>
        </w:rPr>
        <w:t xml:space="preserve"> </w:t>
      </w:r>
      <w:r>
        <w:rPr>
          <w:rFonts w:hint="eastAsia" w:ascii="黑体" w:hAnsi="黑体" w:eastAsia="黑体" w:cs="黑体"/>
          <w:color w:val="auto"/>
          <w:sz w:val="32"/>
          <w:szCs w:val="32"/>
        </w:rPr>
        <w:t>三、加强执法</w:t>
      </w:r>
    </w:p>
    <w:p>
      <w:pPr>
        <w:spacing w:line="600" w:lineRule="exact"/>
        <w:ind w:firstLine="640" w:firstLineChars="200"/>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val="en-US" w:eastAsia="zh-CN"/>
        </w:rPr>
        <w:t>各相关职能部门、</w:t>
      </w:r>
      <w:r>
        <w:rPr>
          <w:rFonts w:hint="eastAsia" w:ascii="仿宋_GB2312" w:hAnsi="仿宋_GB2312" w:eastAsia="仿宋_GB2312" w:cs="仿宋_GB2312"/>
          <w:color w:val="auto"/>
          <w:sz w:val="32"/>
          <w:szCs w:val="32"/>
        </w:rPr>
        <w:t>各村（社区）要加强对</w:t>
      </w:r>
      <w:r>
        <w:rPr>
          <w:rFonts w:hint="eastAsia" w:ascii="仿宋_GB2312" w:hAnsi="仿宋_GB2312" w:eastAsia="仿宋_GB2312" w:cs="仿宋_GB2312"/>
          <w:color w:val="auto"/>
          <w:sz w:val="32"/>
          <w:szCs w:val="32"/>
          <w:lang w:val="en-US" w:eastAsia="zh-CN"/>
        </w:rPr>
        <w:t>民房</w:t>
      </w:r>
      <w:r>
        <w:rPr>
          <w:rFonts w:hint="eastAsia" w:ascii="仿宋_GB2312" w:hAnsi="仿宋_GB2312" w:eastAsia="仿宋_GB2312" w:cs="仿宋_GB2312"/>
          <w:color w:val="auto"/>
          <w:sz w:val="32"/>
          <w:szCs w:val="32"/>
        </w:rPr>
        <w:t>违法</w:t>
      </w:r>
      <w:r>
        <w:rPr>
          <w:rFonts w:hint="eastAsia" w:ascii="仿宋_GB2312" w:hAnsi="仿宋_GB2312" w:eastAsia="仿宋_GB2312" w:cs="仿宋_GB2312"/>
          <w:color w:val="auto"/>
          <w:sz w:val="32"/>
          <w:szCs w:val="32"/>
          <w:lang w:eastAsia="zh-CN"/>
        </w:rPr>
        <w:t>建筑</w:t>
      </w:r>
      <w:r>
        <w:rPr>
          <w:rFonts w:hint="eastAsia" w:ascii="仿宋_GB2312" w:hAnsi="仿宋_GB2312" w:eastAsia="仿宋_GB2312" w:cs="仿宋_GB2312"/>
          <w:color w:val="auto"/>
          <w:sz w:val="32"/>
          <w:szCs w:val="32"/>
        </w:rPr>
        <w:t>的查处、发现、制止，</w:t>
      </w:r>
      <w:r>
        <w:rPr>
          <w:rFonts w:hint="eastAsia" w:ascii="仿宋_GB2312" w:hAnsi="仿宋_GB2312" w:eastAsia="仿宋_GB2312" w:cs="仿宋_GB2312"/>
          <w:color w:val="auto"/>
          <w:sz w:val="32"/>
          <w:szCs w:val="32"/>
          <w:lang w:val="en-US" w:eastAsia="zh-CN"/>
        </w:rPr>
        <w:t>对违法建筑要及时上报镇城管分局，对制止无效，拒不整改的违法建筑，采取零容忍的态度，一律坚决强制拆除</w:t>
      </w:r>
      <w:r>
        <w:rPr>
          <w:rFonts w:hint="eastAsia" w:ascii="Times New Roman" w:hAnsi="Times New Roman" w:eastAsia="仿宋_GB2312" w:cs="Times New Roman"/>
          <w:sz w:val="32"/>
          <w:szCs w:val="32"/>
          <w:lang w:val="en-US" w:eastAsia="zh-CN"/>
        </w:rPr>
        <w:t>。</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特此通知。</w:t>
      </w:r>
    </w:p>
    <w:p>
      <w:pPr>
        <w:spacing w:line="600" w:lineRule="exact"/>
        <w:ind w:firstLine="640" w:firstLineChars="200"/>
        <w:rPr>
          <w:rFonts w:ascii="Times New Roman" w:hAnsi="Times New Roman" w:eastAsia="仿宋_GB2312" w:cs="Times New Roman"/>
          <w:color w:val="auto"/>
          <w:sz w:val="32"/>
          <w:szCs w:val="32"/>
        </w:rPr>
      </w:pPr>
    </w:p>
    <w:p>
      <w:pPr>
        <w:spacing w:line="600" w:lineRule="exact"/>
        <w:ind w:firstLine="640" w:firstLineChars="200"/>
        <w:jc w:val="both"/>
        <w:rPr>
          <w:rFonts w:ascii="Times New Roman" w:hAnsi="Times New Roman" w:eastAsia="仿宋_GB2312" w:cs="Times New Roman"/>
          <w:color w:val="auto"/>
          <w:sz w:val="32"/>
          <w:szCs w:val="32"/>
        </w:rPr>
      </w:pPr>
    </w:p>
    <w:p>
      <w:pPr>
        <w:spacing w:line="600" w:lineRule="exact"/>
        <w:ind w:firstLine="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常平镇人民政府</w:t>
      </w:r>
    </w:p>
    <w:p>
      <w:pPr>
        <w:spacing w:line="600" w:lineRule="exact"/>
        <w:ind w:firstLine="640"/>
        <w:jc w:val="center"/>
        <w:rPr>
          <w:rFonts w:ascii="Times New Roman" w:hAnsi="Times New Roman" w:cs="Times New Roman"/>
          <w:color w:val="auto"/>
        </w:rPr>
      </w:pP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华康简标题宋">
    <w:panose1 w:val="02010609000101010101"/>
    <w:charset w:val="86"/>
    <w:family w:val="modern"/>
    <w:pitch w:val="default"/>
    <w:sig w:usb0="00000001" w:usb1="00000000" w:usb2="00000000" w:usb3="00000000" w:csb0="00000001" w:csb1="00000000"/>
  </w:font>
  <w:font w:name="Arial">
    <w:panose1 w:val="020B0604020202020204"/>
    <w:charset w:val="00"/>
    <w:family w:val="auto"/>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AR BLANCA">
    <w:panose1 w:val="02000000000000000000"/>
    <w:charset w:val="00"/>
    <w:family w:val="auto"/>
    <w:pitch w:val="default"/>
    <w:sig w:usb0="8000002F" w:usb1="0000000A" w:usb2="00000000" w:usb3="00000000" w:csb0="00000001" w:csb1="00000000"/>
  </w:font>
  <w:font w:name="仿宋">
    <w:panose1 w:val="02010609060101010101"/>
    <w:charset w:val="86"/>
    <w:family w:val="auto"/>
    <w:pitch w:val="default"/>
    <w:sig w:usb0="800002BF" w:usb1="38CF7CFA" w:usb2="00000016" w:usb3="00000000" w:csb0="00040001" w:csb1="00000000"/>
  </w:font>
  <w:font w:name="华康标题宋W9(P)">
    <w:panose1 w:val="02020900000000000000"/>
    <w:charset w:val="86"/>
    <w:family w:val="auto"/>
    <w:pitch w:val="default"/>
    <w:sig w:usb0="00000001" w:usb1="08010000" w:usb2="00000012" w:usb3="00000000" w:csb0="00040000" w:csb1="00000000"/>
  </w:font>
  <w:font w:name="华康简仿宋">
    <w:panose1 w:val="02010609000101010101"/>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8CF0010" w:usb2="00000016" w:usb3="00000000" w:csb0="0004001F" w:csb1="00000000"/>
  </w:font>
  <w:font w:name="AR BERKLEY">
    <w:panose1 w:val="02000000000000000000"/>
    <w:charset w:val="00"/>
    <w:family w:val="auto"/>
    <w:pitch w:val="default"/>
    <w:sig w:usb0="8000002F" w:usb1="0000000A" w:usb2="00000000" w:usb3="00000000" w:csb0="00000001" w:csb1="00000000"/>
  </w:font>
  <w:font w:name="新宋体">
    <w:panose1 w:val="02010609030101010101"/>
    <w:charset w:val="86"/>
    <w:family w:val="auto"/>
    <w:pitch w:val="default"/>
    <w:sig w:usb0="00000003" w:usb1="288F0000" w:usb2="00000006" w:usb3="00000000" w:csb0="00040001" w:csb1="00000000"/>
  </w:font>
  <w:font w:name="方正仿宋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康简标题宋">
    <w:panose1 w:val="02010609000101010101"/>
    <w:charset w:val="00"/>
    <w:family w:val="modern"/>
    <w:pitch w:val="default"/>
    <w:sig w:usb0="00000001"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YaHei UI">
    <w:panose1 w:val="020B0503020204020204"/>
    <w:charset w:val="86"/>
    <w:family w:val="auto"/>
    <w:pitch w:val="default"/>
    <w:sig w:usb0="80000287" w:usb1="28CF3C50" w:usb2="00000016" w:usb3="00000000" w:csb0="0004001F" w:csb1="00000000"/>
  </w:font>
  <w:font w:name="Microsoft YaHei UI Light">
    <w:panose1 w:val="020B0502040204020203"/>
    <w:charset w:val="86"/>
    <w:family w:val="auto"/>
    <w:pitch w:val="default"/>
    <w:sig w:usb0="80000287" w:usb1="28CF001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Yu Gothic Light">
    <w:panose1 w:val="020B0300000000000000"/>
    <w:charset w:val="80"/>
    <w:family w:val="auto"/>
    <w:pitch w:val="default"/>
    <w:sig w:usb0="E00002FF" w:usb1="2AC7FDFF" w:usb2="00000016" w:usb3="00000000" w:csb0="2002009F" w:csb1="00000000"/>
  </w:font>
  <w:font w:name="Arial Black">
    <w:panose1 w:val="020B0A04020102020204"/>
    <w:charset w:val="00"/>
    <w:family w:val="auto"/>
    <w:pitch w:val="default"/>
    <w:sig w:usb0="A00002AF" w:usb1="400078FB" w:usb2="00000000" w:usb3="00000000" w:csb0="6000009F" w:csb1="DFD70000"/>
  </w:font>
  <w:font w:name="Arial Narrow">
    <w:panose1 w:val="020B0606020202030204"/>
    <w:charset w:val="00"/>
    <w:family w:val="auto"/>
    <w:pitch w:val="default"/>
    <w:sig w:usb0="00000287" w:usb1="00000800" w:usb2="00000000" w:usb3="00000000" w:csb0="2000009F" w:csb1="DFD70000"/>
  </w:font>
  <w:font w:name="Corbel">
    <w:panose1 w:val="020B0503020204020204"/>
    <w:charset w:val="00"/>
    <w:family w:val="auto"/>
    <w:pitch w:val="default"/>
    <w:sig w:usb0="A00002EF" w:usb1="4000A44B" w:usb2="00000000" w:usb3="00000000" w:csb0="2000019F" w:csb1="00000000"/>
  </w:font>
  <w:font w:name="Vrinda">
    <w:altName w:val="Segoe UI Symbol"/>
    <w:panose1 w:val="020B0502040204020203"/>
    <w:charset w:val="00"/>
    <w:family w:val="auto"/>
    <w:pitch w:val="default"/>
    <w:sig w:usb0="00000000" w:usb1="00000000" w:usb2="00000000" w:usb3="00000000" w:csb0="00000001" w:csb1="00000000"/>
  </w:font>
  <w:font w:name="Kozuka Gothic Pr6N R">
    <w:altName w:val="Yu Gothic UI Semilight"/>
    <w:panose1 w:val="020B0400000000000000"/>
    <w:charset w:val="80"/>
    <w:family w:val="auto"/>
    <w:pitch w:val="default"/>
    <w:sig w:usb0="00000000" w:usb1="00000000" w:usb2="00000012" w:usb3="00000000" w:csb0="2002009F" w:csb1="00000000"/>
  </w:font>
  <w:font w:name="Segoe UI Symbol">
    <w:panose1 w:val="020B0502040204020203"/>
    <w:charset w:val="00"/>
    <w:family w:val="auto"/>
    <w:pitch w:val="default"/>
    <w:sig w:usb0="800001E3" w:usb1="1200FFEF" w:usb2="00040000" w:usb3="04000000" w:csb0="00000001" w:csb1="4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1F710"/>
    <w:multiLevelType w:val="singleLevel"/>
    <w:tmpl w:val="59F1F710"/>
    <w:lvl w:ilvl="0" w:tentative="0">
      <w:start w:val="2"/>
      <w:numFmt w:val="chineseCounting"/>
      <w:suff w:val="nothing"/>
      <w:lvlText w:val="（%1）"/>
      <w:lvlJc w:val="left"/>
    </w:lvl>
  </w:abstractNum>
  <w:abstractNum w:abstractNumId="1">
    <w:nsid w:val="59F1FE32"/>
    <w:multiLevelType w:val="singleLevel"/>
    <w:tmpl w:val="59F1FE32"/>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84785"/>
    <w:rsid w:val="003D2278"/>
    <w:rsid w:val="005F50A2"/>
    <w:rsid w:val="00BE5068"/>
    <w:rsid w:val="00BE6181"/>
    <w:rsid w:val="00CA5F9F"/>
    <w:rsid w:val="00EB4447"/>
    <w:rsid w:val="00F25539"/>
    <w:rsid w:val="011039D6"/>
    <w:rsid w:val="02450F80"/>
    <w:rsid w:val="030B75DD"/>
    <w:rsid w:val="040A2CE8"/>
    <w:rsid w:val="045F3CB1"/>
    <w:rsid w:val="04F30E44"/>
    <w:rsid w:val="091539FD"/>
    <w:rsid w:val="09C752FC"/>
    <w:rsid w:val="0A6B16A0"/>
    <w:rsid w:val="0A8103E7"/>
    <w:rsid w:val="0C3956A0"/>
    <w:rsid w:val="0CD77A32"/>
    <w:rsid w:val="0D7A110F"/>
    <w:rsid w:val="0F675203"/>
    <w:rsid w:val="0FA31E3A"/>
    <w:rsid w:val="11B14F83"/>
    <w:rsid w:val="124F2245"/>
    <w:rsid w:val="13B558E1"/>
    <w:rsid w:val="14DC755B"/>
    <w:rsid w:val="14EC34D3"/>
    <w:rsid w:val="154317F4"/>
    <w:rsid w:val="198F1594"/>
    <w:rsid w:val="1A0F7CAC"/>
    <w:rsid w:val="1B9E45F4"/>
    <w:rsid w:val="1BBB6EA2"/>
    <w:rsid w:val="1C36485B"/>
    <w:rsid w:val="1EE078D1"/>
    <w:rsid w:val="20593165"/>
    <w:rsid w:val="20863435"/>
    <w:rsid w:val="21342B84"/>
    <w:rsid w:val="21AA72CA"/>
    <w:rsid w:val="232F37CA"/>
    <w:rsid w:val="23477940"/>
    <w:rsid w:val="272A7638"/>
    <w:rsid w:val="280A155B"/>
    <w:rsid w:val="29330D2B"/>
    <w:rsid w:val="29361908"/>
    <w:rsid w:val="296C2CFE"/>
    <w:rsid w:val="2A5F0EAC"/>
    <w:rsid w:val="2A630B8C"/>
    <w:rsid w:val="2C4B0DA8"/>
    <w:rsid w:val="2CC34C0A"/>
    <w:rsid w:val="2DC32CFA"/>
    <w:rsid w:val="2E066CC0"/>
    <w:rsid w:val="2E100932"/>
    <w:rsid w:val="2EAE49C0"/>
    <w:rsid w:val="2ED63360"/>
    <w:rsid w:val="31FF00B5"/>
    <w:rsid w:val="337630AB"/>
    <w:rsid w:val="33AB1362"/>
    <w:rsid w:val="35BB4E88"/>
    <w:rsid w:val="36BB2744"/>
    <w:rsid w:val="3AAC2057"/>
    <w:rsid w:val="3ADE78EC"/>
    <w:rsid w:val="3BF33F4F"/>
    <w:rsid w:val="3C951289"/>
    <w:rsid w:val="3EA5381D"/>
    <w:rsid w:val="3F80258D"/>
    <w:rsid w:val="43865A1C"/>
    <w:rsid w:val="43B358C6"/>
    <w:rsid w:val="43CC0275"/>
    <w:rsid w:val="44742AB9"/>
    <w:rsid w:val="45154ED9"/>
    <w:rsid w:val="47125F29"/>
    <w:rsid w:val="4A026E73"/>
    <w:rsid w:val="4B4B470E"/>
    <w:rsid w:val="4B6E1DD2"/>
    <w:rsid w:val="4B853394"/>
    <w:rsid w:val="4C482352"/>
    <w:rsid w:val="4D3839AC"/>
    <w:rsid w:val="4D3C3575"/>
    <w:rsid w:val="4E3E2BF1"/>
    <w:rsid w:val="4FD37C5F"/>
    <w:rsid w:val="50064B48"/>
    <w:rsid w:val="50CC3CC0"/>
    <w:rsid w:val="51E45D21"/>
    <w:rsid w:val="5330367E"/>
    <w:rsid w:val="53A45810"/>
    <w:rsid w:val="54253BF2"/>
    <w:rsid w:val="54CE0136"/>
    <w:rsid w:val="55110EC5"/>
    <w:rsid w:val="55EB6409"/>
    <w:rsid w:val="56EA62BC"/>
    <w:rsid w:val="575A620C"/>
    <w:rsid w:val="57FE37F0"/>
    <w:rsid w:val="5A2D5C8B"/>
    <w:rsid w:val="5BC86CCD"/>
    <w:rsid w:val="5BD57643"/>
    <w:rsid w:val="5EFC71D5"/>
    <w:rsid w:val="5F524147"/>
    <w:rsid w:val="5FE768EC"/>
    <w:rsid w:val="603E12CC"/>
    <w:rsid w:val="61365679"/>
    <w:rsid w:val="614340D3"/>
    <w:rsid w:val="62531F02"/>
    <w:rsid w:val="643929CC"/>
    <w:rsid w:val="64E84785"/>
    <w:rsid w:val="65E509FD"/>
    <w:rsid w:val="67A94C29"/>
    <w:rsid w:val="693929C3"/>
    <w:rsid w:val="69DF5D93"/>
    <w:rsid w:val="6A6E5F3F"/>
    <w:rsid w:val="6A90716F"/>
    <w:rsid w:val="6C424B6E"/>
    <w:rsid w:val="6CB3366B"/>
    <w:rsid w:val="6CC042E9"/>
    <w:rsid w:val="6D7F2189"/>
    <w:rsid w:val="6E661237"/>
    <w:rsid w:val="6F47066F"/>
    <w:rsid w:val="706B5D0E"/>
    <w:rsid w:val="70907041"/>
    <w:rsid w:val="7297695D"/>
    <w:rsid w:val="73086016"/>
    <w:rsid w:val="73B53267"/>
    <w:rsid w:val="743C58C3"/>
    <w:rsid w:val="74646241"/>
    <w:rsid w:val="777F62B9"/>
    <w:rsid w:val="7B3079FE"/>
    <w:rsid w:val="7B772E24"/>
    <w:rsid w:val="7BB129D5"/>
    <w:rsid w:val="7BFB1A0D"/>
    <w:rsid w:val="7C3B2941"/>
    <w:rsid w:val="7C7B5864"/>
    <w:rsid w:val="7D2744A8"/>
    <w:rsid w:val="7DEE646F"/>
    <w:rsid w:val="7E5B7AAF"/>
    <w:rsid w:val="7FAF3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299</Words>
  <Characters>1705</Characters>
  <Lines>14</Lines>
  <Paragraphs>3</Paragraphs>
  <ScaleCrop>false</ScaleCrop>
  <LinksUpToDate>false</LinksUpToDate>
  <CharactersWithSpaces>2001</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2017-10-26T14:37:00Z</dcterms:created>
  <dc:creator>Yan</dc:creator>
  <cp:lastModifiedBy>進源</cp:lastModifiedBy>
  <cp:lastPrinted>2018-02-08T07:42:19Z</cp:lastPrinted>
  <dcterms:modified xsi:type="dcterms:W3CDTF">2018-02-08T07:56:31Z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