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3B" w:rsidRPr="00F92A3B" w:rsidRDefault="00F92A3B" w:rsidP="00F92A3B">
      <w:pPr>
        <w:jc w:val="center"/>
        <w:rPr>
          <w:rFonts w:ascii="黑体" w:eastAsia="黑体" w:hAnsi="黑体" w:cs="Times New Roman"/>
          <w:sz w:val="32"/>
          <w:szCs w:val="32"/>
        </w:rPr>
      </w:pPr>
      <w:r w:rsidRPr="00F92A3B">
        <w:rPr>
          <w:rFonts w:ascii="黑体" w:eastAsia="黑体" w:hAnsi="黑体" w:cs="Times New Roman" w:hint="eastAsia"/>
          <w:sz w:val="32"/>
          <w:szCs w:val="32"/>
        </w:rPr>
        <w:t>东莞市粮食安全责任考核表</w:t>
      </w:r>
      <w:bookmarkStart w:id="0" w:name="_GoBack"/>
      <w:bookmarkEnd w:id="0"/>
    </w:p>
    <w:tbl>
      <w:tblPr>
        <w:tblW w:w="14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410"/>
        <w:gridCol w:w="4252"/>
        <w:gridCol w:w="1276"/>
        <w:gridCol w:w="1268"/>
        <w:gridCol w:w="876"/>
        <w:gridCol w:w="833"/>
      </w:tblGrid>
      <w:tr w:rsidR="00F92A3B" w:rsidRPr="00F92A3B" w:rsidTr="00B24FB3">
        <w:trPr>
          <w:trHeight w:val="347"/>
          <w:tblHeader/>
        </w:trPr>
        <w:tc>
          <w:tcPr>
            <w:tcW w:w="3574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4"/>
                <w:szCs w:val="24"/>
              </w:rPr>
            </w:pPr>
            <w:r w:rsidRPr="00F92A3B">
              <w:rPr>
                <w:rFonts w:ascii="黑体" w:eastAsia="黑体" w:hAnsi="黑体" w:cs="方正楷体简体" w:hint="eastAsia"/>
                <w:bCs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2410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4"/>
                <w:szCs w:val="24"/>
              </w:rPr>
            </w:pPr>
            <w:r w:rsidRPr="00F92A3B">
              <w:rPr>
                <w:rFonts w:ascii="黑体" w:eastAsia="黑体" w:hAnsi="黑体" w:cs="方正楷体简体" w:hint="eastAsia"/>
                <w:bCs/>
                <w:color w:val="000000"/>
                <w:kern w:val="0"/>
                <w:sz w:val="24"/>
                <w:szCs w:val="24"/>
              </w:rPr>
              <w:t>重点考核事项</w:t>
            </w:r>
          </w:p>
        </w:tc>
        <w:tc>
          <w:tcPr>
            <w:tcW w:w="4252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4"/>
                <w:szCs w:val="24"/>
              </w:rPr>
            </w:pPr>
            <w:r w:rsidRPr="00F92A3B">
              <w:rPr>
                <w:rFonts w:ascii="黑体" w:eastAsia="黑体" w:hAnsi="黑体" w:cs="方正楷体简体" w:hint="eastAsia"/>
                <w:bCs/>
                <w:color w:val="000000"/>
                <w:kern w:val="0"/>
                <w:sz w:val="24"/>
                <w:szCs w:val="24"/>
              </w:rPr>
              <w:t>考核指标</w:t>
            </w:r>
          </w:p>
        </w:tc>
        <w:tc>
          <w:tcPr>
            <w:tcW w:w="2544" w:type="dxa"/>
            <w:gridSpan w:val="2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4"/>
                <w:szCs w:val="24"/>
              </w:rPr>
            </w:pPr>
            <w:r w:rsidRPr="00F92A3B">
              <w:rPr>
                <w:rFonts w:ascii="黑体" w:eastAsia="黑体" w:hAnsi="黑体" w:cs="方正楷体简体" w:hint="eastAsia"/>
                <w:bCs/>
                <w:color w:val="000000"/>
                <w:kern w:val="0"/>
                <w:sz w:val="24"/>
                <w:szCs w:val="24"/>
              </w:rPr>
              <w:t>市考核部门</w:t>
            </w:r>
          </w:p>
        </w:tc>
        <w:tc>
          <w:tcPr>
            <w:tcW w:w="876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4"/>
                <w:szCs w:val="24"/>
              </w:rPr>
            </w:pPr>
            <w:r w:rsidRPr="00F92A3B">
              <w:rPr>
                <w:rFonts w:ascii="黑体" w:eastAsia="黑体" w:hAnsi="黑体" w:cs="方正楷体简体" w:hint="eastAsia"/>
                <w:bCs/>
                <w:color w:val="000000"/>
                <w:kern w:val="0"/>
                <w:sz w:val="24"/>
                <w:szCs w:val="24"/>
              </w:rPr>
              <w:t>自评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4"/>
                <w:szCs w:val="24"/>
              </w:rPr>
            </w:pPr>
            <w:r w:rsidRPr="00F92A3B">
              <w:rPr>
                <w:rFonts w:ascii="黑体" w:eastAsia="黑体" w:hAnsi="黑体" w:cs="方正楷体简体" w:hint="eastAsia"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833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4"/>
                <w:szCs w:val="24"/>
              </w:rPr>
            </w:pPr>
            <w:r w:rsidRPr="00F92A3B">
              <w:rPr>
                <w:rFonts w:ascii="黑体" w:eastAsia="黑体" w:hAnsi="黑体" w:cs="方正楷体简体" w:hint="eastAsia"/>
                <w:bCs/>
                <w:color w:val="000000"/>
                <w:kern w:val="0"/>
                <w:sz w:val="24"/>
                <w:szCs w:val="24"/>
              </w:rPr>
              <w:t>评审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4"/>
                <w:szCs w:val="24"/>
              </w:rPr>
            </w:pPr>
            <w:r w:rsidRPr="00F92A3B">
              <w:rPr>
                <w:rFonts w:ascii="黑体" w:eastAsia="黑体" w:hAnsi="黑体" w:cs="方正楷体简体" w:hint="eastAsia"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F92A3B" w:rsidRPr="00F92A3B" w:rsidTr="00B24FB3">
        <w:trPr>
          <w:trHeight w:val="125"/>
          <w:tblHeader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4"/>
                <w:szCs w:val="24"/>
              </w:rPr>
            </w:pPr>
            <w:r w:rsidRPr="00F92A3B">
              <w:rPr>
                <w:rFonts w:ascii="黑体" w:eastAsia="黑体" w:hAnsi="黑体" w:cs="方正楷体简体" w:hint="eastAsia"/>
                <w:bCs/>
                <w:color w:val="000000"/>
                <w:kern w:val="0"/>
                <w:sz w:val="24"/>
                <w:szCs w:val="24"/>
              </w:rPr>
              <w:t>牵头部门</w:t>
            </w:r>
          </w:p>
        </w:tc>
        <w:tc>
          <w:tcPr>
            <w:tcW w:w="1268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4"/>
                <w:szCs w:val="24"/>
              </w:rPr>
            </w:pPr>
            <w:r w:rsidRPr="00F92A3B">
              <w:rPr>
                <w:rFonts w:ascii="黑体" w:eastAsia="黑体" w:hAnsi="黑体" w:cs="方正楷体简体" w:hint="eastAsia"/>
                <w:bCs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876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黑体" w:eastAsia="黑体" w:hAnsi="黑体" w:cs="方正楷体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92A3B" w:rsidRPr="00F92A3B" w:rsidTr="00B24FB3">
        <w:trPr>
          <w:trHeight w:val="600"/>
        </w:trPr>
        <w:tc>
          <w:tcPr>
            <w:tcW w:w="3574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一、确保耕地面积基本稳定、质量不下降，粮食生产稳定发展，粮食可持续生产能力不断增强（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410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（一）保护耕地（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耕地保有量</w:t>
            </w:r>
            <w:r w:rsidRPr="00F92A3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；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基本农田保护（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市国土局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551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耕地质量保护与提升；耕地质量监测网络（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市国土局</w:t>
            </w: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358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耕地质量等级情况（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市农业局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市国土局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553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（二）提高粮食生产能力（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粮食生产科技水平（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689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粮食种植面积；粮食总产量（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市统计局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1158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高标准农田建设（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市国土局</w:t>
            </w:r>
          </w:p>
        </w:tc>
        <w:tc>
          <w:tcPr>
            <w:tcW w:w="1268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市水务局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市农业局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876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761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农田水利设施建设（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市水务局</w:t>
            </w:r>
          </w:p>
        </w:tc>
        <w:tc>
          <w:tcPr>
            <w:tcW w:w="1268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876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799"/>
        </w:trPr>
        <w:tc>
          <w:tcPr>
            <w:tcW w:w="3574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二、保护种粮积极性，财政对扶持粮食生产和流通的投入合理增长，提高种粮比较收益，落实粮食收购政策，不出现卖粮难问题（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410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（一）落实和完善粮食扶持政策（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落实粮食补贴政策（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</w:tc>
        <w:tc>
          <w:tcPr>
            <w:tcW w:w="1268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876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504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培育新型粮食生产经营主体及社会化服务体系（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1268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</w:tc>
        <w:tc>
          <w:tcPr>
            <w:tcW w:w="876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366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（二）抓好粮食收购（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执行收购政策；安排收购网点（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543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组织落实收购资金（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411"/>
        </w:trPr>
        <w:tc>
          <w:tcPr>
            <w:tcW w:w="3574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三、落实地方粮食储备，增强粮食仓储能力，加强监督管理，确保地方储备粮数量真实、质量安全（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410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（一）加强粮食仓储物流设施建设和管理（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仓储物流设施建设（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268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市国土局</w:t>
            </w:r>
          </w:p>
        </w:tc>
        <w:tc>
          <w:tcPr>
            <w:tcW w:w="876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179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仓储设施维修改造升级（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351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落实国有粮食仓储物流设施保护制度（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588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（二）管好地方粮食储备（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落实地方粮食储备；完善轮换管理和库存监管机制；粮油储备管理制度（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402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落实储备费用、利息补贴和轮换补贴（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92A3B" w:rsidRPr="00F92A3B" w:rsidTr="00B24FB3">
        <w:trPr>
          <w:trHeight w:val="886"/>
        </w:trPr>
        <w:tc>
          <w:tcPr>
            <w:tcW w:w="3574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四、完善粮食调控和监管体系，保障粮食市场供应和价格基本稳定，不出现脱销断档，维护粮食市场秩序。完善粮食应急保障体系，及时处置突发事件，确保粮食应急供应（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410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（一）保障粮食市场供应（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粮油供应网络建设；完善粮食应急预案，应急演练；粮食应急供应、加工网点及配套系统建设；落实成品粮油储备；粮食产销合作（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2A3B" w:rsidRPr="00F92A3B" w:rsidTr="00B24FB3">
        <w:trPr>
          <w:trHeight w:val="819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（二）完善区域粮食市场调控机制（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确保粮食市场基本稳定；粮食流通产业政策；维护粮食市场秩序（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268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市工商局</w:t>
            </w:r>
          </w:p>
        </w:tc>
        <w:tc>
          <w:tcPr>
            <w:tcW w:w="876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2A3B" w:rsidRPr="00F92A3B" w:rsidTr="00B24FB3">
        <w:trPr>
          <w:trHeight w:val="612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（三）加强粮情监测预警（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落实粮食流通统计制度；加强粮食市场监测，及时发布粮食市场信息（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市统计局</w:t>
            </w: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2A3B" w:rsidRPr="00F92A3B" w:rsidTr="00B24FB3">
        <w:trPr>
          <w:trHeight w:val="612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（四）培育发展新型粮食市场主体（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发展混合所有制粮食经济；培育主食产业化龙头企业（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2A3B" w:rsidRPr="00F92A3B" w:rsidTr="00B24FB3">
        <w:trPr>
          <w:trHeight w:val="753"/>
        </w:trPr>
        <w:tc>
          <w:tcPr>
            <w:tcW w:w="3574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五、加强耕地污染防治，提高粮食质量安全检验监测能力和超标粮食处置能力，禁止不符合食品安全标准的粮食流入口粮市场（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410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（一）加强源头治理（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耕地土壤污染防治（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市环保局</w:t>
            </w:r>
          </w:p>
        </w:tc>
        <w:tc>
          <w:tcPr>
            <w:tcW w:w="1268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市国土局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876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2A3B" w:rsidRPr="00F92A3B" w:rsidTr="00B24FB3">
        <w:trPr>
          <w:trHeight w:val="1252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（二）健全粮食质量安全监管保障体系（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加强粮食质量安全监测和监管能力建设；粮食质量安全监管执法装备配备及检验监测业务经费保障；库存粮油质量监管（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2A3B" w:rsidRPr="00F92A3B" w:rsidTr="00B24FB3">
        <w:trPr>
          <w:trHeight w:val="703"/>
        </w:trPr>
        <w:tc>
          <w:tcPr>
            <w:tcW w:w="3574" w:type="dxa"/>
            <w:vMerge w:val="restart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六、按照保障粮食安全的要求，落实农业、粮食等相关行政主管部门的职责任务，确保责任落实、人员落实（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410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（一）加强粮食风险基金管理（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及时足额安排粮食风险基金；粮食风险基金使用管理（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</w:t>
            </w:r>
          </w:p>
        </w:tc>
        <w:tc>
          <w:tcPr>
            <w:tcW w:w="1268" w:type="dxa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876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2A3B" w:rsidRPr="00F92A3B" w:rsidTr="00B24FB3">
        <w:trPr>
          <w:trHeight w:val="1080"/>
        </w:trPr>
        <w:tc>
          <w:tcPr>
            <w:tcW w:w="3574" w:type="dxa"/>
            <w:vMerge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（二）落实工作责任（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保障粮食安全各环节工作力量；农业、粮食等相关行政部门落实责任；市政府与各镇人民政府（街道办事处）签订粮食安全责任书；完善粮食安全责任考核机制和责任追究机制（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市农业局</w:t>
            </w:r>
          </w:p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市发改局</w:t>
            </w:r>
          </w:p>
        </w:tc>
        <w:tc>
          <w:tcPr>
            <w:tcW w:w="1268" w:type="dxa"/>
            <w:shd w:val="solid" w:color="FFFFFF" w:fill="auto"/>
            <w:vAlign w:val="center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92A3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市财政局等</w:t>
            </w:r>
          </w:p>
        </w:tc>
        <w:tc>
          <w:tcPr>
            <w:tcW w:w="876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shd w:val="solid" w:color="FFFFFF" w:fill="auto"/>
          </w:tcPr>
          <w:p w:rsidR="00F92A3B" w:rsidRPr="00F92A3B" w:rsidRDefault="00F92A3B" w:rsidP="00F92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F92A3B" w:rsidRPr="00F92A3B" w:rsidRDefault="00F92A3B" w:rsidP="00F92A3B">
      <w:pPr>
        <w:spacing w:line="240" w:lineRule="exact"/>
        <w:rPr>
          <w:rFonts w:ascii="Times New Roman" w:eastAsia="仿宋_GB2312" w:hAnsi="Times New Roman" w:cs="Times New Roman"/>
          <w:sz w:val="22"/>
        </w:rPr>
      </w:pPr>
    </w:p>
    <w:p w:rsidR="00F92A3B" w:rsidRPr="00F92A3B" w:rsidRDefault="00F92A3B" w:rsidP="00F92A3B">
      <w:pPr>
        <w:spacing w:line="600" w:lineRule="exact"/>
        <w:ind w:firstLineChars="200" w:firstLine="620"/>
        <w:textAlignment w:val="baseline"/>
        <w:rPr>
          <w:rFonts w:ascii="Times New Roman" w:eastAsia="仿宋_GB2312" w:hAnsi="Times New Roman" w:cs="Times New Roman"/>
          <w:sz w:val="31"/>
          <w:szCs w:val="31"/>
        </w:rPr>
      </w:pPr>
    </w:p>
    <w:p w:rsidR="00F92A3B" w:rsidRPr="00F92A3B" w:rsidRDefault="00F92A3B" w:rsidP="00F92A3B">
      <w:pPr>
        <w:spacing w:line="600" w:lineRule="exact"/>
        <w:ind w:firstLineChars="200" w:firstLine="620"/>
        <w:textAlignment w:val="baseline"/>
        <w:rPr>
          <w:rFonts w:ascii="Times New Roman" w:eastAsia="仿宋_GB2312" w:hAnsi="Times New Roman" w:cs="Times New Roman"/>
          <w:sz w:val="31"/>
          <w:szCs w:val="31"/>
        </w:rPr>
      </w:pPr>
    </w:p>
    <w:sectPr w:rsidR="00F92A3B" w:rsidRPr="00F92A3B" w:rsidSect="00104D6D">
      <w:pgSz w:w="16838" w:h="11906" w:orient="landscape" w:code="9"/>
      <w:pgMar w:top="1560" w:right="1080" w:bottom="1440" w:left="1080" w:header="851" w:footer="1678" w:gutter="0"/>
      <w:cols w:space="425"/>
      <w:titlePg/>
      <w:docGrid w:type="line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C8" w:rsidRDefault="00B007C8" w:rsidP="00F92A3B">
      <w:r>
        <w:separator/>
      </w:r>
    </w:p>
  </w:endnote>
  <w:endnote w:type="continuationSeparator" w:id="0">
    <w:p w:rsidR="00B007C8" w:rsidRDefault="00B007C8" w:rsidP="00F9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C8" w:rsidRDefault="00B007C8" w:rsidP="00F92A3B">
      <w:r>
        <w:separator/>
      </w:r>
    </w:p>
  </w:footnote>
  <w:footnote w:type="continuationSeparator" w:id="0">
    <w:p w:rsidR="00B007C8" w:rsidRDefault="00B007C8" w:rsidP="00F9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F1"/>
    <w:rsid w:val="00104D6D"/>
    <w:rsid w:val="001815F1"/>
    <w:rsid w:val="00330E18"/>
    <w:rsid w:val="003516A0"/>
    <w:rsid w:val="0046572C"/>
    <w:rsid w:val="0066141A"/>
    <w:rsid w:val="007B2EC4"/>
    <w:rsid w:val="00967DAE"/>
    <w:rsid w:val="00A042FA"/>
    <w:rsid w:val="00A90E8C"/>
    <w:rsid w:val="00B007C8"/>
    <w:rsid w:val="00B22777"/>
    <w:rsid w:val="00B24FB3"/>
    <w:rsid w:val="00E26D6A"/>
    <w:rsid w:val="00F34D68"/>
    <w:rsid w:val="00F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7C2CA9-CB1C-4BF4-BBE3-FD493869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A3B"/>
    <w:rPr>
      <w:sz w:val="18"/>
      <w:szCs w:val="18"/>
    </w:rPr>
  </w:style>
  <w:style w:type="character" w:styleId="a5">
    <w:name w:val="page number"/>
    <w:rsid w:val="00F92A3B"/>
    <w:rPr>
      <w:rFonts w:ascii="Times New Roman" w:eastAsia="仿宋_GB2312" w:hAnsi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欧慧芬</dc:creator>
  <cp:keywords/>
  <dc:description/>
  <cp:lastModifiedBy>欧慧芬</cp:lastModifiedBy>
  <cp:revision>5</cp:revision>
  <dcterms:created xsi:type="dcterms:W3CDTF">2016-05-19T01:02:00Z</dcterms:created>
  <dcterms:modified xsi:type="dcterms:W3CDTF">2016-05-20T01:19:00Z</dcterms:modified>
</cp:coreProperties>
</file>