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 xml:space="preserve">3                              </w:t>
      </w:r>
    </w:p>
    <w:p>
      <w:pPr>
        <w:jc w:val="center"/>
        <w:rPr>
          <w:rFonts w:eastAsia="华康简标题宋"/>
          <w:sz w:val="44"/>
          <w:szCs w:val="44"/>
        </w:rPr>
      </w:pPr>
      <w:r>
        <w:rPr>
          <w:rFonts w:eastAsia="华康简标题宋"/>
          <w:sz w:val="44"/>
          <w:szCs w:val="44"/>
        </w:rPr>
        <w:t>废止文件目录</w:t>
      </w:r>
    </w:p>
    <w:p>
      <w:pPr>
        <w:jc w:val="center"/>
        <w:rPr>
          <w:rFonts w:eastAsia="华康简标题宋"/>
          <w:sz w:val="44"/>
          <w:szCs w:val="44"/>
        </w:rPr>
      </w:pPr>
      <w:r>
        <w:rPr>
          <w:rFonts w:eastAsia="华康简标题宋"/>
          <w:sz w:val="32"/>
          <w:szCs w:val="32"/>
        </w:rPr>
        <w:t>（共计106份）</w:t>
      </w:r>
    </w:p>
    <w:tbl>
      <w:tblPr>
        <w:tblStyle w:val="3"/>
        <w:tblW w:w="138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3150"/>
        <w:gridCol w:w="9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文号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文件名称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长府〔1995〕12号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关于实施《长安镇社会养老保险暂行规定》的通知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长府〔1997〕03号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关于购买镇房地产总公司商品房入户的办法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长府〔1997〕09号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长安镇关于贯彻执行《东莞市职工社会养老保险全市统筹实施办法（试行）》的通知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长府〔2000〕1号</w:t>
            </w:r>
          </w:p>
        </w:tc>
        <w:tc>
          <w:tcPr>
            <w:tcW w:w="9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关于贯彻落实社会养老保险全覆盖暨实施基本医疗保险制度的通知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长府〔2000〕15号</w:t>
            </w:r>
          </w:p>
        </w:tc>
        <w:tc>
          <w:tcPr>
            <w:tcW w:w="9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长安镇教师住房改革暂行办法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1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长府〔2003〕5号</w:t>
            </w:r>
          </w:p>
        </w:tc>
        <w:tc>
          <w:tcPr>
            <w:tcW w:w="9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长安镇关于建立和完善农村合作医疗保障制度的通知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1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长府〔2012〕28号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关于印发《长安镇奖励企业生产、销售、购买使用数据加工中心的实施办法》的通知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长府〔2014〕6号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关于印发《长安镇举报、协查非法营运车辆奖励试行办法》的通知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长府办〔2009〕23号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关于印发《长安镇引进内资奖励暂行办法》的通知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长府办〔2010〕42号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关于印发《长安镇来料加工企业转三资企业或民营企业奖励暂行办法》的通知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长府办〔2011〕31号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关于印发《长安镇物业服务企业和房地产经纪机构管理办法》的通知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长府办〔2012〕45号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关于延长《长安镇来料加工企业转三资企业或民营企业奖励暂行办法》实施期限的通知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长府办〔2012〕76号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关于修改《长安镇奖励企业生产、销售、购买使用数控加工中心的实施办法》的通知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长府办〔2014〕23号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关于印发《长安镇土地基金收入分配方案（试行）》的通知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长府办〔2014〕60号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关于印发《长安镇“机器换人”专项资金管理办法》的通知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长府〔1994〕16号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关于收取城市建设基础设施配套费的补充通知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长府〔1996〕4号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中共长安镇委 长安镇人民政府关于大力发展“三高”农业的决定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长府〔1996〕9号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关于实行生猪、牛定点屠宰和加强肉食市场管理的规定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长府〔1996〕13号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关于调整城市建设基础设施配套费收费标准的通知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长府〔1997〕08号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关于修订、重申执行《长安镇固定资产投资申报管理暂行规定》的通知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长府〔1998〕03号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关于从1998年1月1日起调整水价的通知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长府〔1998〕05号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关于转发镇城建办《禁止在配制钢筋混凝土和预店力混凝土时使用海砂的规定》的通知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长府〔1998〕06号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关于进一步优化投资软环境促进招商引资的规定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长府〔1998〕19号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关于批转长安国土《关于对违行用地加收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补偿</w:t>
            </w:r>
            <w:bookmarkStart w:id="0" w:name="_GoBack"/>
            <w:bookmarkEnd w:id="0"/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费的意见》的通知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长府〔1998〕20号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关于加强燃气管理的通知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长府〔1998〕21号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关于批准执行《关于镇中心区摩托车、自行车维修实行定点营业的规定》的通知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长府〔1999〕1号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中共长安镇委长安镇人民政府关于加快私营经济发展的决定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长府〔1999〕13号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关于废旧物资回收管理的补充规定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长府〔1999〕22号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长安镇粮食经营户储备粮轮换责任规定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长府〔1999〕30号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长安镇财政预算管理规定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长府〔1999〕38号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关于加强财政“收支两条线”管理的规定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1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长府〔2000〕3号</w:t>
            </w:r>
          </w:p>
        </w:tc>
        <w:tc>
          <w:tcPr>
            <w:tcW w:w="9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关于加强和完善村级外来劳工投诉站管理的通知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长府〔2000〕9号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关于教师医疗保险的规定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长府〔2000〕20号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长安镇农村会计委派制实施办法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长府〔2000〕24号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长安镇行政事业单位会计委派实施办法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长府〔2000〕27号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关于实施《长安镇生态建设规划》的通知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长府〔2000〕28号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中共长安镇委员会长安镇人民政府关于实行政府采购的决定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长府〔2000〕34号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印发《关于落实财政管理“三个集中”的试行办法》的通知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长府〔2000〕35号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关于镇属小学、幼儿园教育收费实行“收支两条线”管理的规定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长府〔2000〕40号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关于印发《长安镇行政事业单位财务开支管理规定》的通知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长府〔2000〕41号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关于同意执行《长安镇2001年外来人口暂住证管理规定》的通知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长府〔2000〕43号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长安镇燃气安全管理规定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长府〔2001〕2号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关于印发《镇属基建工程（财务）管理规定》的通知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长府〔2001〕11号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关于印发《长安镇行政事业单位财务开支管理补充规定》的通知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长府〔2002〕5号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关于印发《长安镇行政事业单位资产管理办法》的通知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长府〔2002〕22号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关于征收污水处理费的通知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长府〔2002〕33号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关于完善小汽车定编管理的通知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长府〔2003〕4号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关于明确基建工程立项和增加工程报批事项有关规定的通知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长府〔2003〕7号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关于批转《长安镇加强教育内部管理十项暂行规定》的通知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长府〔2003〕13号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关于印发《行政事业单位增收节支奖惩规定》的通知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长府〔2003〕15号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关于印发《长安镇预算拨款审批程序的规定》的通知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长府〔2003〕51号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关于进一步规范农村集体福利发放的通知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长府〔2003〕65号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关于收取城市生活垃圾处理费的通知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长府〔2003〕72号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关于建设文化强镇的实施意见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长府〔2004〕6号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关于成立村级劳动服务站的通知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长府〔2004〕16号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长安镇实施《东莞市出租屋及租住人员管理暂行规定》工作方案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长府〔2004〕51号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关于明确基建工程立项和工程造价审批程序的通知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长府〔2004〕57号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关于加强行政事业单位国土证及房产证管理的通知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长府〔2004〕74号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关于印发《长安镇审计管理规定》的通知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长府〔2005〕10号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关于印发《长安镇社区居民委员会财政管理规定》的通知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长府〔2005〕48号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关于简化工商营业证照办理程序的通知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长府〔2006〕8号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长安镇关于扶持和加强民办教育工作的实施意见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长府〔2006〕18号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长安镇财政投资建设工程验收实施细则（暂行）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长府〔2007〕10号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关于印发《长安镇名牌带动战略实施方案》的通知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长府〔2007〕23号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关于印发《长安镇财务工作交接规定》的通知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长府〔2007〕52号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关于限制摩托车在我镇部分区域路段行驶的通告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长府〔2007〕59号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关于印发《长安镇电动自行车不予登记、不准上路行驶实施方案》的通知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长府〔2008〕36号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关于调整长安镇征地果树、青苗补偿标准的通知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长府〔2008〕51号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关于印发《长安镇行政事业单位经营性资管理办法》的通知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长府〔2010〕4号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关于调整村镇基础设施配套费征收标准及程序的通知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长府〔2010〕44号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关于《长安镇名牌带动战略实施方案》补充意见的通知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长府〔2012〕29号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关于调整《长安镇名牌带动战略实施方案》奖励范围和标准的通知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长府〔2014〕8号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关于规范村镇基础设施配套费收费标准的通知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长府〔2014〕16号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关于规范村镇基础设施配套费收费标准的补充通知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长府办〔1996〕1号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关于废品收购行业实行统一经营管理的通知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长府办〔1996〕7号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关于发行蓝天金卡的通知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长府办〔1997〕4号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关于转发《长安镇企业安全消防管理实施细则》的通知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长府办〔1997〕10号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关于向特殊行业收取的“三项资金”的处理规定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长府办〔1997〕11号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关于贯彻东莞市《关于加强我市卡OK歌舞厅桑拿康复中心投影录像场等特殊行业管理的通知》的实施办法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长府办〔1998〕06号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关于转发《东莞市城市规划管理办法》和《东莞市违法建设处罚规定》通知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长府办〔1999〕08号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关于加强对市政工程部管理的规定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长府办〔2001〕8号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关于整顿和规范商场经济秩序工作的意见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长府办〔2001〕10号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关于加强污染行业员工劳动安全和卫生防护工作的通知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长府办〔2002〕12号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关于农村会计管理中心的业务移交镇会计核算中心管理的通知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长府办〔2003〕25号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长安镇人民政府网站管理规定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长府办〔2004〕9号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关于加强行政事业单位资产管理的通知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长府办〔2006〕13号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关于完善《关于加强计算机网络安全保密管理的规定》的通知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长府办〔2007〕5号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关于印发《长安镇机关接待费管理规定》的通知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长府办〔2007〕8号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关于印发《长安镇规范流动收购人员管理的实施意见》的通知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长府办〔2007〕9号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关于印发《长安镇财政预算审批管理规定》的通知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长府办〔2007〕12号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关于印发《长安镇委派会计轮岗工作方案》的通知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长府办〔2007〕70号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关于贯彻实施《东莞市住房公积金缴存管理办法》的通知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长府办〔2007〕72号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8"/>
                <w:kern w:val="0"/>
                <w:sz w:val="28"/>
                <w:szCs w:val="28"/>
              </w:rPr>
              <w:t>关于印发《长安镇机关公务交通包干经费及车队公务车使用管理实施办法》的通知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长府办〔2008〕15号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关于印发《长安镇学生接送站安全检查整治工作方案》的通知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长府办〔2008〕23号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关于印发《长安镇政务公开考核实施办法》的通知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长府办〔2008〕57号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关于印发《长安镇建设工程招标投标管理办法》的通知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长府办〔2008〕60号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关于做好实施阶梯式计量水价制度有关工作的通知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长府办〔2009〕4号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关于印发＜东莞市三联众源五金商品城有限公司及其经营户扶持奖励方案＞的通知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长府办〔2009〕8号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关于印发《长安镇关于加快推进引进内资工作的实施意见》的通知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长府办〔2009〕53号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关于印发《长安镇维稳防控工作应急预案》的通知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长府办〔2012〕13号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关于印发《长安镇重点项目前期联审报批工作实施方案》的通知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长府办〔2012〕25号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关于印发《长安镇“三重”建设工作联席会议制度》的通知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长府办〔2012〕100号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关于印发《长安镇清理在建违法建筑专项行动督导制度》的通知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长府办〔2013〕68号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关于印发《长安镇社区票据管理办法（试行）》的通知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长府办〔2013〕94号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关于印发《长安镇城市管理综合执法重大案件审理制度》的通知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长府办〔2014〕59号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关于印发《长安镇实施“机器换人”工作方案》的通知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E3E47CB"/>
    <w:rsid w:val="1EEE40CF"/>
    <w:rsid w:val="3E3E47CB"/>
    <w:rsid w:val="6D535020"/>
    <w:rsid w:val="71E37168"/>
    <w:rsid w:val="7F604B2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 and Settings\fzb\Application 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2018-09-03T03:28:00Z</dcterms:created>
  <dc:creator>fzb</dc:creator>
  <cp:lastModifiedBy>李家政</cp:lastModifiedBy>
  <dcterms:modified xsi:type="dcterms:W3CDTF">2022-05-10T02:27:57Z</dcterms:modified>
  <dc:title>附件3                 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