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BE" w:rsidRDefault="005357BE" w:rsidP="005357BE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2022年莞城街道小学一年级网上填报志愿</w:t>
      </w:r>
    </w:p>
    <w:p w:rsidR="005357BE" w:rsidRDefault="005357BE" w:rsidP="005357BE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操作指引</w:t>
      </w:r>
    </w:p>
    <w:p w:rsidR="005357BE" w:rsidRDefault="005357BE" w:rsidP="005357BE">
      <w:pPr>
        <w:spacing w:line="560" w:lineRule="exact"/>
        <w:rPr>
          <w:rFonts w:ascii="方正小标宋简体" w:eastAsia="方正小标宋简体"/>
          <w:sz w:val="42"/>
          <w:szCs w:val="42"/>
        </w:rPr>
      </w:pPr>
    </w:p>
    <w:p w:rsidR="005357BE" w:rsidRDefault="005357BE" w:rsidP="005357BE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一、符合招生类别</w:t>
      </w:r>
      <w:r>
        <w:rPr>
          <w:rFonts w:ascii="黑体" w:eastAsia="黑体" w:hAnsi="黑体" w:cs="仿宋_GB2312"/>
          <w:sz w:val="32"/>
          <w:szCs w:val="32"/>
        </w:rPr>
        <w:fldChar w:fldCharType="begin"/>
      </w:r>
      <w:r>
        <w:rPr>
          <w:rFonts w:ascii="黑体" w:eastAsia="黑体" w:hAnsi="黑体" w:cs="仿宋_GB2312"/>
          <w:sz w:val="32"/>
          <w:szCs w:val="32"/>
        </w:rPr>
        <w:instrText xml:space="preserve"> = 1 \* GB3 </w:instrText>
      </w:r>
      <w:r>
        <w:rPr>
          <w:rFonts w:ascii="黑体" w:eastAsia="黑体" w:hAnsi="黑体" w:cs="仿宋_GB2312"/>
          <w:sz w:val="32"/>
          <w:szCs w:val="32"/>
        </w:rPr>
        <w:fldChar w:fldCharType="separate"/>
      </w:r>
      <w:r>
        <w:rPr>
          <w:rFonts w:ascii="黑体" w:eastAsia="黑体" w:hAnsi="黑体" w:cs="仿宋_GB2312" w:hint="eastAsia"/>
          <w:sz w:val="32"/>
          <w:szCs w:val="32"/>
        </w:rPr>
        <w:t>①</w:t>
      </w:r>
      <w:r>
        <w:rPr>
          <w:rFonts w:ascii="黑体" w:eastAsia="黑体" w:hAnsi="黑体" w:cs="仿宋_GB2312"/>
          <w:sz w:val="32"/>
          <w:szCs w:val="32"/>
        </w:rPr>
        <w:fldChar w:fldCharType="end"/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类</w:t>
      </w:r>
      <w:r>
        <w:rPr>
          <w:rFonts w:ascii="黑体" w:eastAsia="黑体" w:hAnsi="黑体" w:cs="Times New Roman"/>
          <w:kern w:val="2"/>
          <w:sz w:val="32"/>
          <w:szCs w:val="32"/>
        </w:rPr>
        <w:t>的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莞城户籍适龄儿童</w:t>
      </w:r>
    </w:p>
    <w:p w:rsidR="005357BE" w:rsidRDefault="005357BE" w:rsidP="005357BE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在填报志愿时，在“志愿类别”栏目勾选“申请户籍地公办学校”，并选择“申请镇街”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“莞城街道”。</w:t>
      </w:r>
    </w:p>
    <w:p w:rsidR="005357BE" w:rsidRDefault="005357BE" w:rsidP="005357BE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二、符合招生类别</w:t>
      </w:r>
      <w:r>
        <w:rPr>
          <w:rFonts w:ascii="黑体" w:eastAsia="黑体" w:hAnsi="黑体" w:cs="仿宋_GB2312"/>
          <w:sz w:val="32"/>
          <w:szCs w:val="32"/>
        </w:rPr>
        <w:fldChar w:fldCharType="begin"/>
      </w:r>
      <w:r>
        <w:rPr>
          <w:rFonts w:ascii="黑体" w:eastAsia="黑体" w:hAnsi="黑体" w:cs="仿宋_GB2312"/>
          <w:sz w:val="32"/>
          <w:szCs w:val="32"/>
        </w:rPr>
        <w:instrText xml:space="preserve"> = 2 \* GB3 </w:instrText>
      </w:r>
      <w:r>
        <w:rPr>
          <w:rFonts w:ascii="黑体" w:eastAsia="黑体" w:hAnsi="黑体" w:cs="仿宋_GB2312"/>
          <w:sz w:val="32"/>
          <w:szCs w:val="32"/>
        </w:rPr>
        <w:fldChar w:fldCharType="separate"/>
      </w:r>
      <w:r>
        <w:rPr>
          <w:rFonts w:ascii="黑体" w:eastAsia="黑体" w:hAnsi="黑体" w:cs="仿宋_GB2312" w:hint="eastAsia"/>
          <w:sz w:val="32"/>
          <w:szCs w:val="32"/>
        </w:rPr>
        <w:t>②</w:t>
      </w:r>
      <w:r>
        <w:rPr>
          <w:rFonts w:ascii="黑体" w:eastAsia="黑体" w:hAnsi="黑体" w:cs="仿宋_GB2312"/>
          <w:sz w:val="32"/>
          <w:szCs w:val="32"/>
        </w:rPr>
        <w:fldChar w:fldCharType="end"/>
      </w:r>
      <w:r>
        <w:rPr>
          <w:rFonts w:ascii="黑体" w:eastAsia="黑体" w:hAnsi="黑体" w:cs="仿宋_GB2312" w:hint="eastAsia"/>
          <w:sz w:val="32"/>
          <w:szCs w:val="32"/>
        </w:rPr>
        <w:t>③</w:t>
      </w:r>
      <w:r>
        <w:rPr>
          <w:rFonts w:ascii="黑体" w:eastAsia="黑体" w:hAnsi="黑体" w:cs="仿宋_GB2312"/>
          <w:sz w:val="32"/>
          <w:szCs w:val="32"/>
        </w:rPr>
        <w:fldChar w:fldCharType="begin"/>
      </w:r>
      <w:r>
        <w:rPr>
          <w:rFonts w:ascii="黑体" w:eastAsia="黑体" w:hAnsi="黑体" w:cs="仿宋_GB2312"/>
          <w:sz w:val="32"/>
          <w:szCs w:val="32"/>
        </w:rPr>
        <w:instrText xml:space="preserve"> = 4 \* GB3 </w:instrText>
      </w:r>
      <w:r>
        <w:rPr>
          <w:rFonts w:ascii="黑体" w:eastAsia="黑体" w:hAnsi="黑体" w:cs="仿宋_GB2312"/>
          <w:sz w:val="32"/>
          <w:szCs w:val="32"/>
        </w:rPr>
        <w:fldChar w:fldCharType="separate"/>
      </w:r>
      <w:r>
        <w:rPr>
          <w:rFonts w:ascii="黑体" w:eastAsia="黑体" w:hAnsi="黑体" w:cs="仿宋_GB2312" w:hint="eastAsia"/>
          <w:sz w:val="32"/>
          <w:szCs w:val="32"/>
        </w:rPr>
        <w:t>④</w:t>
      </w:r>
      <w:r>
        <w:rPr>
          <w:rFonts w:ascii="黑体" w:eastAsia="黑体" w:hAnsi="黑体" w:cs="仿宋_GB2312"/>
          <w:sz w:val="32"/>
          <w:szCs w:val="32"/>
        </w:rPr>
        <w:fldChar w:fldCharType="end"/>
      </w:r>
      <w:r>
        <w:rPr>
          <w:rFonts w:ascii="黑体" w:eastAsia="黑体" w:hAnsi="黑体" w:cs="仿宋_GB2312" w:hint="eastAsia"/>
          <w:sz w:val="32"/>
          <w:szCs w:val="32"/>
        </w:rPr>
        <w:t>⑤⑥⑦⑨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类的优待政策适龄儿童</w:t>
      </w:r>
    </w:p>
    <w:p w:rsidR="005357BE" w:rsidRDefault="005357BE" w:rsidP="005357BE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在填报志愿时，在“志愿类别”栏目勾选“申请优待政策学位”，并选择“莞城街道”，下拉选择所属的优待政策名称。</w:t>
      </w:r>
    </w:p>
    <w:p w:rsidR="005357BE" w:rsidRDefault="005357BE" w:rsidP="005357BE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三、符合招生类别</w:t>
      </w:r>
      <w:r>
        <w:rPr>
          <w:rFonts w:ascii="黑体" w:eastAsia="黑体" w:hAnsi="黑体" w:cs="仿宋_GB2312" w:hint="eastAsia"/>
          <w:sz w:val="32"/>
          <w:szCs w:val="32"/>
        </w:rPr>
        <w:t>类⑧的积分制入学适龄儿童</w:t>
      </w:r>
    </w:p>
    <w:p w:rsidR="005357BE" w:rsidRDefault="005357BE" w:rsidP="005357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在填报志愿时，在“志愿类别”栏目勾选“申请积分制入学”，选择“莞城街道”，下拉选择志愿学校。</w:t>
      </w:r>
    </w:p>
    <w:p w:rsidR="00C3766F" w:rsidRPr="005357BE" w:rsidRDefault="00C3766F"/>
    <w:sectPr w:rsidR="00C3766F" w:rsidRPr="005357BE" w:rsidSect="00C3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B7" w:rsidRDefault="003D6DB7" w:rsidP="005357BE">
      <w:r>
        <w:separator/>
      </w:r>
    </w:p>
  </w:endnote>
  <w:endnote w:type="continuationSeparator" w:id="0">
    <w:p w:rsidR="003D6DB7" w:rsidRDefault="003D6DB7" w:rsidP="0053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B7" w:rsidRDefault="003D6DB7" w:rsidP="005357BE">
      <w:r>
        <w:separator/>
      </w:r>
    </w:p>
  </w:footnote>
  <w:footnote w:type="continuationSeparator" w:id="0">
    <w:p w:rsidR="003D6DB7" w:rsidRDefault="003D6DB7" w:rsidP="0053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7BE"/>
    <w:rsid w:val="003D6DB7"/>
    <w:rsid w:val="005357BE"/>
    <w:rsid w:val="00C3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B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7B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357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150</Characters>
  <Application>Microsoft Office Word</Application>
  <DocSecurity>0</DocSecurity>
  <Lines>12</Lines>
  <Paragraphs>9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2022-05-07T01:43:00Z</dcterms:created>
  <dcterms:modified xsi:type="dcterms:W3CDTF">2022-05-07T01:43:00Z</dcterms:modified>
</cp:coreProperties>
</file>