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szCs w:val="32"/>
        </w:rPr>
      </w:pPr>
      <w:r>
        <w:rPr>
          <w:rFonts w:hint="eastAsia"/>
          <w:szCs w:val="32"/>
        </w:rPr>
        <w:t>附件：</w:t>
      </w:r>
    </w:p>
    <w:p>
      <w:pPr>
        <w:spacing w:line="600" w:lineRule="exact"/>
        <w:jc w:val="left"/>
        <w:rPr>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东莞市住房和城乡建设局房建市政工程</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评定分离操作导则</w:t>
      </w:r>
    </w:p>
    <w:p>
      <w:pPr>
        <w:spacing w:line="600" w:lineRule="exact"/>
        <w:jc w:val="center"/>
        <w:rPr>
          <w:rFonts w:ascii="方正小标宋简体" w:hAnsi="方正小标宋简体" w:eastAsia="方正小标宋简体" w:cs="方正小标宋简体"/>
          <w:sz w:val="44"/>
          <w:szCs w:val="44"/>
        </w:rPr>
      </w:pPr>
    </w:p>
    <w:p>
      <w:pPr>
        <w:pStyle w:val="4"/>
        <w:spacing w:line="560" w:lineRule="exact"/>
        <w:rPr>
          <w:szCs w:val="32"/>
        </w:rPr>
      </w:pPr>
      <w:r>
        <w:rPr>
          <w:rFonts w:hint="eastAsia" w:ascii="仿宋_GB2312" w:hAnsi="仿宋_GB2312" w:cs="仿宋_GB2312"/>
          <w:szCs w:val="32"/>
          <w:shd w:val="clear" w:color="auto" w:fill="FFFFFF"/>
        </w:rPr>
        <w:t xml:space="preserve">    </w:t>
      </w:r>
      <w:r>
        <w:rPr>
          <w:rFonts w:hAnsi="仿宋_GB2312"/>
          <w:szCs w:val="32"/>
          <w:shd w:val="clear" w:color="auto" w:fill="FFFFFF"/>
        </w:rPr>
        <w:t>为贯彻落实《</w:t>
      </w:r>
      <w:r>
        <w:t>住房和城乡建设部关于进一步加强房屋建筑和市政基础设施工程招标投标监管的指导意见》（建市规〔2019〕11号）、</w:t>
      </w:r>
      <w:r>
        <w:rPr>
          <w:rFonts w:hAnsi="仿宋_GB2312"/>
          <w:szCs w:val="32"/>
        </w:rPr>
        <w:t>《东莞市人民政府关于印发〈东莞市建设工程招标投标管理暂行办法〉的通知》（东府〔</w:t>
      </w:r>
      <w:r>
        <w:rPr>
          <w:szCs w:val="32"/>
        </w:rPr>
        <w:t>2019</w:t>
      </w:r>
      <w:r>
        <w:rPr>
          <w:rFonts w:hAnsi="仿宋_GB2312"/>
          <w:szCs w:val="32"/>
        </w:rPr>
        <w:t>〕</w:t>
      </w:r>
      <w:r>
        <w:rPr>
          <w:szCs w:val="32"/>
        </w:rPr>
        <w:t>18</w:t>
      </w:r>
      <w:r>
        <w:rPr>
          <w:rFonts w:hAnsi="仿宋_GB2312"/>
          <w:szCs w:val="32"/>
        </w:rPr>
        <w:t>号，以下简称《暂行办法》）文件</w:t>
      </w:r>
      <w:r>
        <w:rPr>
          <w:rFonts w:hAnsi="仿宋_GB2312"/>
          <w:szCs w:val="32"/>
          <w:shd w:val="clear" w:color="auto" w:fill="FFFFFF"/>
        </w:rPr>
        <w:t>精神，合理运用</w:t>
      </w:r>
      <w:r>
        <w:rPr>
          <w:rFonts w:hAnsi="仿宋_GB2312"/>
          <w:szCs w:val="32"/>
        </w:rPr>
        <w:t>招标人根据评标委员会提交的评标报告和定标候选人名单自主确定中标人的评定分离制度（以下简称评定分离制度）</w:t>
      </w:r>
      <w:r>
        <w:rPr>
          <w:rFonts w:hAnsi="仿宋_GB2312"/>
          <w:szCs w:val="32"/>
          <w:shd w:val="clear" w:color="auto" w:fill="FFFFFF"/>
        </w:rPr>
        <w:t>，实现招标项目</w:t>
      </w:r>
      <w:r>
        <w:rPr>
          <w:szCs w:val="32"/>
          <w:shd w:val="clear" w:color="auto" w:fill="FFFFFF"/>
        </w:rPr>
        <w:t>“</w:t>
      </w:r>
      <w:r>
        <w:rPr>
          <w:rFonts w:hAnsi="仿宋_GB2312"/>
          <w:szCs w:val="32"/>
          <w:shd w:val="clear" w:color="auto" w:fill="FFFFFF"/>
        </w:rPr>
        <w:t>评优定优</w:t>
      </w:r>
      <w:r>
        <w:rPr>
          <w:szCs w:val="32"/>
          <w:shd w:val="clear" w:color="auto" w:fill="FFFFFF"/>
        </w:rPr>
        <w:t>”</w:t>
      </w:r>
      <w:r>
        <w:rPr>
          <w:rFonts w:hAnsi="仿宋_GB2312"/>
          <w:szCs w:val="32"/>
          <w:shd w:val="clear" w:color="auto" w:fill="FFFFFF"/>
        </w:rPr>
        <w:t>目标，经市人民政府同意，印发本导则，供招标人采用</w:t>
      </w:r>
      <w:r>
        <w:rPr>
          <w:szCs w:val="32"/>
          <w:shd w:val="clear" w:color="auto" w:fill="FFFFFF"/>
        </w:rPr>
        <w:t>“</w:t>
      </w:r>
      <w:r>
        <w:rPr>
          <w:rFonts w:hAnsi="仿宋_GB2312"/>
          <w:szCs w:val="32"/>
          <w:shd w:val="clear" w:color="auto" w:fill="FFFFFF"/>
        </w:rPr>
        <w:t>评定分离</w:t>
      </w:r>
      <w:r>
        <w:rPr>
          <w:szCs w:val="32"/>
          <w:shd w:val="clear" w:color="auto" w:fill="FFFFFF"/>
        </w:rPr>
        <w:t>”</w:t>
      </w:r>
      <w:r>
        <w:rPr>
          <w:rFonts w:hAnsi="仿宋_GB2312"/>
          <w:szCs w:val="32"/>
          <w:shd w:val="clear" w:color="auto" w:fill="FFFFFF"/>
        </w:rPr>
        <w:t>时参考使用。</w:t>
      </w:r>
    </w:p>
    <w:p>
      <w:pPr>
        <w:spacing w:line="560" w:lineRule="exact"/>
        <w:ind w:firstLine="640" w:firstLineChars="200"/>
        <w:outlineLvl w:val="0"/>
        <w:rPr>
          <w:rFonts w:eastAsia="黑体"/>
          <w:sz w:val="20"/>
          <w:szCs w:val="32"/>
        </w:rPr>
      </w:pPr>
      <w:r>
        <w:rPr>
          <w:rFonts w:eastAsia="黑体"/>
          <w:szCs w:val="32"/>
        </w:rPr>
        <w:t>一、落实招标人首要责任制</w:t>
      </w:r>
    </w:p>
    <w:p>
      <w:pPr>
        <w:autoSpaceDN w:val="0"/>
        <w:spacing w:line="560" w:lineRule="exact"/>
        <w:ind w:firstLine="640" w:firstLineChars="200"/>
        <w:rPr>
          <w:szCs w:val="32"/>
        </w:rPr>
      </w:pPr>
      <w:r>
        <w:rPr>
          <w:szCs w:val="32"/>
        </w:rPr>
        <w:t>实行评定分离的工程招标投标活动依法由招标人负责，招标人自主决定发起招标，自主组建监督小组、定标委员会，制定入围筛选办法、定标办法，</w:t>
      </w:r>
      <w:r>
        <w:rPr>
          <w:rFonts w:hAnsi="仿宋_GB2312"/>
          <w:szCs w:val="32"/>
        </w:rPr>
        <w:t>对招标过程和结果负责。招标人应</w:t>
      </w:r>
      <w:r>
        <w:rPr>
          <w:szCs w:val="32"/>
        </w:rPr>
        <w:t>自觉夯实招标投标活动中各方主体责任，禁止任何单位和个人以任何方式非法干涉招标投标活动。</w:t>
      </w:r>
    </w:p>
    <w:p>
      <w:pPr>
        <w:spacing w:line="560" w:lineRule="exact"/>
        <w:ind w:firstLine="640" w:firstLineChars="200"/>
        <w:outlineLvl w:val="0"/>
        <w:rPr>
          <w:rFonts w:eastAsia="黑体"/>
          <w:szCs w:val="32"/>
        </w:rPr>
      </w:pPr>
      <w:r>
        <w:rPr>
          <w:rFonts w:eastAsia="黑体"/>
          <w:szCs w:val="32"/>
        </w:rPr>
        <w:t>二、组建招标监督小组</w:t>
      </w:r>
    </w:p>
    <w:p>
      <w:pPr>
        <w:pStyle w:val="4"/>
        <w:spacing w:line="560" w:lineRule="exact"/>
        <w:ind w:firstLine="640" w:firstLineChars="200"/>
        <w:outlineLvl w:val="1"/>
        <w:rPr>
          <w:rFonts w:eastAsia="楷体_GB2312"/>
          <w:szCs w:val="32"/>
        </w:rPr>
      </w:pPr>
      <w:r>
        <w:rPr>
          <w:rFonts w:hAnsi="楷体_GB2312" w:eastAsia="楷体_GB2312"/>
          <w:szCs w:val="32"/>
        </w:rPr>
        <w:t>（一）小组职责</w:t>
      </w:r>
    </w:p>
    <w:p>
      <w:pPr>
        <w:pStyle w:val="4"/>
        <w:spacing w:line="560" w:lineRule="exact"/>
        <w:ind w:firstLine="640" w:firstLineChars="200"/>
        <w:rPr>
          <w:szCs w:val="32"/>
        </w:rPr>
      </w:pPr>
      <w:r>
        <w:rPr>
          <w:rFonts w:hAnsi="仿宋_GB2312"/>
          <w:kern w:val="0"/>
          <w:szCs w:val="32"/>
        </w:rPr>
        <w:t>招标人应在招标公告发布前组建</w:t>
      </w:r>
      <w:r>
        <w:rPr>
          <w:kern w:val="0"/>
          <w:szCs w:val="32"/>
        </w:rPr>
        <w:t>3</w:t>
      </w:r>
      <w:r>
        <w:rPr>
          <w:rFonts w:hAnsi="仿宋_GB2312"/>
          <w:kern w:val="0"/>
          <w:szCs w:val="32"/>
        </w:rPr>
        <w:t>人或以上的监督小组，人员可由招标人直接委派，也可以从招标人的上级管理单位、项目业主等单位补充委派，应确定一名监督小组组长负责统筹监督工作。监督小组对招标全过程进行监督</w:t>
      </w:r>
      <w:r>
        <w:rPr>
          <w:szCs w:val="32"/>
        </w:rPr>
        <w:t>，及时记录指出、制止违反程序及纪律的行为，但不得就资格审查或者入围筛选、评标、定标涉及的实质内容发表意见或者参与评标委员会、定标委员会的讨论。特殊情况导致开标、入围筛选、评标或者定标无法继续进行的、相关人员存在违反程序及纪律的行为被指出后仍拒绝纠正的、发现招标投标活动存在其他违反相关规定行为的，招标监督小组应当如实记录并及时报告招标人单位主要负责人、行政监督部门。</w:t>
      </w:r>
      <w:bookmarkStart w:id="0" w:name="_GoBack"/>
      <w:bookmarkEnd w:id="0"/>
    </w:p>
    <w:p>
      <w:pPr>
        <w:pStyle w:val="4"/>
        <w:spacing w:line="560" w:lineRule="exact"/>
        <w:ind w:firstLine="640" w:firstLineChars="200"/>
        <w:outlineLvl w:val="1"/>
        <w:rPr>
          <w:rFonts w:eastAsia="楷体_GB2312"/>
          <w:szCs w:val="32"/>
        </w:rPr>
      </w:pPr>
      <w:r>
        <w:rPr>
          <w:rFonts w:hAnsi="楷体_GB2312" w:eastAsia="楷体_GB2312"/>
          <w:szCs w:val="32"/>
        </w:rPr>
        <w:t>（二）监督方式</w:t>
      </w:r>
    </w:p>
    <w:p>
      <w:pPr>
        <w:pStyle w:val="4"/>
        <w:spacing w:line="560" w:lineRule="exact"/>
        <w:ind w:firstLine="640" w:firstLineChars="200"/>
        <w:rPr>
          <w:szCs w:val="32"/>
        </w:rPr>
      </w:pPr>
      <w:r>
        <w:rPr>
          <w:szCs w:val="32"/>
        </w:rPr>
        <w:t>1.招标监督小组通过全程现场监督的方式对招标投标活动进行监督，招标投标各方应当自觉接受监督检查。招标人在定标前需要对投标人及拟派项目负责人进行考察的，应当在招标监督小组的监督下进行。</w:t>
      </w:r>
    </w:p>
    <w:p>
      <w:pPr>
        <w:pStyle w:val="4"/>
        <w:spacing w:line="560" w:lineRule="exact"/>
        <w:ind w:firstLine="640" w:firstLineChars="200"/>
        <w:rPr>
          <w:szCs w:val="32"/>
        </w:rPr>
      </w:pPr>
      <w:r>
        <w:rPr>
          <w:szCs w:val="32"/>
        </w:rPr>
        <w:t>2.招标监督小组负责编制本招标项目的监督报告，监督报告纳入招标投标情况书面报告内容，在规定时间内向行政主管部门提交。监督报告内容包括招标项目基本情况、招标过程描述、定标委员会成员是否按定标办法进行定标、监督小组成员名单、职务、联系方式，对招投标过程中的异常情况及处理措施的记录。</w:t>
      </w:r>
    </w:p>
    <w:p>
      <w:pPr>
        <w:pStyle w:val="4"/>
        <w:spacing w:line="560" w:lineRule="exact"/>
        <w:ind w:firstLine="640" w:firstLineChars="200"/>
        <w:rPr>
          <w:szCs w:val="32"/>
        </w:rPr>
      </w:pPr>
      <w:r>
        <w:rPr>
          <w:szCs w:val="32"/>
        </w:rPr>
        <w:t>在招标公告发布前，招标人应事先制定筛选办法和定标办法，对筛选、定标的择优原则、定标因素等内容予以明确，并报招标监督小组。</w:t>
      </w:r>
    </w:p>
    <w:p>
      <w:pPr>
        <w:spacing w:line="560" w:lineRule="exact"/>
        <w:ind w:firstLine="640" w:firstLineChars="200"/>
        <w:outlineLvl w:val="0"/>
        <w:rPr>
          <w:sz w:val="30"/>
          <w:szCs w:val="30"/>
        </w:rPr>
      </w:pPr>
      <w:r>
        <w:rPr>
          <w:rFonts w:eastAsia="黑体"/>
          <w:szCs w:val="32"/>
        </w:rPr>
        <w:t>三、确定评标定标方案</w:t>
      </w:r>
    </w:p>
    <w:p>
      <w:pPr>
        <w:pStyle w:val="4"/>
        <w:spacing w:line="560" w:lineRule="exact"/>
        <w:ind w:firstLine="640" w:firstLineChars="200"/>
        <w:jc w:val="both"/>
        <w:rPr>
          <w:szCs w:val="32"/>
        </w:rPr>
      </w:pPr>
      <w:r>
        <w:rPr>
          <w:szCs w:val="32"/>
        </w:rPr>
        <w:t>评标办法和定标办法作为招标文件的一部分，与招标文件同时公开。招标人或其委托的招标代理机构（以下简称“招标人”）应根据项目实际，充分考虑项目建设质量、工期、投资及有关特殊要求，按照择优与竞价相结合原则制定相应的评标方案和定标方案，以达到最佳的招标效果。</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（一）评标方案的制定</w:t>
      </w:r>
    </w:p>
    <w:p>
      <w:pPr>
        <w:pStyle w:val="4"/>
        <w:spacing w:line="560" w:lineRule="exact"/>
        <w:ind w:firstLine="643" w:firstLineChars="200"/>
        <w:jc w:val="both"/>
        <w:rPr>
          <w:szCs w:val="32"/>
        </w:rPr>
      </w:pPr>
      <w:r>
        <w:rPr>
          <w:b/>
          <w:bCs/>
          <w:szCs w:val="32"/>
        </w:rPr>
        <w:t>1</w:t>
      </w:r>
      <w:r>
        <w:rPr>
          <w:rFonts w:hAnsi="仿宋_GB2312"/>
          <w:b/>
          <w:bCs/>
          <w:szCs w:val="32"/>
        </w:rPr>
        <w:t>．评标办法。</w:t>
      </w:r>
      <w:r>
        <w:rPr>
          <w:szCs w:val="32"/>
        </w:rPr>
        <w:t>评标办法实施定量评审，评标委员会根据招标文件规定的评分细则，对投标文件中的各评审因素进行评审、比较、打分，并推荐定标候选人</w:t>
      </w:r>
      <w:r>
        <w:rPr>
          <w:sz w:val="30"/>
          <w:szCs w:val="30"/>
        </w:rPr>
        <w:t>。</w:t>
      </w:r>
    </w:p>
    <w:p>
      <w:pPr>
        <w:pStyle w:val="4"/>
        <w:spacing w:line="560" w:lineRule="exact"/>
        <w:ind w:firstLine="643" w:firstLineChars="200"/>
        <w:jc w:val="both"/>
        <w:rPr>
          <w:szCs w:val="32"/>
        </w:rPr>
      </w:pPr>
      <w:r>
        <w:rPr>
          <w:b/>
          <w:bCs/>
          <w:szCs w:val="32"/>
        </w:rPr>
        <w:t>2</w:t>
      </w:r>
      <w:r>
        <w:rPr>
          <w:rFonts w:hAnsi="仿宋_GB2312"/>
          <w:b/>
          <w:bCs/>
          <w:szCs w:val="32"/>
        </w:rPr>
        <w:t>．评审因素。</w:t>
      </w:r>
      <w:r>
        <w:rPr>
          <w:szCs w:val="32"/>
        </w:rPr>
        <w:t>评审因素应包括技术、经济（投标报价）、资信（商务）等。招标人依据建设项目实际情况编制评审因素。评分细则中，资信（包括业绩、奖项、财务指标等）和拟委派团队综合能力（包括人员构成、人员业绩、人员从业经历等）分值合计不高于总分值的20%，投标报价的分值不得低于总分值的50%。</w:t>
      </w:r>
    </w:p>
    <w:p>
      <w:pPr>
        <w:pStyle w:val="4"/>
        <w:spacing w:line="560" w:lineRule="exact"/>
        <w:ind w:firstLine="640" w:firstLineChars="200"/>
        <w:jc w:val="both"/>
        <w:rPr>
          <w:szCs w:val="32"/>
        </w:rPr>
      </w:pPr>
      <w:r>
        <w:rPr>
          <w:szCs w:val="32"/>
        </w:rPr>
        <w:t>施工项目技术标详细评审的标准应与本项目的建设相关，可为质量标准、质量创优目标、进度目标、安全文明施工目标、主要管理人员投入等；与工程建设有关的货物可将必须响应的技术规格、技术参数、服务标准、交付或实施的时间地点等列入技术标详细评审的范围。</w:t>
      </w:r>
    </w:p>
    <w:p>
      <w:pPr>
        <w:pStyle w:val="4"/>
        <w:spacing w:line="560" w:lineRule="exact"/>
        <w:ind w:firstLine="643" w:firstLineChars="200"/>
        <w:rPr>
          <w:szCs w:val="32"/>
        </w:rPr>
      </w:pPr>
      <w:r>
        <w:rPr>
          <w:b/>
          <w:bCs/>
          <w:szCs w:val="32"/>
        </w:rPr>
        <w:t>3</w:t>
      </w:r>
      <w:r>
        <w:rPr>
          <w:rFonts w:hAnsi="仿宋_GB2312"/>
          <w:b/>
          <w:bCs/>
          <w:szCs w:val="32"/>
        </w:rPr>
        <w:t>．推荐定标候选人。</w:t>
      </w:r>
      <w:r>
        <w:rPr>
          <w:szCs w:val="32"/>
        </w:rPr>
        <w:t>招标人在招标文件中应该明确推荐定标候选人的方法。评标委员会根据招标文件确定评审顺序对评审因素打分，按投标人评审得分由高到低，推荐排名前三名定标候选人，具体得分及排序不向定标委员会推送。</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（二）定标方案的制定</w:t>
      </w:r>
    </w:p>
    <w:p>
      <w:pPr>
        <w:pStyle w:val="4"/>
        <w:spacing w:line="560" w:lineRule="exact"/>
        <w:ind w:firstLine="640" w:firstLineChars="200"/>
        <w:jc w:val="both"/>
        <w:rPr>
          <w:szCs w:val="32"/>
        </w:rPr>
      </w:pPr>
      <w:r>
        <w:rPr>
          <w:szCs w:val="32"/>
        </w:rPr>
        <w:t>根据项目的特点，制定合理的定标办法是确定最优中标人的重要环节。</w:t>
      </w:r>
    </w:p>
    <w:p>
      <w:pPr>
        <w:pStyle w:val="4"/>
        <w:spacing w:line="560" w:lineRule="exact"/>
        <w:ind w:firstLine="643" w:firstLineChars="200"/>
        <w:jc w:val="both"/>
        <w:outlineLvl w:val="3"/>
        <w:rPr>
          <w:szCs w:val="32"/>
        </w:rPr>
      </w:pPr>
      <w:r>
        <w:rPr>
          <w:b/>
          <w:bCs/>
          <w:szCs w:val="32"/>
        </w:rPr>
        <w:t>1</w:t>
      </w:r>
      <w:r>
        <w:rPr>
          <w:rFonts w:hAnsi="仿宋_GB2312"/>
          <w:b/>
          <w:bCs/>
          <w:szCs w:val="32"/>
        </w:rPr>
        <w:t>．定标办法。</w:t>
      </w:r>
      <w:r>
        <w:rPr>
          <w:szCs w:val="32"/>
        </w:rPr>
        <w:t>定标办法包括票决法、议事法、价格法及符合法律法规的其他定标办法。</w:t>
      </w:r>
    </w:p>
    <w:p>
      <w:pPr>
        <w:pStyle w:val="4"/>
        <w:spacing w:line="560" w:lineRule="exact"/>
        <w:ind w:firstLine="640" w:firstLineChars="200"/>
        <w:rPr>
          <w:szCs w:val="32"/>
        </w:rPr>
      </w:pPr>
      <w:r>
        <w:rPr>
          <w:szCs w:val="32"/>
        </w:rPr>
        <w:t>（1）票决法。</w:t>
      </w:r>
      <w:r>
        <w:rPr>
          <w:rFonts w:hAnsi="宋体"/>
          <w:szCs w:val="32"/>
        </w:rPr>
        <w:t>定标委员会成员根据定标因素对各定标候选人进行评审比较</w:t>
      </w:r>
      <w:r>
        <w:rPr>
          <w:szCs w:val="32"/>
        </w:rPr>
        <w:t>后进行票决，根据得票数的多少进行排名。</w:t>
      </w:r>
    </w:p>
    <w:p>
      <w:pPr>
        <w:pStyle w:val="4"/>
        <w:spacing w:line="560" w:lineRule="exact"/>
        <w:ind w:firstLine="640" w:firstLineChars="200"/>
        <w:jc w:val="both"/>
        <w:rPr>
          <w:szCs w:val="32"/>
        </w:rPr>
      </w:pPr>
      <w:r>
        <w:rPr>
          <w:szCs w:val="32"/>
        </w:rPr>
        <w:t>定标环节的票决应遵循“多数且过半”原则，推荐得票数最多且过半数的投标人为第一中标候选人，并依照得票数高低排名产生第二、第三中标候选人。当没有投标人得票过半数或有得票相同影响排名时，按以下方式确定排名：</w:t>
      </w:r>
    </w:p>
    <w:p>
      <w:pPr>
        <w:pStyle w:val="4"/>
        <w:spacing w:line="560" w:lineRule="exact"/>
        <w:ind w:firstLine="640" w:firstLineChars="200"/>
        <w:jc w:val="both"/>
        <w:rPr>
          <w:szCs w:val="32"/>
        </w:rPr>
      </w:pPr>
      <w:r>
        <w:rPr>
          <w:szCs w:val="32"/>
        </w:rPr>
        <w:t>①当按“多数且过半”原则确定第一中标候选人后，另外2名得票相同时，对另外2名进行票决排名。</w:t>
      </w:r>
    </w:p>
    <w:p>
      <w:pPr>
        <w:pStyle w:val="4"/>
        <w:spacing w:line="560" w:lineRule="exact"/>
        <w:ind w:firstLine="640" w:firstLineChars="200"/>
        <w:jc w:val="both"/>
        <w:rPr>
          <w:szCs w:val="32"/>
        </w:rPr>
      </w:pPr>
      <w:r>
        <w:rPr>
          <w:szCs w:val="32"/>
        </w:rPr>
        <w:t>②当没有投标人得票过半数，且只有1名得票最低者，直接确定为第三中标候选人，对另外2名进行票决，确定第一中标候选人。</w:t>
      </w:r>
    </w:p>
    <w:p>
      <w:pPr>
        <w:pStyle w:val="4"/>
        <w:spacing w:line="560" w:lineRule="exact"/>
        <w:ind w:firstLine="640" w:firstLineChars="200"/>
        <w:jc w:val="both"/>
        <w:rPr>
          <w:szCs w:val="32"/>
        </w:rPr>
      </w:pPr>
      <w:r>
        <w:rPr>
          <w:szCs w:val="32"/>
        </w:rPr>
        <w:t>③当没有投标人得票过半数，且有2名得票最低时，先对2名得票最低者进行票决，确定得票数少的为第三中标候选人；再对另外2名进行票决，确定第一中标候选人。</w:t>
      </w:r>
    </w:p>
    <w:p>
      <w:pPr>
        <w:pStyle w:val="4"/>
        <w:spacing w:line="560" w:lineRule="exact"/>
        <w:ind w:firstLine="640" w:firstLineChars="200"/>
        <w:jc w:val="both"/>
        <w:rPr>
          <w:szCs w:val="32"/>
        </w:rPr>
      </w:pPr>
      <w:r>
        <w:rPr>
          <w:szCs w:val="32"/>
        </w:rPr>
        <w:t>④当三名投标人得票相同时，应按上述原则和方法继续票决确定排名。</w:t>
      </w:r>
    </w:p>
    <w:p>
      <w:pPr>
        <w:pStyle w:val="4"/>
        <w:spacing w:line="560" w:lineRule="exact"/>
        <w:ind w:firstLine="640" w:firstLineChars="200"/>
        <w:jc w:val="both"/>
        <w:rPr>
          <w:szCs w:val="32"/>
        </w:rPr>
      </w:pPr>
      <w:r>
        <w:rPr>
          <w:rFonts w:hAnsi="宋体"/>
          <w:szCs w:val="32"/>
        </w:rPr>
        <w:t>（</w:t>
      </w:r>
      <w:r>
        <w:rPr>
          <w:szCs w:val="32"/>
        </w:rPr>
        <w:t>2</w:t>
      </w:r>
      <w:r>
        <w:rPr>
          <w:rFonts w:hAnsi="宋体"/>
          <w:szCs w:val="32"/>
        </w:rPr>
        <w:t>）</w:t>
      </w:r>
      <w:r>
        <w:rPr>
          <w:szCs w:val="32"/>
        </w:rPr>
        <w:t xml:space="preserve">议事法。由招标人法定代表人或者主要负责人担任定标委员会组长，组建定标委员会进行集体商议，定标委员会成员各自发表意见，最终由定标委员会组长确定中标候选人及排序。集体议事法应当在招标文件中明确议事规则。  </w:t>
      </w:r>
    </w:p>
    <w:p>
      <w:pPr>
        <w:pStyle w:val="4"/>
        <w:spacing w:line="560" w:lineRule="exact"/>
        <w:ind w:firstLine="640" w:firstLineChars="200"/>
        <w:jc w:val="both"/>
        <w:rPr>
          <w:szCs w:val="32"/>
        </w:rPr>
      </w:pPr>
      <w:r>
        <w:rPr>
          <w:szCs w:val="32"/>
        </w:rPr>
        <w:t>（3）价格法。按照招标文件规定的价格竞争方法确定中标候选人，具体方法由招标人制定。招标文件应明确投标人报价相同且影响确定中标候选人时的处理办法。</w:t>
      </w:r>
    </w:p>
    <w:p>
      <w:pPr>
        <w:pStyle w:val="4"/>
        <w:spacing w:line="560" w:lineRule="exact"/>
        <w:rPr>
          <w:szCs w:val="32"/>
        </w:rPr>
      </w:pPr>
      <w:r>
        <w:rPr>
          <w:szCs w:val="32"/>
        </w:rPr>
        <w:t xml:space="preserve">    （4）符合法律法规的其他定标办法。</w:t>
      </w:r>
    </w:p>
    <w:p>
      <w:pPr>
        <w:pStyle w:val="4"/>
        <w:spacing w:line="560" w:lineRule="exact"/>
        <w:rPr>
          <w:szCs w:val="32"/>
        </w:rPr>
      </w:pPr>
      <w:r>
        <w:rPr>
          <w:szCs w:val="32"/>
        </w:rPr>
        <w:t xml:space="preserve">  </w:t>
      </w:r>
      <w:r>
        <w:rPr>
          <w:b/>
          <w:bCs/>
          <w:szCs w:val="32"/>
        </w:rPr>
        <w:t xml:space="preserve">  2．定标因素。</w:t>
      </w:r>
      <w:r>
        <w:rPr>
          <w:szCs w:val="32"/>
        </w:rPr>
        <w:t>招标人可以根据项目实际情况，选择价格因素、企业实力、企业信誉、拟派团队管理能力与水平、技术方案等作为定标因素。定标因素及要求投标人提供的材料应当在招标文件中明确。以下定标因素供参考。</w:t>
      </w:r>
    </w:p>
    <w:p>
      <w:pPr>
        <w:pStyle w:val="4"/>
        <w:spacing w:line="560" w:lineRule="exact"/>
        <w:ind w:firstLine="640" w:firstLineChars="200"/>
        <w:rPr>
          <w:szCs w:val="32"/>
        </w:rPr>
      </w:pPr>
      <w:r>
        <w:rPr>
          <w:szCs w:val="32"/>
        </w:rPr>
        <w:t>（1）企业实力包括企业规模、行业排名（如有）、资质等级、专业技术人员规模、近几年营业额、利税额、财务状况、过往业绩（含业绩影响力、难易程度）等方面。</w:t>
      </w:r>
    </w:p>
    <w:p>
      <w:pPr>
        <w:pStyle w:val="4"/>
        <w:spacing w:line="560" w:lineRule="exact"/>
        <w:ind w:firstLine="640" w:firstLineChars="200"/>
        <w:rPr>
          <w:szCs w:val="32"/>
        </w:rPr>
      </w:pPr>
      <w:r>
        <w:rPr>
          <w:szCs w:val="32"/>
        </w:rPr>
        <w:t>（2）企业信誉包括获得各种荣誉、过往业绩履约情况、建设单位履约评价，同时应重点关注近几年的不良信息，包括建设行政主管部门作出的各种处罚和不良行为记录、建设单位对其的不良行为记录、履约评价不合格记录以及其他失信记录。</w:t>
      </w:r>
    </w:p>
    <w:p>
      <w:pPr>
        <w:pStyle w:val="4"/>
        <w:spacing w:line="560" w:lineRule="exact"/>
        <w:ind w:firstLine="640" w:firstLineChars="200"/>
        <w:rPr>
          <w:szCs w:val="32"/>
        </w:rPr>
      </w:pPr>
      <w:r>
        <w:rPr>
          <w:szCs w:val="32"/>
        </w:rPr>
        <w:t>（3）拟派团队履约能力与履约水平考核方式，可以考察团队项目负责人或项目的施工、技术、质量、安全等有关方面负责人的类似工程业绩、奖项，也可以对拟派项目负责人进行答辩。</w:t>
      </w:r>
    </w:p>
    <w:p>
      <w:pPr>
        <w:pStyle w:val="4"/>
        <w:spacing w:line="560" w:lineRule="exact"/>
        <w:ind w:firstLine="640" w:firstLineChars="200"/>
        <w:rPr>
          <w:szCs w:val="32"/>
        </w:rPr>
      </w:pPr>
      <w:r>
        <w:rPr>
          <w:szCs w:val="32"/>
        </w:rPr>
        <w:t>（4）施工项目主要考虑安全控制措施、质量控制措施、绿色节能控制措施、进度控制措施等，鼓励将建筑业科技创新和更高标准的绿色施工、安全文明施工应用在项目中。</w:t>
      </w:r>
    </w:p>
    <w:p>
      <w:pPr>
        <w:pStyle w:val="4"/>
        <w:spacing w:line="560" w:lineRule="exact"/>
        <w:ind w:firstLine="640" w:firstLineChars="200"/>
        <w:rPr>
          <w:szCs w:val="32"/>
        </w:rPr>
      </w:pPr>
      <w:r>
        <w:rPr>
          <w:szCs w:val="32"/>
        </w:rPr>
        <w:t>（5）在同等条件下，择优的相对标准有但不限于以下几个方面：</w:t>
      </w:r>
    </w:p>
    <w:p>
      <w:pPr>
        <w:pStyle w:val="4"/>
        <w:spacing w:line="560" w:lineRule="exact"/>
        <w:ind w:firstLine="899" w:firstLineChars="281"/>
        <w:rPr>
          <w:szCs w:val="32"/>
        </w:rPr>
      </w:pPr>
      <w:r>
        <w:rPr>
          <w:szCs w:val="32"/>
        </w:rPr>
        <w:t>①资质高企业优于资质低企业；</w:t>
      </w:r>
    </w:p>
    <w:p>
      <w:pPr>
        <w:pStyle w:val="4"/>
        <w:spacing w:line="560" w:lineRule="exact"/>
        <w:ind w:firstLine="899" w:firstLineChars="281"/>
        <w:rPr>
          <w:szCs w:val="32"/>
        </w:rPr>
      </w:pPr>
      <w:r>
        <w:rPr>
          <w:szCs w:val="32"/>
        </w:rPr>
        <w:t>②营业额大企业优于营业额小企业；</w:t>
      </w:r>
    </w:p>
    <w:p>
      <w:pPr>
        <w:pStyle w:val="4"/>
        <w:spacing w:line="560" w:lineRule="exact"/>
        <w:ind w:firstLine="899" w:firstLineChars="281"/>
        <w:rPr>
          <w:szCs w:val="32"/>
        </w:rPr>
      </w:pPr>
      <w:r>
        <w:rPr>
          <w:szCs w:val="32"/>
        </w:rPr>
        <w:t>③工程业绩技术复杂、难度大的企业优于工程业绩技术相对简单、难度较小的企业；</w:t>
      </w:r>
    </w:p>
    <w:p>
      <w:pPr>
        <w:pStyle w:val="4"/>
        <w:spacing w:line="560" w:lineRule="exact"/>
        <w:ind w:firstLine="899" w:firstLineChars="281"/>
        <w:rPr>
          <w:szCs w:val="32"/>
        </w:rPr>
      </w:pPr>
      <w:r>
        <w:rPr>
          <w:szCs w:val="32"/>
        </w:rPr>
        <w:t>④履约评价好企业优于履约评价差企业；</w:t>
      </w:r>
    </w:p>
    <w:p>
      <w:pPr>
        <w:pStyle w:val="4"/>
        <w:spacing w:line="560" w:lineRule="exact"/>
        <w:ind w:firstLine="899" w:firstLineChars="281"/>
        <w:rPr>
          <w:szCs w:val="32"/>
        </w:rPr>
      </w:pPr>
      <w:r>
        <w:rPr>
          <w:szCs w:val="32"/>
        </w:rPr>
        <w:t>⑤无不良行为记录企业优于有不良行为记录企业，不良行为记录较轻企业优于不良行为记录较重企业；</w:t>
      </w:r>
    </w:p>
    <w:p>
      <w:pPr>
        <w:pStyle w:val="4"/>
        <w:spacing w:line="560" w:lineRule="exact"/>
        <w:ind w:firstLine="899" w:firstLineChars="281"/>
        <w:rPr>
          <w:szCs w:val="32"/>
        </w:rPr>
      </w:pPr>
      <w:r>
        <w:rPr>
          <w:szCs w:val="32"/>
        </w:rPr>
        <w:t>⑥已有履约记录且没有履约评价不合格企业优先于没有履约记录企业；</w:t>
      </w:r>
    </w:p>
    <w:p>
      <w:pPr>
        <w:pStyle w:val="4"/>
        <w:spacing w:line="560" w:lineRule="exact"/>
        <w:ind w:firstLine="899" w:firstLineChars="281"/>
        <w:rPr>
          <w:szCs w:val="32"/>
        </w:rPr>
      </w:pPr>
      <w:r>
        <w:rPr>
          <w:szCs w:val="32"/>
        </w:rPr>
        <w:t>⑦获得荣誉等级高的企业优于获得荣誉等级低的企业、获得同等荣誉多的企业优于获得同等荣誉少的企业；</w:t>
      </w:r>
    </w:p>
    <w:p>
      <w:pPr>
        <w:pStyle w:val="4"/>
        <w:spacing w:line="560" w:lineRule="exact"/>
        <w:ind w:firstLine="899" w:firstLineChars="281"/>
        <w:rPr>
          <w:szCs w:val="32"/>
        </w:rPr>
      </w:pPr>
      <w:r>
        <w:rPr>
          <w:szCs w:val="32"/>
        </w:rPr>
        <w:t>⑧行业排名靠前企业优于行业排名落后较多企业。</w:t>
      </w:r>
    </w:p>
    <w:p>
      <w:pPr>
        <w:pStyle w:val="4"/>
        <w:spacing w:line="560" w:lineRule="exact"/>
        <w:ind w:firstLine="643" w:firstLineChars="200"/>
        <w:outlineLvl w:val="3"/>
        <w:rPr>
          <w:szCs w:val="32"/>
        </w:rPr>
      </w:pPr>
      <w:r>
        <w:rPr>
          <w:b/>
          <w:bCs/>
          <w:szCs w:val="32"/>
        </w:rPr>
        <w:t>3．注意事项。</w:t>
      </w:r>
      <w:r>
        <w:rPr>
          <w:szCs w:val="32"/>
        </w:rPr>
        <w:t>采用票决法或者议事法的，定标委员会成员应当依据定标办法独立行使投票权或议事权，并记录投票、定标理由和议事过程。</w:t>
      </w:r>
    </w:p>
    <w:p>
      <w:pPr>
        <w:pStyle w:val="4"/>
        <w:spacing w:line="560" w:lineRule="exact"/>
        <w:ind w:firstLine="640" w:firstLineChars="200"/>
        <w:outlineLvl w:val="0"/>
      </w:pPr>
      <w:r>
        <w:rPr>
          <w:rFonts w:hAnsi="黑体" w:eastAsia="黑体"/>
          <w:kern w:val="0"/>
          <w:szCs w:val="20"/>
        </w:rPr>
        <w:t>四、组建定标委员会</w:t>
      </w:r>
    </w:p>
    <w:p>
      <w:pPr>
        <w:pStyle w:val="4"/>
        <w:spacing w:line="560" w:lineRule="exact"/>
        <w:ind w:firstLine="640" w:firstLineChars="200"/>
        <w:rPr>
          <w:bCs/>
          <w:szCs w:val="32"/>
        </w:rPr>
      </w:pPr>
      <w:r>
        <w:rPr>
          <w:szCs w:val="32"/>
        </w:rPr>
        <w:t>（一）招标人在筛选程序或者定标程序中采用票决法或者议事法的，应当组建定标委员会。</w:t>
      </w:r>
      <w:r>
        <w:rPr>
          <w:bCs/>
          <w:szCs w:val="32"/>
        </w:rPr>
        <w:t>招标人法定代表人为第一责任人，负责组建定标委员会。</w:t>
      </w:r>
    </w:p>
    <w:p>
      <w:pPr>
        <w:pStyle w:val="4"/>
        <w:spacing w:line="560" w:lineRule="exact"/>
        <w:ind w:firstLine="640" w:firstLineChars="200"/>
        <w:rPr>
          <w:bCs/>
          <w:szCs w:val="32"/>
        </w:rPr>
      </w:pPr>
      <w:r>
        <w:rPr>
          <w:bCs/>
          <w:szCs w:val="32"/>
        </w:rPr>
        <w:t>（二）定标委员会成员要求为</w:t>
      </w:r>
      <w:r>
        <w:rPr>
          <w:szCs w:val="32"/>
        </w:rPr>
        <w:t>中层及以上管理人员（优先考虑具备工程相关管理经验的领导干部）或具备中级及以上职称或具有注册执业资格证的工程技术（经济）人员。</w:t>
      </w:r>
    </w:p>
    <w:p>
      <w:pPr>
        <w:spacing w:line="560" w:lineRule="exact"/>
        <w:ind w:firstLine="600"/>
        <w:jc w:val="left"/>
        <w:rPr>
          <w:bCs/>
          <w:szCs w:val="32"/>
        </w:rPr>
      </w:pPr>
      <w:r>
        <w:rPr>
          <w:szCs w:val="32"/>
        </w:rPr>
        <w:t>（三）</w:t>
      </w:r>
      <w:r>
        <w:rPr>
          <w:bCs/>
          <w:szCs w:val="32"/>
        </w:rPr>
        <w:t>定标委员会成员原则上从招标人、项目业主或者使用单位</w:t>
      </w:r>
      <w:r>
        <w:rPr>
          <w:szCs w:val="32"/>
        </w:rPr>
        <w:t>及其上下级机构中产生。</w:t>
      </w:r>
      <w:r>
        <w:rPr>
          <w:bCs/>
          <w:szCs w:val="32"/>
        </w:rPr>
        <w:t>确有需要的，财政性资金投资工程的招标人可以从本系统上下级项目主管部门中确定；非财政性国有资金投资工程的招标人可以从其母公司、子公司中确定。</w:t>
      </w:r>
    </w:p>
    <w:p>
      <w:pPr>
        <w:spacing w:line="560" w:lineRule="exact"/>
        <w:ind w:firstLine="600"/>
        <w:jc w:val="left"/>
        <w:rPr>
          <w:bCs/>
          <w:szCs w:val="32"/>
        </w:rPr>
      </w:pPr>
      <w:r>
        <w:rPr>
          <w:szCs w:val="32"/>
        </w:rPr>
        <w:t>（四）</w:t>
      </w:r>
      <w:r>
        <w:rPr>
          <w:bCs/>
          <w:szCs w:val="32"/>
        </w:rPr>
        <w:t>定标委员会成员数量为7人或以上单数，成员</w:t>
      </w:r>
      <w:r>
        <w:t>（不含委派成员）</w:t>
      </w:r>
      <w:r>
        <w:rPr>
          <w:bCs/>
          <w:szCs w:val="32"/>
        </w:rPr>
        <w:t>应当由招标人在</w:t>
      </w:r>
      <w:r>
        <w:rPr>
          <w:szCs w:val="32"/>
        </w:rPr>
        <w:t>筛选或者</w:t>
      </w:r>
      <w:r>
        <w:rPr>
          <w:bCs/>
          <w:szCs w:val="32"/>
        </w:rPr>
        <w:t>定标当日从2倍或以上的备选人员名单中随机抽取确定。招标人法定代表人可从本单位直接委派部分定标委员会成员，但总数不得超过定标委员会成员总数的三分之一。招标人选择不在公共资源交易中心内进行随机抽取过程的，由</w:t>
      </w:r>
      <w:r>
        <w:rPr>
          <w:bCs/>
          <w:szCs w:val="32"/>
          <w:shd w:val="clear" w:color="auto" w:fill="FFFFFF"/>
        </w:rPr>
        <w:t>监督小组见证</w:t>
      </w:r>
      <w:r>
        <w:rPr>
          <w:bCs/>
          <w:szCs w:val="32"/>
        </w:rPr>
        <w:t>并</w:t>
      </w:r>
      <w:r>
        <w:rPr>
          <w:bCs/>
          <w:szCs w:val="32"/>
          <w:shd w:val="clear" w:color="auto" w:fill="FFFFFF"/>
        </w:rPr>
        <w:t>自行组织定标委员会组建的相关事宜，抽取过程应全程音像记录。</w:t>
      </w:r>
    </w:p>
    <w:p>
      <w:pPr>
        <w:spacing w:line="560" w:lineRule="exact"/>
        <w:ind w:firstLine="640" w:firstLineChars="200"/>
        <w:rPr>
          <w:bCs/>
          <w:szCs w:val="32"/>
        </w:rPr>
      </w:pPr>
      <w:r>
        <w:rPr>
          <w:bCs/>
          <w:szCs w:val="32"/>
        </w:rPr>
        <w:t>（五）定标委员会应当在定标会上推荐定标组长，招标人（不含代理机构）的法定代表人或者主要负责人参加定标委员会的，由其直接担任定标委员会组长。</w:t>
      </w:r>
    </w:p>
    <w:p>
      <w:pPr>
        <w:pStyle w:val="4"/>
        <w:spacing w:line="560" w:lineRule="exact"/>
        <w:ind w:firstLine="640" w:firstLineChars="200"/>
        <w:rPr>
          <w:bCs/>
          <w:szCs w:val="32"/>
        </w:rPr>
      </w:pPr>
      <w:r>
        <w:rPr>
          <w:bCs/>
          <w:szCs w:val="32"/>
        </w:rPr>
        <w:t>（六）定标委员会在筛选或定标时，应严格按照工作要求进行并详细记录理由。筛选、定标理由应分别与筛选办法或定标办法载明的因素及办法相呼应，充分体现出被推荐投标人的优势或未被推荐投标人的劣势，可供监督、审计、纪检等部门追溯查证。</w:t>
      </w:r>
    </w:p>
    <w:p>
      <w:pPr>
        <w:spacing w:line="560" w:lineRule="exact"/>
        <w:ind w:firstLine="640" w:firstLineChars="200"/>
        <w:rPr>
          <w:bCs/>
          <w:szCs w:val="32"/>
        </w:rPr>
      </w:pPr>
      <w:r>
        <w:rPr>
          <w:bCs/>
          <w:szCs w:val="32"/>
        </w:rPr>
        <w:t>（七） </w:t>
      </w:r>
      <w:r>
        <w:rPr>
          <w:rFonts w:hAnsi="仿宋_GB2312"/>
          <w:bCs/>
          <w:szCs w:val="32"/>
        </w:rPr>
        <w:t>筛选程序</w:t>
      </w:r>
      <w:r>
        <w:rPr>
          <w:bCs/>
          <w:szCs w:val="32"/>
        </w:rPr>
        <w:t>和定标程序不在同一日进行的，应分别组建定标委员会。</w:t>
      </w:r>
    </w:p>
    <w:p>
      <w:pPr>
        <w:spacing w:line="560" w:lineRule="exact"/>
        <w:ind w:firstLine="640" w:firstLineChars="200"/>
        <w:rPr>
          <w:bCs/>
          <w:szCs w:val="32"/>
        </w:rPr>
      </w:pPr>
      <w:r>
        <w:rPr>
          <w:bCs/>
          <w:szCs w:val="32"/>
        </w:rPr>
        <w:t>（八）评标委员会成员不得兼任定标委员会成员。</w:t>
      </w:r>
    </w:p>
    <w:p>
      <w:pPr>
        <w:pStyle w:val="4"/>
        <w:spacing w:line="560" w:lineRule="exact"/>
        <w:ind w:firstLine="640" w:firstLineChars="200"/>
        <w:outlineLvl w:val="0"/>
        <w:rPr>
          <w:szCs w:val="32"/>
        </w:rPr>
      </w:pPr>
      <w:r>
        <w:rPr>
          <w:rFonts w:hAnsi="黑体" w:eastAsia="黑体"/>
          <w:kern w:val="0"/>
          <w:szCs w:val="20"/>
        </w:rPr>
        <w:t>五、筛选程序</w:t>
      </w:r>
    </w:p>
    <w:p>
      <w:pPr>
        <w:pStyle w:val="4"/>
        <w:spacing w:line="560" w:lineRule="exact"/>
        <w:ind w:firstLine="640" w:firstLineChars="200"/>
        <w:jc w:val="both"/>
        <w:rPr>
          <w:szCs w:val="32"/>
        </w:rPr>
      </w:pPr>
      <w:r>
        <w:rPr>
          <w:szCs w:val="32"/>
        </w:rPr>
        <w:t>招标人使用交易系统辅助资格审查，当通过审查的投标人小于等于15家时，全部进入后续评标程序。当通过审查的投标人大于15家时，在12到15之间随机抽取一个整数作为本工程可入围评标环节投标人数量Q。</w:t>
      </w:r>
    </w:p>
    <w:p>
      <w:pPr>
        <w:pStyle w:val="4"/>
        <w:spacing w:line="560" w:lineRule="exact"/>
        <w:ind w:firstLine="640" w:firstLineChars="200"/>
        <w:jc w:val="both"/>
        <w:rPr>
          <w:szCs w:val="32"/>
        </w:rPr>
      </w:pPr>
      <w:r>
        <w:rPr>
          <w:szCs w:val="32"/>
        </w:rPr>
        <w:t>筛选办法、筛选因素参照定标办法及定标因素在招标文件中载明。采用票决法筛选时，票决应遵循“多数”原则，按推荐得票数高低确定入围评标环节投标人（票数相同且影响入围的，对票数相同的投标人继续票决，直至确定入围评标环节投标人）。</w:t>
      </w:r>
    </w:p>
    <w:p>
      <w:pPr>
        <w:pStyle w:val="4"/>
        <w:spacing w:line="560" w:lineRule="exact"/>
        <w:ind w:firstLine="640" w:firstLineChars="200"/>
        <w:jc w:val="both"/>
        <w:rPr>
          <w:bCs/>
          <w:szCs w:val="32"/>
        </w:rPr>
      </w:pPr>
      <w:r>
        <w:rPr>
          <w:bCs/>
          <w:szCs w:val="32"/>
        </w:rPr>
        <w:t>（一）对具有通用技术、性能标准的工程，定标委员会原则上在交易系统对投标人进行辅助资格审查后，开始进行筛选。</w:t>
      </w:r>
    </w:p>
    <w:p>
      <w:pPr>
        <w:spacing w:line="560" w:lineRule="exact"/>
        <w:ind w:firstLine="600"/>
        <w:jc w:val="left"/>
        <w:rPr>
          <w:bCs/>
          <w:szCs w:val="32"/>
        </w:rPr>
      </w:pPr>
      <w:r>
        <w:rPr>
          <w:rFonts w:hAnsi="仿宋_GB2312"/>
          <w:bCs/>
          <w:szCs w:val="32"/>
        </w:rPr>
        <w:t>（二）原则上开标程序与筛选程序应在同一天进行。</w:t>
      </w:r>
      <w:r>
        <w:rPr>
          <w:bCs/>
          <w:szCs w:val="32"/>
        </w:rPr>
        <w:t>如招标人需要延期进行的，定标委员会</w:t>
      </w:r>
      <w:r>
        <w:rPr>
          <w:szCs w:val="32"/>
        </w:rPr>
        <w:t>应在资格审查完成后5个工作日内进入市公共资源交易中心进行筛选</w:t>
      </w:r>
      <w:r>
        <w:rPr>
          <w:bCs/>
          <w:szCs w:val="32"/>
        </w:rPr>
        <w:t>。</w:t>
      </w:r>
    </w:p>
    <w:p>
      <w:pPr>
        <w:spacing w:line="560" w:lineRule="exact"/>
        <w:ind w:firstLine="600"/>
        <w:rPr>
          <w:bCs/>
          <w:szCs w:val="32"/>
        </w:rPr>
      </w:pPr>
      <w:r>
        <w:rPr>
          <w:rFonts w:hAnsi="仿宋_GB2312"/>
          <w:bCs/>
          <w:szCs w:val="32"/>
        </w:rPr>
        <w:t>（三）招标人应当加强筛选环节的工作留痕和约束管理，筛选环节的定标委员会成员严格按照招标文件规定的筛选</w:t>
      </w:r>
      <w:r>
        <w:rPr>
          <w:szCs w:val="32"/>
        </w:rPr>
        <w:t>办法</w:t>
      </w:r>
      <w:r>
        <w:rPr>
          <w:rFonts w:hAnsi="仿宋_GB2312"/>
          <w:bCs/>
          <w:szCs w:val="32"/>
        </w:rPr>
        <w:t>实施筛选工作。</w:t>
      </w:r>
    </w:p>
    <w:p>
      <w:pPr>
        <w:pStyle w:val="4"/>
        <w:spacing w:line="560" w:lineRule="exact"/>
        <w:ind w:firstLine="640" w:firstLineChars="200"/>
        <w:outlineLvl w:val="0"/>
        <w:rPr>
          <w:rFonts w:eastAsia="黑体"/>
          <w:kern w:val="0"/>
          <w:szCs w:val="20"/>
        </w:rPr>
      </w:pPr>
      <w:r>
        <w:rPr>
          <w:rFonts w:hAnsi="黑体" w:eastAsia="黑体"/>
          <w:kern w:val="0"/>
          <w:szCs w:val="20"/>
        </w:rPr>
        <w:t>六、评标程序</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（一）组建评标委员会</w:t>
      </w:r>
    </w:p>
    <w:p>
      <w:pPr>
        <w:spacing w:line="560" w:lineRule="exact"/>
        <w:ind w:firstLine="640" w:firstLineChars="200"/>
        <w:rPr>
          <w:szCs w:val="32"/>
        </w:rPr>
      </w:pPr>
      <w:r>
        <w:rPr>
          <w:szCs w:val="32"/>
        </w:rPr>
        <w:t>评标由招标人依法组建的评标委员会负责。评标委员会由招标人代表及技术、经济等方面的专家组成，人数为五人或以上单数，其中招标人、招标代理机构以外的技术、经济等方面专家不得少于成员总数的三分之二。</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（二）有效性评审</w:t>
      </w:r>
    </w:p>
    <w:p>
      <w:pPr>
        <w:pStyle w:val="7"/>
        <w:spacing w:line="560" w:lineRule="exact"/>
        <w:ind w:firstLine="640" w:firstLineChars="200"/>
        <w:rPr>
          <w:sz w:val="32"/>
          <w:szCs w:val="32"/>
        </w:rPr>
      </w:pPr>
      <w:r>
        <w:rPr>
          <w:sz w:val="32"/>
          <w:szCs w:val="32"/>
        </w:rPr>
        <w:t>1．资格审查或资格复核。</w:t>
      </w:r>
    </w:p>
    <w:p>
      <w:pPr>
        <w:pStyle w:val="7"/>
        <w:spacing w:line="560" w:lineRule="exact"/>
        <w:ind w:firstLine="640" w:firstLineChars="200"/>
        <w:rPr>
          <w:kern w:val="0"/>
          <w:sz w:val="32"/>
          <w:szCs w:val="32"/>
        </w:rPr>
      </w:pPr>
      <w:r>
        <w:rPr>
          <w:kern w:val="0"/>
          <w:sz w:val="32"/>
          <w:szCs w:val="32"/>
        </w:rPr>
        <w:t>资格审查条件应当针对企业响应符合法律法规的最基础最基本的要求。</w:t>
      </w:r>
      <w:r>
        <w:rPr>
          <w:sz w:val="32"/>
          <w:szCs w:val="32"/>
        </w:rPr>
        <w:t>评标委员会按招标文件要求</w:t>
      </w:r>
      <w:r>
        <w:rPr>
          <w:kern w:val="0"/>
          <w:sz w:val="32"/>
          <w:szCs w:val="32"/>
        </w:rPr>
        <w:t>对企业业绩、拟投入本项目的人员信息进行符合性审查。</w:t>
      </w:r>
    </w:p>
    <w:p>
      <w:pPr>
        <w:pStyle w:val="7"/>
        <w:spacing w:line="560" w:lineRule="exact"/>
        <w:ind w:firstLine="640" w:firstLineChars="200"/>
        <w:rPr>
          <w:sz w:val="32"/>
          <w:szCs w:val="32"/>
        </w:rPr>
      </w:pPr>
      <w:r>
        <w:rPr>
          <w:sz w:val="32"/>
          <w:szCs w:val="32"/>
        </w:rPr>
        <w:t>2．评标委员会按招标文件有效性评审标准进行评审。</w:t>
      </w:r>
    </w:p>
    <w:p>
      <w:pPr>
        <w:pStyle w:val="7"/>
        <w:spacing w:line="560" w:lineRule="exact"/>
        <w:ind w:firstLine="640" w:firstLineChars="200"/>
        <w:rPr>
          <w:sz w:val="32"/>
          <w:szCs w:val="32"/>
        </w:rPr>
      </w:pPr>
      <w:r>
        <w:rPr>
          <w:sz w:val="32"/>
          <w:szCs w:val="32"/>
        </w:rPr>
        <w:t>3．否决投标的判定。</w:t>
      </w:r>
    </w:p>
    <w:p>
      <w:pPr>
        <w:pStyle w:val="7"/>
        <w:spacing w:line="560" w:lineRule="exact"/>
        <w:ind w:firstLine="640" w:firstLineChars="200"/>
        <w:rPr>
          <w:sz w:val="32"/>
          <w:szCs w:val="32"/>
        </w:rPr>
      </w:pPr>
      <w:r>
        <w:rPr>
          <w:sz w:val="32"/>
          <w:szCs w:val="32"/>
        </w:rPr>
        <w:t>除招标文件单列（法律、法规、规章、规范性文件和国家强制性标准规定）的否决投标情形外，评标委员会不得对投标文件做否决投标判定。</w:t>
      </w:r>
    </w:p>
    <w:p>
      <w:pPr>
        <w:pStyle w:val="7"/>
        <w:spacing w:line="560" w:lineRule="exact"/>
        <w:ind w:firstLine="600" w:firstLineChars="200"/>
        <w:rPr>
          <w:sz w:val="32"/>
          <w:szCs w:val="32"/>
        </w:rPr>
      </w:pPr>
      <w:r>
        <w:rPr>
          <w:sz w:val="30"/>
          <w:szCs w:val="30"/>
        </w:rPr>
        <w:t>投标报价高于最高投标限价或低于成本的，评标委员会应当予以否决投标。</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（三）详细评审</w:t>
      </w:r>
    </w:p>
    <w:p>
      <w:pPr>
        <w:pStyle w:val="7"/>
        <w:spacing w:line="560" w:lineRule="exact"/>
        <w:ind w:firstLine="640" w:firstLineChars="200"/>
        <w:rPr>
          <w:sz w:val="32"/>
          <w:szCs w:val="32"/>
        </w:rPr>
      </w:pPr>
      <w:r>
        <w:rPr>
          <w:sz w:val="32"/>
          <w:szCs w:val="32"/>
        </w:rPr>
        <w:t>招标人根据项目需求制定评审因素及评审标准，并在招标文件中载明，具体按以下方式进行评审：</w:t>
      </w:r>
    </w:p>
    <w:p>
      <w:pPr>
        <w:pStyle w:val="7"/>
        <w:spacing w:line="560" w:lineRule="exact"/>
        <w:ind w:firstLine="640" w:firstLineChars="200"/>
        <w:rPr>
          <w:sz w:val="32"/>
          <w:szCs w:val="32"/>
        </w:rPr>
      </w:pPr>
      <w:r>
        <w:rPr>
          <w:sz w:val="32"/>
          <w:szCs w:val="32"/>
        </w:rPr>
        <w:t>（1）评标委员会根据招标文件中的技术标评标办法，对投标文件技术部分进行独立评审打分。</w:t>
      </w:r>
    </w:p>
    <w:p>
      <w:pPr>
        <w:pStyle w:val="7"/>
        <w:spacing w:line="560" w:lineRule="exact"/>
        <w:ind w:firstLine="640" w:firstLineChars="200"/>
        <w:rPr>
          <w:sz w:val="32"/>
          <w:szCs w:val="32"/>
        </w:rPr>
      </w:pPr>
      <w:r>
        <w:rPr>
          <w:sz w:val="32"/>
          <w:szCs w:val="32"/>
        </w:rPr>
        <w:t>（2）评标委员会根据招标文件中的商务标评标办法，结合投标文件商务部分中提供的企业资格、信用评价、类似工程业绩、获奖等证明材料及招标合同承诺条款进行评审打分。</w:t>
      </w:r>
    </w:p>
    <w:p>
      <w:pPr>
        <w:pStyle w:val="7"/>
        <w:spacing w:line="560" w:lineRule="exact"/>
        <w:ind w:firstLine="640" w:firstLineChars="200"/>
        <w:rPr>
          <w:sz w:val="32"/>
          <w:szCs w:val="32"/>
        </w:rPr>
      </w:pPr>
      <w:r>
        <w:rPr>
          <w:sz w:val="32"/>
          <w:szCs w:val="32"/>
        </w:rPr>
        <w:t>（3）评标委员会根据招标文件中的价格标评标办法，对投标价格部分进行评审打分。</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（四）定标候选人的确定</w:t>
      </w:r>
    </w:p>
    <w:p>
      <w:pPr>
        <w:pStyle w:val="7"/>
        <w:spacing w:line="560" w:lineRule="exact"/>
        <w:ind w:firstLine="640" w:firstLineChars="200"/>
        <w:rPr>
          <w:sz w:val="32"/>
          <w:szCs w:val="32"/>
        </w:rPr>
      </w:pPr>
      <w:r>
        <w:rPr>
          <w:sz w:val="32"/>
          <w:szCs w:val="32"/>
        </w:rPr>
        <w:t>详细评审后，评标委员会按照招标文件规定的办法，向招标人推荐排名前三的定标候选人。</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（五）评标报告</w:t>
      </w:r>
    </w:p>
    <w:p>
      <w:pPr>
        <w:pStyle w:val="7"/>
        <w:spacing w:line="560" w:lineRule="exact"/>
        <w:ind w:firstLine="640" w:firstLineChars="200"/>
        <w:rPr>
          <w:sz w:val="32"/>
          <w:szCs w:val="32"/>
        </w:rPr>
      </w:pPr>
      <w:r>
        <w:rPr>
          <w:sz w:val="32"/>
          <w:szCs w:val="32"/>
        </w:rPr>
        <w:t>评标完成后，评标委员会应当向招标人提交书面评标报告。</w:t>
      </w:r>
    </w:p>
    <w:p>
      <w:pPr>
        <w:pStyle w:val="2"/>
        <w:numPr>
          <w:ilvl w:val="1"/>
          <w:numId w:val="0"/>
        </w:numPr>
        <w:spacing w:before="0" w:after="0" w:line="560" w:lineRule="exact"/>
        <w:ind w:firstLine="640" w:firstLineChars="200"/>
        <w:rPr>
          <w:rFonts w:ascii="Times New Roman" w:hAnsi="Times New Roman"/>
          <w:b w:val="0"/>
        </w:rPr>
      </w:pPr>
      <w:r>
        <w:rPr>
          <w:rFonts w:ascii="Times New Roman" w:hAnsi="黑体"/>
          <w:b w:val="0"/>
        </w:rPr>
        <w:t>七、定标程序</w:t>
      </w:r>
    </w:p>
    <w:p>
      <w:pPr>
        <w:pStyle w:val="4"/>
        <w:spacing w:line="560" w:lineRule="exact"/>
        <w:ind w:firstLine="640" w:firstLineChars="200"/>
        <w:rPr>
          <w:szCs w:val="32"/>
        </w:rPr>
      </w:pPr>
      <w:r>
        <w:rPr>
          <w:rFonts w:hAnsi="仿宋_GB2312"/>
          <w:bCs/>
          <w:szCs w:val="32"/>
        </w:rPr>
        <w:t>原则上评标</w:t>
      </w:r>
      <w:r>
        <w:rPr>
          <w:szCs w:val="32"/>
        </w:rPr>
        <w:t>程序</w:t>
      </w:r>
      <w:r>
        <w:rPr>
          <w:rFonts w:hAnsi="仿宋_GB2312"/>
          <w:bCs/>
          <w:szCs w:val="32"/>
        </w:rPr>
        <w:t>与定标</w:t>
      </w:r>
      <w:r>
        <w:rPr>
          <w:szCs w:val="32"/>
        </w:rPr>
        <w:t>程序</w:t>
      </w:r>
      <w:r>
        <w:rPr>
          <w:rFonts w:hAnsi="仿宋_GB2312"/>
          <w:bCs/>
          <w:szCs w:val="32"/>
        </w:rPr>
        <w:t>应在同一天进行。确有需要的，</w:t>
      </w:r>
      <w:r>
        <w:rPr>
          <w:szCs w:val="32"/>
        </w:rPr>
        <w:t>定标程序应当在评标结束后5个工作日内进入市公共资源交易中心召开定标会。</w:t>
      </w:r>
    </w:p>
    <w:p>
      <w:pPr>
        <w:pStyle w:val="4"/>
        <w:spacing w:line="560" w:lineRule="exact"/>
        <w:ind w:firstLine="640" w:firstLineChars="200"/>
        <w:rPr>
          <w:bCs/>
          <w:szCs w:val="32"/>
        </w:rPr>
      </w:pPr>
      <w:r>
        <w:rPr>
          <w:szCs w:val="32"/>
        </w:rPr>
        <w:t>招标人在定标前可以对投标人及拟派项目负责人进行考察。</w:t>
      </w:r>
      <w:r>
        <w:rPr>
          <w:bCs/>
          <w:szCs w:val="32"/>
        </w:rPr>
        <w:t>招标人应如实记录考察情况并提交定标委员会参考。</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（一）确定中标候选人</w:t>
      </w:r>
    </w:p>
    <w:p>
      <w:pPr>
        <w:pStyle w:val="4"/>
        <w:spacing w:line="560" w:lineRule="exact"/>
        <w:ind w:firstLine="640" w:firstLineChars="200"/>
        <w:rPr>
          <w:szCs w:val="32"/>
        </w:rPr>
      </w:pPr>
      <w:r>
        <w:rPr>
          <w:szCs w:val="32"/>
        </w:rPr>
        <w:t>招标人在定标会上可以介绍项目情况、招标情况及对投标人或者项目负责人的考察、质询情况。定标委员会成员有疑问的，可以向招标人提出。</w:t>
      </w:r>
    </w:p>
    <w:p>
      <w:pPr>
        <w:pStyle w:val="4"/>
        <w:spacing w:line="560" w:lineRule="exact"/>
        <w:ind w:firstLine="640" w:firstLineChars="200"/>
        <w:jc w:val="both"/>
        <w:rPr>
          <w:szCs w:val="32"/>
        </w:rPr>
      </w:pPr>
      <w:r>
        <w:rPr>
          <w:szCs w:val="32"/>
        </w:rPr>
        <w:t>定标委员会应当按照招标文件规定的定标办法，在评标委员会推荐的定标候选人中择优确定中标候选人。</w:t>
      </w:r>
    </w:p>
    <w:p>
      <w:pPr>
        <w:pStyle w:val="3"/>
        <w:numPr>
          <w:ilvl w:val="2"/>
          <w:numId w:val="0"/>
        </w:numPr>
        <w:spacing w:before="0" w:after="0" w:line="560" w:lineRule="exact"/>
        <w:ind w:firstLine="640" w:firstLineChars="200"/>
        <w:rPr>
          <w:rFonts w:eastAsia="楷体_GB2312"/>
          <w:b w:val="0"/>
        </w:rPr>
      </w:pPr>
      <w:r>
        <w:rPr>
          <w:rFonts w:hAnsi="楷体_GB2312" w:eastAsia="楷体_GB2312"/>
          <w:b w:val="0"/>
        </w:rPr>
        <w:t>（二）中标候选人公示</w:t>
      </w:r>
    </w:p>
    <w:p>
      <w:pPr>
        <w:pStyle w:val="7"/>
        <w:spacing w:line="560" w:lineRule="exact"/>
        <w:ind w:firstLine="640" w:firstLineChars="200"/>
        <w:rPr>
          <w:sz w:val="32"/>
          <w:szCs w:val="32"/>
        </w:rPr>
      </w:pPr>
      <w:r>
        <w:rPr>
          <w:sz w:val="32"/>
          <w:szCs w:val="32"/>
        </w:rPr>
        <w:t>1．招标人应当自收到定标报告之日起3日内公示中标候选人，公示期不得少于3日。</w:t>
      </w:r>
    </w:p>
    <w:p>
      <w:pPr>
        <w:pStyle w:val="7"/>
        <w:spacing w:line="560" w:lineRule="exact"/>
        <w:ind w:firstLine="640" w:firstLineChars="200"/>
        <w:rPr>
          <w:sz w:val="32"/>
          <w:szCs w:val="32"/>
        </w:rPr>
      </w:pPr>
      <w:r>
        <w:rPr>
          <w:sz w:val="32"/>
          <w:szCs w:val="32"/>
        </w:rPr>
        <w:t>2．公示内容包括：评标入围名单、评标报告（评标专家姓名除外）、定标报告、定标候选人名单、定标时间、定标办法、定标理由、中标候选人名单（有排序），中标价和拟投入本工程的项目负责人及各专业负责人等内容。</w:t>
      </w:r>
    </w:p>
    <w:p>
      <w:pPr>
        <w:pStyle w:val="4"/>
        <w:spacing w:line="560" w:lineRule="exact"/>
        <w:ind w:firstLine="640" w:firstLineChars="200"/>
        <w:jc w:val="both"/>
        <w:rPr>
          <w:szCs w:val="32"/>
        </w:rPr>
      </w:pPr>
      <w:r>
        <w:rPr>
          <w:szCs w:val="32"/>
        </w:rPr>
        <w:t>3．</w:t>
      </w:r>
      <w:r>
        <w:t>中标候选人</w:t>
      </w:r>
      <w:r>
        <w:rPr>
          <w:szCs w:val="32"/>
        </w:rPr>
        <w:t>公示期满，招标人应当确定排名第一的中标候选人为中标人。第一</w:t>
      </w:r>
      <w:r>
        <w:rPr>
          <w:bCs/>
          <w:szCs w:val="32"/>
        </w:rPr>
        <w:t>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可以对有效投标人重新组织定标，</w:t>
      </w:r>
      <w:r>
        <w:rPr>
          <w:szCs w:val="32"/>
        </w:rPr>
        <w:t>也可以重新招标，具体细则应在招标文件中明确。</w:t>
      </w:r>
    </w:p>
    <w:p>
      <w:pPr>
        <w:pStyle w:val="4"/>
        <w:spacing w:line="560" w:lineRule="exact"/>
        <w:ind w:firstLine="640" w:firstLineChars="200"/>
        <w:jc w:val="both"/>
        <w:rPr>
          <w:szCs w:val="32"/>
        </w:rPr>
      </w:pPr>
      <w:r>
        <w:rPr>
          <w:szCs w:val="32"/>
        </w:rPr>
        <w:t>当中标候选人均不符合招标文件要求的，招标人重新组织招标。</w:t>
      </w:r>
    </w:p>
    <w:p>
      <w:pPr>
        <w:pStyle w:val="4"/>
        <w:spacing w:line="560" w:lineRule="exact"/>
        <w:ind w:firstLine="640" w:firstLineChars="200"/>
      </w:pPr>
      <w:r>
        <w:rPr>
          <w:szCs w:val="32"/>
        </w:rPr>
        <w:t>4．自发出中标通知书之日起15日内，招标人应当向招投标监管机构提交招标投标情况书面报告。</w:t>
      </w:r>
    </w:p>
    <w:p>
      <w:pPr>
        <w:pStyle w:val="2"/>
        <w:numPr>
          <w:ilvl w:val="1"/>
          <w:numId w:val="0"/>
        </w:numPr>
        <w:spacing w:before="0" w:after="0" w:line="560" w:lineRule="exact"/>
        <w:rPr>
          <w:rFonts w:ascii="Times New Roman" w:hAnsi="Times New Roman"/>
          <w:b w:val="0"/>
        </w:rPr>
      </w:pPr>
      <w:r>
        <w:rPr>
          <w:rFonts w:ascii="Times New Roman" w:hAnsi="Times New Roman"/>
          <w:b w:val="0"/>
        </w:rPr>
        <w:t xml:space="preserve">    </w:t>
      </w:r>
      <w:r>
        <w:rPr>
          <w:rFonts w:ascii="Times New Roman" w:hAnsi="黑体"/>
          <w:b w:val="0"/>
        </w:rPr>
        <w:t>八、招标人内控机制</w:t>
      </w:r>
    </w:p>
    <w:p>
      <w:pPr>
        <w:pStyle w:val="4"/>
        <w:spacing w:line="560" w:lineRule="exact"/>
        <w:rPr>
          <w:bCs/>
          <w:szCs w:val="32"/>
        </w:rPr>
      </w:pPr>
      <w:r>
        <w:rPr>
          <w:bCs/>
          <w:szCs w:val="32"/>
        </w:rPr>
        <w:t xml:space="preserve">    招标人应根据国家法律、法规和规章，结合工程项目的具体特点、难点，制定切实可行的“评定分离”方案，以达到最佳的招标效果。招标人的法定代表人或者主要负责人承担定标过程中的管理、监督责任。</w:t>
      </w:r>
    </w:p>
    <w:p>
      <w:pPr>
        <w:pStyle w:val="4"/>
        <w:spacing w:line="560" w:lineRule="exact"/>
        <w:ind w:firstLine="640" w:firstLineChars="200"/>
        <w:rPr>
          <w:rFonts w:eastAsia="楷体_GB2312"/>
          <w:bCs/>
          <w:szCs w:val="32"/>
        </w:rPr>
      </w:pPr>
      <w:r>
        <w:rPr>
          <w:rFonts w:hAnsi="楷体_GB2312" w:eastAsia="楷体_GB2312"/>
          <w:bCs/>
          <w:szCs w:val="32"/>
        </w:rPr>
        <w:t>（一）决策约束机制</w:t>
      </w:r>
    </w:p>
    <w:p>
      <w:pPr>
        <w:pStyle w:val="4"/>
        <w:spacing w:line="560" w:lineRule="exact"/>
        <w:ind w:firstLine="640" w:firstLineChars="200"/>
        <w:rPr>
          <w:bCs/>
          <w:szCs w:val="32"/>
        </w:rPr>
      </w:pPr>
      <w:r>
        <w:rPr>
          <w:szCs w:val="32"/>
        </w:rPr>
        <w:t>资格审查办法、筛选办法、</w:t>
      </w:r>
      <w:r>
        <w:rPr>
          <w:bCs/>
          <w:szCs w:val="32"/>
        </w:rPr>
        <w:t>评标办法、定标办法、定标委员会的组建等纳入“三重一大”决策机制和廉洁评估范围内，不属于“三重一大”决策范围的按企业制度履行审批程序。</w:t>
      </w:r>
    </w:p>
    <w:p>
      <w:pPr>
        <w:pStyle w:val="4"/>
        <w:spacing w:line="560" w:lineRule="exact"/>
        <w:ind w:firstLine="640" w:firstLineChars="200"/>
        <w:rPr>
          <w:rFonts w:eastAsia="楷体_GB2312"/>
          <w:bCs/>
          <w:szCs w:val="32"/>
        </w:rPr>
      </w:pPr>
      <w:r>
        <w:rPr>
          <w:rFonts w:hAnsi="楷体_GB2312" w:eastAsia="楷体_GB2312"/>
          <w:bCs/>
          <w:szCs w:val="32"/>
        </w:rPr>
        <w:t>（二）回避机制</w:t>
      </w:r>
    </w:p>
    <w:p>
      <w:pPr>
        <w:pStyle w:val="4"/>
        <w:spacing w:line="560" w:lineRule="exact"/>
        <w:ind w:firstLine="640" w:firstLineChars="200"/>
        <w:rPr>
          <w:bCs/>
          <w:szCs w:val="32"/>
        </w:rPr>
      </w:pPr>
      <w:r>
        <w:rPr>
          <w:bCs/>
          <w:szCs w:val="32"/>
        </w:rPr>
        <w:t>监督小组成员、定标委员会成员与定标候选人存在直接利害关系的，应主动回避，并书面说明回避理由。</w:t>
      </w:r>
    </w:p>
    <w:p>
      <w:pPr>
        <w:pStyle w:val="4"/>
        <w:spacing w:line="560" w:lineRule="exact"/>
        <w:ind w:firstLine="640" w:firstLineChars="200"/>
        <w:rPr>
          <w:rFonts w:eastAsia="楷体_GB2312"/>
          <w:bCs/>
          <w:szCs w:val="32"/>
        </w:rPr>
      </w:pPr>
      <w:r>
        <w:rPr>
          <w:rFonts w:hAnsi="楷体_GB2312" w:eastAsia="楷体_GB2312"/>
          <w:bCs/>
          <w:szCs w:val="32"/>
        </w:rPr>
        <w:t>（三）全过程</w:t>
      </w:r>
      <w:r>
        <w:rPr>
          <w:rFonts w:eastAsia="楷体_GB2312"/>
          <w:bCs/>
          <w:szCs w:val="32"/>
        </w:rPr>
        <w:t>“</w:t>
      </w:r>
      <w:r>
        <w:rPr>
          <w:rFonts w:hAnsi="楷体_GB2312" w:eastAsia="楷体_GB2312"/>
          <w:bCs/>
          <w:szCs w:val="32"/>
        </w:rPr>
        <w:t>留痕</w:t>
      </w:r>
      <w:r>
        <w:rPr>
          <w:rFonts w:eastAsia="楷体_GB2312"/>
          <w:bCs/>
          <w:szCs w:val="32"/>
        </w:rPr>
        <w:t>”</w:t>
      </w:r>
      <w:r>
        <w:rPr>
          <w:rFonts w:hAnsi="楷体_GB2312" w:eastAsia="楷体_GB2312"/>
          <w:bCs/>
          <w:szCs w:val="32"/>
        </w:rPr>
        <w:t>机制</w:t>
      </w:r>
    </w:p>
    <w:p>
      <w:pPr>
        <w:pStyle w:val="4"/>
        <w:spacing w:line="560" w:lineRule="exact"/>
        <w:ind w:firstLine="640" w:firstLineChars="200"/>
        <w:rPr>
          <w:bCs/>
          <w:szCs w:val="32"/>
        </w:rPr>
      </w:pPr>
      <w:r>
        <w:rPr>
          <w:bCs/>
          <w:szCs w:val="32"/>
        </w:rPr>
        <w:t>招标人的招标定标及同步录音、录像等全过程有关资料应作为工程技术档案备查。招标人自行妥善保管有关资料，不得伪造、变造、隐匿。</w:t>
      </w:r>
    </w:p>
    <w:p>
      <w:pPr>
        <w:pStyle w:val="2"/>
        <w:numPr>
          <w:ilvl w:val="1"/>
          <w:numId w:val="0"/>
        </w:numPr>
        <w:spacing w:before="0" w:after="0" w:line="560" w:lineRule="exact"/>
        <w:rPr>
          <w:rFonts w:ascii="Times New Roman" w:hAnsi="Times New Roman"/>
          <w:b w:val="0"/>
        </w:rPr>
      </w:pPr>
      <w:r>
        <w:rPr>
          <w:rFonts w:ascii="Times New Roman" w:hAnsi="Times New Roman"/>
          <w:b w:val="0"/>
        </w:rPr>
        <w:t xml:space="preserve">    </w:t>
      </w:r>
      <w:r>
        <w:rPr>
          <w:rFonts w:ascii="Times New Roman" w:hAnsi="黑体"/>
          <w:b w:val="0"/>
        </w:rPr>
        <w:t>九、招标效果评估机制</w:t>
      </w:r>
    </w:p>
    <w:p>
      <w:pPr>
        <w:pStyle w:val="4"/>
        <w:spacing w:line="560" w:lineRule="exact"/>
        <w:ind w:firstLine="640" w:firstLineChars="200"/>
        <w:rPr>
          <w:bCs/>
          <w:szCs w:val="32"/>
        </w:rPr>
      </w:pPr>
      <w:r>
        <w:rPr>
          <w:bCs/>
          <w:szCs w:val="32"/>
        </w:rPr>
        <w:t>项目实施过程中，招标人应对中标人的履约情况跟踪评估。评估开始时间由招标人自行决定，原则上不超过完成招标工作一年内。评估内容可包括：投标承诺是否兑现、工期、质量安全管理、变更及造价控制情况、协调配合与服务等。评估工作完成后，应撰写评估报告，评估招标效果，优化后续定标办法。行政监督部门可对评估报告开展检查，发现招投标活动存在违法、违规问题的，依法处理并将有关情况通报招标人上级主管部门和纪检监察部门。</w:t>
      </w:r>
    </w:p>
    <w:p>
      <w:pPr>
        <w:spacing w:line="560" w:lineRule="exact"/>
        <w:ind w:firstLine="596" w:firstLineChars="200"/>
        <w:rPr>
          <w:spacing w:val="-11"/>
          <w:szCs w:val="32"/>
        </w:rPr>
      </w:pPr>
      <w:r>
        <w:rPr>
          <w:spacing w:val="-11"/>
          <w:szCs w:val="32"/>
        </w:rPr>
        <w:t>本导则自2021年1</w:t>
      </w:r>
      <w:r>
        <w:rPr>
          <w:rFonts w:hint="eastAsia"/>
          <w:spacing w:val="-11"/>
          <w:szCs w:val="32"/>
        </w:rPr>
        <w:t>2</w:t>
      </w:r>
      <w:r>
        <w:rPr>
          <w:spacing w:val="-11"/>
          <w:szCs w:val="32"/>
        </w:rPr>
        <w:t>月</w:t>
      </w:r>
      <w:r>
        <w:rPr>
          <w:rFonts w:hint="eastAsia"/>
          <w:spacing w:val="-11"/>
          <w:szCs w:val="32"/>
        </w:rPr>
        <w:t>1</w:t>
      </w:r>
      <w:r>
        <w:rPr>
          <w:spacing w:val="-11"/>
          <w:szCs w:val="32"/>
        </w:rPr>
        <w:t>日起生效，有效期至2024年1</w:t>
      </w:r>
      <w:r>
        <w:rPr>
          <w:rFonts w:hint="eastAsia"/>
          <w:spacing w:val="-11"/>
          <w:szCs w:val="32"/>
        </w:rPr>
        <w:t>1</w:t>
      </w:r>
      <w:r>
        <w:rPr>
          <w:spacing w:val="-11"/>
          <w:szCs w:val="32"/>
        </w:rPr>
        <w:t>月</w:t>
      </w:r>
      <w:r>
        <w:rPr>
          <w:rFonts w:hint="eastAsia"/>
          <w:spacing w:val="-11"/>
          <w:szCs w:val="32"/>
        </w:rPr>
        <w:t>30</w:t>
      </w:r>
      <w:r>
        <w:rPr>
          <w:spacing w:val="-11"/>
          <w:szCs w:val="32"/>
        </w:rPr>
        <w:t>日。《关于试行</w:t>
      </w:r>
      <w:r>
        <w:rPr>
          <w:rFonts w:hint="eastAsia"/>
          <w:spacing w:val="-11"/>
          <w:szCs w:val="32"/>
        </w:rPr>
        <w:t>〈</w:t>
      </w:r>
      <w:r>
        <w:rPr>
          <w:spacing w:val="-11"/>
          <w:szCs w:val="32"/>
        </w:rPr>
        <w:t>东莞市住房和城乡建设局房建市政工程评标定标操作导则</w:t>
      </w:r>
      <w:r>
        <w:rPr>
          <w:rFonts w:hint="eastAsia"/>
          <w:spacing w:val="-11"/>
          <w:szCs w:val="32"/>
        </w:rPr>
        <w:t>〉</w:t>
      </w:r>
      <w:r>
        <w:rPr>
          <w:spacing w:val="-11"/>
          <w:szCs w:val="32"/>
        </w:rPr>
        <w:t>的通知》（东建市〔2019〕71号）同时废止。</w:t>
      </w:r>
    </w:p>
    <w:p>
      <w:pPr>
        <w:topLinePunct/>
        <w:autoSpaceDE w:val="0"/>
        <w:autoSpaceDN w:val="0"/>
        <w:spacing w:line="560" w:lineRule="exact"/>
        <w:ind w:right="16" w:rightChars="5"/>
        <w:rPr>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pStyle w:val="2"/>
      <w:lvlText w:val="%2"/>
      <w:legacy w:legacy="1" w:legacySpace="0" w:legacyIndent="0"/>
      <w:lvlJc w:val="left"/>
      <w:rPr>
        <w:rFonts w:hint="eastAsia" w:ascii="宋体" w:eastAsia="宋体"/>
      </w:rPr>
    </w:lvl>
    <w:lvl w:ilvl="2" w:tentative="0">
      <w:start w:val="0"/>
      <w:numFmt w:val="decimal"/>
      <w:pStyle w:val="3"/>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CE66086"/>
    <w:rsid w:val="006D58E3"/>
    <w:rsid w:val="00A152F9"/>
    <w:rsid w:val="00A24256"/>
    <w:rsid w:val="0220040D"/>
    <w:rsid w:val="05590B54"/>
    <w:rsid w:val="064E2B05"/>
    <w:rsid w:val="076A3DB7"/>
    <w:rsid w:val="08360008"/>
    <w:rsid w:val="0943527A"/>
    <w:rsid w:val="094D4EE1"/>
    <w:rsid w:val="09EE4203"/>
    <w:rsid w:val="0A5C798D"/>
    <w:rsid w:val="0B8D3582"/>
    <w:rsid w:val="0C984D39"/>
    <w:rsid w:val="0CFB6FDC"/>
    <w:rsid w:val="0FD15480"/>
    <w:rsid w:val="0FED0EF5"/>
    <w:rsid w:val="10701B06"/>
    <w:rsid w:val="10BD1C05"/>
    <w:rsid w:val="115D3D0D"/>
    <w:rsid w:val="120A3CED"/>
    <w:rsid w:val="12E65D92"/>
    <w:rsid w:val="12F401E9"/>
    <w:rsid w:val="14531DAA"/>
    <w:rsid w:val="1480482F"/>
    <w:rsid w:val="1674360C"/>
    <w:rsid w:val="16E97227"/>
    <w:rsid w:val="18C61E00"/>
    <w:rsid w:val="1A94072A"/>
    <w:rsid w:val="1BA30152"/>
    <w:rsid w:val="1C2470E2"/>
    <w:rsid w:val="1C8F7A67"/>
    <w:rsid w:val="1DEB75FD"/>
    <w:rsid w:val="224479FB"/>
    <w:rsid w:val="2CA06BC3"/>
    <w:rsid w:val="2DB01889"/>
    <w:rsid w:val="34777AA4"/>
    <w:rsid w:val="34D908AB"/>
    <w:rsid w:val="37FD2868"/>
    <w:rsid w:val="393D6A78"/>
    <w:rsid w:val="3A684EE0"/>
    <w:rsid w:val="3B567507"/>
    <w:rsid w:val="3C487974"/>
    <w:rsid w:val="3CDC01E8"/>
    <w:rsid w:val="3E725D00"/>
    <w:rsid w:val="44696FA8"/>
    <w:rsid w:val="4660751E"/>
    <w:rsid w:val="47C3064B"/>
    <w:rsid w:val="48B040E6"/>
    <w:rsid w:val="48B55509"/>
    <w:rsid w:val="49233A8B"/>
    <w:rsid w:val="49493CCA"/>
    <w:rsid w:val="495906E1"/>
    <w:rsid w:val="4C325B68"/>
    <w:rsid w:val="4F211862"/>
    <w:rsid w:val="505B3A5C"/>
    <w:rsid w:val="53653760"/>
    <w:rsid w:val="5510701F"/>
    <w:rsid w:val="55882160"/>
    <w:rsid w:val="5BDF3E49"/>
    <w:rsid w:val="5C57280E"/>
    <w:rsid w:val="61246BEF"/>
    <w:rsid w:val="61AE32D0"/>
    <w:rsid w:val="628B743B"/>
    <w:rsid w:val="6666248C"/>
    <w:rsid w:val="66B87515"/>
    <w:rsid w:val="683E4D93"/>
    <w:rsid w:val="6965646A"/>
    <w:rsid w:val="6A29146D"/>
    <w:rsid w:val="6CC63F02"/>
    <w:rsid w:val="6FA333B6"/>
    <w:rsid w:val="6FF53070"/>
    <w:rsid w:val="704B28CA"/>
    <w:rsid w:val="7553580B"/>
    <w:rsid w:val="78CB12BA"/>
    <w:rsid w:val="79753EFF"/>
    <w:rsid w:val="79ED2696"/>
    <w:rsid w:val="7AF04842"/>
    <w:rsid w:val="7B1436C7"/>
    <w:rsid w:val="7B2A2E3D"/>
    <w:rsid w:val="7CE66086"/>
    <w:rsid w:val="9DDE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unhideWhenUsed/>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leader="hyphen" w:pos="4153"/>
        <w:tab w:val="right" w:pos="8306"/>
      </w:tabs>
      <w:snapToGrid w:val="0"/>
      <w:jc w:val="right"/>
    </w:pPr>
    <w:rPr>
      <w:sz w:val="2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page number"/>
    <w:qFormat/>
    <w:uiPriority w:val="0"/>
    <w:rPr>
      <w:rFonts w:ascii="Times New Roman" w:hAnsi="Times New Roman" w:eastAsia="仿宋_GB2312"/>
      <w:sz w:val="28"/>
      <w:lang w:eastAsia="zh-CN"/>
    </w:rPr>
  </w:style>
  <w:style w:type="character" w:customStyle="1" w:styleId="11">
    <w:name w:val="fontstyle21"/>
    <w:basedOn w:val="9"/>
    <w:qFormat/>
    <w:uiPriority w:val="0"/>
    <w:rPr>
      <w:rFonts w:ascii="仿宋_GB2312" w:eastAsia="仿宋_GB2312" w:cs="Times New Roman"/>
      <w:color w:val="000000"/>
      <w:sz w:val="32"/>
      <w:szCs w:val="32"/>
    </w:rPr>
  </w:style>
  <w:style w:type="character" w:customStyle="1" w:styleId="12">
    <w:name w:val="页眉 Char"/>
    <w:basedOn w:val="9"/>
    <w:link w:val="6"/>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897</Words>
  <Characters>5114</Characters>
  <Lines>42</Lines>
  <Paragraphs>11</Paragraphs>
  <TotalTime>6</TotalTime>
  <ScaleCrop>false</ScaleCrop>
  <LinksUpToDate>false</LinksUpToDate>
  <CharactersWithSpaces>6000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2019-09-11T14:39:00Z</dcterms:created>
  <dc:creator>标办华</dc:creator>
  <cp:lastModifiedBy>英</cp:lastModifiedBy>
  <cp:lastPrinted>2021-12-07T07:48:03Z</cp:lastPrinted>
  <dcterms:modified xsi:type="dcterms:W3CDTF">2021-12-07T07:48:17Z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