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8D" w:rsidRDefault="006D3BD2">
      <w:pPr>
        <w:jc w:val="center"/>
        <w:rPr>
          <w:b/>
          <w:w w:val="98"/>
        </w:rPr>
      </w:pPr>
      <w:r>
        <w:rPr>
          <w:rFonts w:hint="eastAsia"/>
          <w:b/>
          <w:w w:val="98"/>
        </w:rPr>
        <w:t xml:space="preserve"> </w:t>
      </w:r>
    </w:p>
    <w:p w:rsidR="00C1148D" w:rsidRDefault="006D3BD2">
      <w:pPr>
        <w:jc w:val="center"/>
        <w:rPr>
          <w:rFonts w:eastAsia="宋体"/>
          <w:b/>
          <w:w w:val="98"/>
          <w:sz w:val="52"/>
        </w:rPr>
      </w:pPr>
      <w:r>
        <w:rPr>
          <w:rFonts w:eastAsia="宋体" w:hint="eastAsia"/>
          <w:b/>
          <w:w w:val="98"/>
          <w:sz w:val="52"/>
        </w:rPr>
        <w:t>东莞市万江街道新谷涌社区新兴路工业区地块和合丰路工业区地块城市更新项目</w:t>
      </w:r>
    </w:p>
    <w:p w:rsidR="00C1148D" w:rsidRDefault="006D3BD2">
      <w:pPr>
        <w:jc w:val="center"/>
        <w:rPr>
          <w:rFonts w:eastAsia="宋体"/>
          <w:b/>
          <w:w w:val="98"/>
          <w:sz w:val="52"/>
        </w:rPr>
      </w:pPr>
      <w:r>
        <w:rPr>
          <w:rFonts w:eastAsia="宋体" w:hint="eastAsia"/>
          <w:b/>
          <w:w w:val="98"/>
          <w:sz w:val="52"/>
        </w:rPr>
        <w:t>前期服务商</w:t>
      </w:r>
    </w:p>
    <w:p w:rsidR="00C1148D" w:rsidRDefault="00C1148D">
      <w:pPr>
        <w:jc w:val="left"/>
        <w:rPr>
          <w:rFonts w:ascii="Calibri" w:eastAsia="宋体" w:hAnsi="Calibri" w:cs="Times New Roman"/>
          <w:kern w:val="0"/>
          <w:sz w:val="22"/>
          <w:szCs w:val="22"/>
        </w:rPr>
      </w:pPr>
    </w:p>
    <w:p w:rsidR="00C1148D" w:rsidRDefault="00C1148D">
      <w:pPr>
        <w:ind w:left="103"/>
        <w:outlineLvl w:val="1"/>
        <w:rPr>
          <w:rFonts w:ascii="宋体" w:eastAsia="仿宋" w:hAnsi="宋体" w:cs="Times New Roman"/>
          <w:b/>
          <w:bCs/>
          <w:sz w:val="28"/>
          <w:szCs w:val="52"/>
        </w:rPr>
      </w:pPr>
    </w:p>
    <w:p w:rsidR="00C1148D" w:rsidRDefault="006D3BD2">
      <w:pPr>
        <w:jc w:val="center"/>
        <w:rPr>
          <w:rFonts w:ascii="宋体" w:eastAsia="Calibri" w:hAnsi="宋体" w:cs="宋体"/>
          <w:b/>
          <w:kern w:val="0"/>
          <w:sz w:val="32"/>
          <w:szCs w:val="32"/>
        </w:rPr>
      </w:pPr>
      <w:r>
        <w:rPr>
          <w:rFonts w:ascii="宋体" w:eastAsia="Calibri" w:hAnsi="宋体" w:cs="宋体" w:hint="eastAsia"/>
          <w:b/>
          <w:kern w:val="0"/>
          <w:sz w:val="32"/>
          <w:szCs w:val="32"/>
        </w:rPr>
        <w:t>[</w:t>
      </w:r>
      <w:r>
        <w:rPr>
          <w:rFonts w:ascii="宋体" w:eastAsia="宋体" w:hAnsi="宋体" w:cs="宋体" w:hint="eastAsia"/>
          <w:b/>
          <w:kern w:val="0"/>
          <w:sz w:val="32"/>
          <w:szCs w:val="32"/>
        </w:rPr>
        <w:t>编号：WJXGC-2021001</w:t>
      </w:r>
      <w:r>
        <w:rPr>
          <w:rFonts w:ascii="宋体" w:eastAsia="Calibri" w:hAnsi="宋体" w:cs="宋体" w:hint="eastAsia"/>
          <w:b/>
          <w:kern w:val="0"/>
          <w:sz w:val="32"/>
          <w:szCs w:val="32"/>
        </w:rPr>
        <w:t>]</w:t>
      </w:r>
    </w:p>
    <w:p w:rsidR="00C1148D" w:rsidRDefault="00C1148D">
      <w:pPr>
        <w:spacing w:before="58"/>
        <w:ind w:left="103"/>
        <w:jc w:val="center"/>
        <w:rPr>
          <w:rFonts w:ascii="宋体" w:eastAsia="宋体" w:hAnsi="宋体" w:cs="宋体"/>
          <w:kern w:val="0"/>
          <w:sz w:val="52"/>
          <w:szCs w:val="52"/>
        </w:rPr>
      </w:pPr>
    </w:p>
    <w:p w:rsidR="00C1148D" w:rsidRDefault="00C1148D">
      <w:pPr>
        <w:spacing w:before="256"/>
        <w:ind w:left="103"/>
        <w:rPr>
          <w:rFonts w:ascii="宋体" w:eastAsia="宋体" w:hAnsi="宋体" w:cs="宋体"/>
          <w:kern w:val="0"/>
          <w:sz w:val="52"/>
          <w:szCs w:val="52"/>
        </w:rPr>
      </w:pPr>
    </w:p>
    <w:p w:rsidR="00C1148D" w:rsidRDefault="006D3BD2">
      <w:pPr>
        <w:spacing w:before="180"/>
        <w:ind w:left="343"/>
        <w:jc w:val="center"/>
        <w:rPr>
          <w:rFonts w:ascii="宋体" w:eastAsia="宋体" w:hAnsi="宋体" w:cs="宋体"/>
          <w:kern w:val="0"/>
          <w:sz w:val="100"/>
          <w:szCs w:val="100"/>
        </w:rPr>
      </w:pPr>
      <w:r>
        <w:rPr>
          <w:rFonts w:ascii="宋体" w:eastAsia="宋体" w:hAnsi="宋体" w:cs="宋体"/>
          <w:b/>
          <w:bCs/>
          <w:spacing w:val="4"/>
          <w:kern w:val="0"/>
          <w:sz w:val="100"/>
          <w:szCs w:val="100"/>
        </w:rPr>
        <w:t>公开招引文件</w:t>
      </w:r>
    </w:p>
    <w:p w:rsidR="00C1148D" w:rsidRDefault="00C1148D">
      <w:pPr>
        <w:rPr>
          <w:rFonts w:ascii="宋体" w:eastAsia="宋体" w:hAnsi="Calibri" w:cs="Times New Roman"/>
          <w:b/>
          <w:w w:val="99"/>
          <w:sz w:val="96"/>
          <w:szCs w:val="22"/>
          <w:lang w:val="zh-CN"/>
        </w:rPr>
      </w:pPr>
    </w:p>
    <w:p w:rsidR="00C1148D" w:rsidRDefault="00C1148D">
      <w:pPr>
        <w:rPr>
          <w:rFonts w:ascii="宋体" w:eastAsia="宋体" w:hAnsi="Calibri" w:cs="Times New Roman"/>
          <w:b/>
          <w:w w:val="99"/>
          <w:sz w:val="96"/>
          <w:szCs w:val="22"/>
          <w:lang w:val="zh-CN"/>
        </w:rPr>
      </w:pPr>
    </w:p>
    <w:p w:rsidR="00C1148D" w:rsidRDefault="006D3BD2">
      <w:pPr>
        <w:widowControl/>
        <w:adjustRightInd w:val="0"/>
        <w:snapToGrid w:val="0"/>
        <w:spacing w:line="480" w:lineRule="auto"/>
        <w:ind w:firstLineChars="100" w:firstLine="321"/>
        <w:jc w:val="center"/>
        <w:rPr>
          <w:rFonts w:ascii="宋体" w:eastAsia="宋体" w:hAnsi="宋体" w:cs="宋体"/>
          <w:b/>
          <w:bCs/>
          <w:color w:val="FF0000"/>
          <w:kern w:val="0"/>
          <w:sz w:val="32"/>
          <w:szCs w:val="28"/>
          <w:u w:val="single"/>
        </w:rPr>
      </w:pPr>
      <w:r>
        <w:rPr>
          <w:rFonts w:ascii="宋体" w:eastAsia="宋体" w:hAnsi="宋体" w:cs="宋体" w:hint="eastAsia"/>
          <w:b/>
          <w:bCs/>
          <w:kern w:val="0"/>
          <w:sz w:val="32"/>
          <w:szCs w:val="28"/>
        </w:rPr>
        <w:t>招商人：</w:t>
      </w:r>
      <w:bookmarkStart w:id="0" w:name="_Hlk41398284"/>
      <w:r>
        <w:rPr>
          <w:rFonts w:ascii="宋体" w:eastAsia="宋体" w:hAnsi="宋体" w:cs="宋体" w:hint="eastAsia"/>
          <w:b/>
          <w:bCs/>
          <w:kern w:val="0"/>
          <w:sz w:val="32"/>
          <w:szCs w:val="28"/>
          <w:u w:val="single"/>
        </w:rPr>
        <w:t>东莞市万江街道新谷涌股份经济联合社（盖章）</w:t>
      </w:r>
    </w:p>
    <w:p w:rsidR="00C1148D" w:rsidRDefault="00C1148D">
      <w:pPr>
        <w:ind w:left="103"/>
        <w:outlineLvl w:val="1"/>
        <w:rPr>
          <w:rFonts w:ascii="宋体" w:eastAsia="仿宋" w:hAnsi="宋体" w:cs="Times New Roman"/>
          <w:b/>
          <w:bCs/>
          <w:sz w:val="28"/>
          <w:szCs w:val="52"/>
        </w:rPr>
      </w:pPr>
    </w:p>
    <w:p w:rsidR="00C1148D" w:rsidRDefault="00C1148D">
      <w:pPr>
        <w:jc w:val="left"/>
        <w:rPr>
          <w:rFonts w:ascii="Calibri" w:eastAsia="宋体" w:hAnsi="Calibri" w:cs="Times New Roman"/>
          <w:kern w:val="0"/>
          <w:sz w:val="22"/>
          <w:szCs w:val="22"/>
        </w:rPr>
      </w:pPr>
    </w:p>
    <w:bookmarkEnd w:id="0"/>
    <w:p w:rsidR="00C1148D" w:rsidRDefault="00C1148D">
      <w:pPr>
        <w:jc w:val="center"/>
        <w:rPr>
          <w:rFonts w:ascii="宋体" w:eastAsia="宋体" w:hAnsi="宋体" w:cs="宋体"/>
          <w:b/>
          <w:kern w:val="0"/>
          <w:sz w:val="28"/>
          <w:szCs w:val="28"/>
        </w:rPr>
      </w:pPr>
    </w:p>
    <w:p w:rsidR="00C1148D" w:rsidRDefault="00C1148D">
      <w:pPr>
        <w:jc w:val="center"/>
        <w:rPr>
          <w:rFonts w:ascii="宋体" w:eastAsia="宋体" w:hAnsi="宋体" w:cs="宋体"/>
          <w:b/>
          <w:kern w:val="0"/>
          <w:sz w:val="28"/>
          <w:szCs w:val="28"/>
        </w:rPr>
      </w:pPr>
    </w:p>
    <w:p w:rsidR="00C1148D" w:rsidRDefault="00C1148D">
      <w:pPr>
        <w:jc w:val="center"/>
        <w:rPr>
          <w:rFonts w:ascii="宋体" w:eastAsia="宋体" w:hAnsi="宋体" w:cs="宋体"/>
          <w:b/>
          <w:kern w:val="0"/>
          <w:sz w:val="28"/>
          <w:szCs w:val="28"/>
        </w:rPr>
      </w:pPr>
    </w:p>
    <w:p w:rsidR="00C1148D" w:rsidRDefault="006D3BD2">
      <w:pPr>
        <w:jc w:val="center"/>
        <w:rPr>
          <w:rFonts w:ascii="宋体" w:eastAsia="宋体" w:hAnsi="宋体" w:cs="宋体"/>
          <w:b/>
          <w:color w:val="C00000"/>
          <w:kern w:val="0"/>
          <w:sz w:val="32"/>
          <w:szCs w:val="28"/>
        </w:rPr>
      </w:pPr>
      <w:r>
        <w:rPr>
          <w:rFonts w:ascii="宋体" w:eastAsia="宋体" w:hAnsi="宋体" w:cs="宋体" w:hint="eastAsia"/>
          <w:b/>
          <w:kern w:val="0"/>
          <w:sz w:val="32"/>
          <w:szCs w:val="28"/>
        </w:rPr>
        <w:t>二〇二一年</w:t>
      </w:r>
      <w:r w:rsidR="004B4C3B">
        <w:rPr>
          <w:rFonts w:ascii="宋体" w:eastAsia="宋体" w:hAnsi="宋体" w:cs="宋体" w:hint="eastAsia"/>
          <w:b/>
          <w:kern w:val="0"/>
          <w:sz w:val="32"/>
          <w:szCs w:val="28"/>
        </w:rPr>
        <w:t>三</w:t>
      </w:r>
      <w:r>
        <w:rPr>
          <w:rFonts w:ascii="宋体" w:eastAsia="宋体" w:hAnsi="宋体" w:cs="宋体" w:hint="eastAsia"/>
          <w:b/>
          <w:kern w:val="0"/>
          <w:sz w:val="32"/>
          <w:szCs w:val="28"/>
        </w:rPr>
        <w:t>月</w:t>
      </w:r>
      <w:r w:rsidR="00A92459">
        <w:rPr>
          <w:rFonts w:ascii="宋体" w:eastAsia="宋体" w:hAnsi="宋体" w:cs="宋体" w:hint="eastAsia"/>
          <w:b/>
          <w:kern w:val="0"/>
          <w:sz w:val="32"/>
          <w:szCs w:val="28"/>
        </w:rPr>
        <w:t>十二</w:t>
      </w:r>
      <w:r>
        <w:rPr>
          <w:rFonts w:ascii="宋体" w:eastAsia="宋体" w:hAnsi="宋体" w:cs="宋体" w:hint="eastAsia"/>
          <w:b/>
          <w:kern w:val="0"/>
          <w:sz w:val="32"/>
          <w:szCs w:val="28"/>
        </w:rPr>
        <w:t>日</w:t>
      </w:r>
      <w:bookmarkStart w:id="1" w:name="_GoBack"/>
      <w:bookmarkEnd w:id="1"/>
    </w:p>
    <w:p w:rsidR="00C1148D" w:rsidRDefault="00C1148D">
      <w:pPr>
        <w:jc w:val="center"/>
        <w:rPr>
          <w:rFonts w:ascii="宋体" w:eastAsia="宋体" w:hAnsi="宋体" w:cs="宋体"/>
          <w:b/>
          <w:kern w:val="0"/>
          <w:sz w:val="32"/>
          <w:szCs w:val="28"/>
        </w:rPr>
      </w:pPr>
    </w:p>
    <w:p w:rsidR="00C1148D" w:rsidRDefault="00C1148D">
      <w:pPr>
        <w:jc w:val="center"/>
        <w:rPr>
          <w:rFonts w:ascii="宋体" w:eastAsia="宋体" w:hAnsi="宋体" w:cs="宋体"/>
          <w:b/>
          <w:kern w:val="0"/>
          <w:sz w:val="32"/>
          <w:szCs w:val="28"/>
        </w:rPr>
      </w:pPr>
    </w:p>
    <w:p w:rsidR="00C1148D" w:rsidRDefault="00C1148D">
      <w:pPr>
        <w:jc w:val="center"/>
        <w:rPr>
          <w:rFonts w:ascii="宋体" w:eastAsia="宋体" w:hAnsi="宋体" w:cs="宋体"/>
          <w:b/>
          <w:kern w:val="0"/>
          <w:sz w:val="32"/>
          <w:szCs w:val="28"/>
        </w:rPr>
      </w:pPr>
    </w:p>
    <w:p w:rsidR="00C1148D" w:rsidRDefault="00C1148D">
      <w:pPr>
        <w:jc w:val="center"/>
        <w:rPr>
          <w:rFonts w:ascii="宋体" w:eastAsia="宋体" w:hAnsi="宋体" w:cs="宋体"/>
          <w:b/>
          <w:kern w:val="0"/>
          <w:sz w:val="32"/>
          <w:szCs w:val="28"/>
        </w:rPr>
      </w:pPr>
    </w:p>
    <w:p w:rsidR="00C1148D" w:rsidRDefault="00C1148D">
      <w:pPr>
        <w:jc w:val="center"/>
        <w:rPr>
          <w:rFonts w:ascii="宋体" w:eastAsia="宋体" w:hAnsi="宋体" w:cs="宋体"/>
          <w:b/>
          <w:kern w:val="0"/>
          <w:sz w:val="32"/>
          <w:szCs w:val="28"/>
        </w:rPr>
      </w:pPr>
    </w:p>
    <w:p w:rsidR="00C1148D" w:rsidRDefault="006D3BD2">
      <w:pPr>
        <w:jc w:val="center"/>
        <w:rPr>
          <w:rFonts w:ascii="宋体" w:eastAsia="宋体" w:hAnsi="宋体" w:cs="宋体"/>
          <w:b/>
          <w:kern w:val="0"/>
          <w:sz w:val="32"/>
          <w:szCs w:val="28"/>
        </w:rPr>
      </w:pPr>
      <w:r>
        <w:rPr>
          <w:rFonts w:ascii="宋体" w:eastAsia="宋体" w:hAnsi="宋体" w:cs="宋体" w:hint="eastAsia"/>
          <w:b/>
          <w:kern w:val="0"/>
          <w:sz w:val="32"/>
          <w:szCs w:val="28"/>
        </w:rPr>
        <w:lastRenderedPageBreak/>
        <w:t>目  录</w:t>
      </w:r>
    </w:p>
    <w:p w:rsidR="00C1148D" w:rsidRDefault="00C1148D">
      <w:pPr>
        <w:rPr>
          <w:rFonts w:ascii="宋体" w:eastAsia="宋体" w:hAnsi="宋体" w:cs="宋体"/>
          <w:b/>
          <w:kern w:val="0"/>
          <w:sz w:val="32"/>
          <w:szCs w:val="28"/>
        </w:rPr>
      </w:pPr>
    </w:p>
    <w:p w:rsidR="00C1148D" w:rsidRDefault="006D3BD2">
      <w:pPr>
        <w:pStyle w:val="20"/>
        <w:tabs>
          <w:tab w:val="right" w:leader="dot" w:pos="9750"/>
        </w:tabs>
        <w:spacing w:line="264" w:lineRule="auto"/>
        <w:jc w:val="distribute"/>
        <w:rPr>
          <w:rFonts w:ascii="仿宋" w:eastAsia="仿宋" w:hAnsi="仿宋" w:cs="仿宋"/>
          <w:sz w:val="22"/>
          <w:szCs w:val="22"/>
        </w:rPr>
      </w:pPr>
      <w:r>
        <w:rPr>
          <w:rFonts w:ascii="仿宋" w:eastAsia="仿宋" w:hAnsi="仿宋" w:cs="仿宋" w:hint="eastAsia"/>
          <w:sz w:val="22"/>
          <w:szCs w:val="22"/>
        </w:rPr>
        <w:fldChar w:fldCharType="begin"/>
      </w:r>
      <w:r>
        <w:rPr>
          <w:rFonts w:ascii="仿宋" w:eastAsia="仿宋" w:hAnsi="仿宋" w:cs="仿宋" w:hint="eastAsia"/>
          <w:sz w:val="22"/>
          <w:szCs w:val="22"/>
        </w:rPr>
        <w:instrText xml:space="preserve">TOC \o "1-2" \h \u </w:instrText>
      </w:r>
      <w:r>
        <w:rPr>
          <w:rFonts w:ascii="仿宋" w:eastAsia="仿宋" w:hAnsi="仿宋" w:cs="仿宋" w:hint="eastAsia"/>
          <w:sz w:val="22"/>
          <w:szCs w:val="22"/>
        </w:rPr>
        <w:fldChar w:fldCharType="separate"/>
      </w:r>
      <w:hyperlink w:anchor="_Toc21357" w:history="1">
        <w:r>
          <w:rPr>
            <w:rFonts w:ascii="仿宋" w:eastAsia="仿宋" w:hAnsi="仿宋" w:cs="仿宋" w:hint="eastAsia"/>
            <w:b/>
            <w:w w:val="110"/>
            <w:sz w:val="22"/>
            <w:szCs w:val="22"/>
          </w:rPr>
          <w:t>第一部分  公开招引公告</w:t>
        </w:r>
        <w:r>
          <w:rPr>
            <w:rFonts w:ascii="仿宋" w:eastAsia="仿宋" w:hAnsi="仿宋" w:cs="仿宋" w:hint="eastAsia"/>
            <w:b/>
            <w:w w:val="110"/>
            <w:sz w:val="22"/>
            <w:szCs w:val="22"/>
          </w:rPr>
          <w:tab/>
        </w:r>
        <w:r>
          <w:rPr>
            <w:rFonts w:ascii="仿宋" w:eastAsia="仿宋" w:hAnsi="仿宋" w:cs="仿宋" w:hint="eastAsia"/>
            <w:b/>
            <w:w w:val="110"/>
            <w:sz w:val="22"/>
            <w:szCs w:val="22"/>
          </w:rPr>
          <w:fldChar w:fldCharType="begin"/>
        </w:r>
        <w:r>
          <w:rPr>
            <w:rFonts w:ascii="仿宋" w:eastAsia="仿宋" w:hAnsi="仿宋" w:cs="仿宋" w:hint="eastAsia"/>
            <w:b/>
            <w:w w:val="110"/>
            <w:sz w:val="22"/>
            <w:szCs w:val="22"/>
          </w:rPr>
          <w:instrText xml:space="preserve"> PAGEREF _Toc21357 </w:instrText>
        </w:r>
        <w:r>
          <w:rPr>
            <w:rFonts w:ascii="仿宋" w:eastAsia="仿宋" w:hAnsi="仿宋" w:cs="仿宋" w:hint="eastAsia"/>
            <w:b/>
            <w:w w:val="110"/>
            <w:sz w:val="22"/>
            <w:szCs w:val="22"/>
          </w:rPr>
          <w:fldChar w:fldCharType="separate"/>
        </w:r>
        <w:r w:rsidR="00A92459">
          <w:rPr>
            <w:rFonts w:ascii="仿宋" w:eastAsia="仿宋" w:hAnsi="仿宋" w:cs="仿宋"/>
            <w:b/>
            <w:noProof/>
            <w:w w:val="110"/>
            <w:sz w:val="22"/>
            <w:szCs w:val="22"/>
          </w:rPr>
          <w:t>1</w:t>
        </w:r>
        <w:r>
          <w:rPr>
            <w:rFonts w:ascii="仿宋" w:eastAsia="仿宋" w:hAnsi="仿宋" w:cs="仿宋" w:hint="eastAsia"/>
            <w:b/>
            <w:w w:val="110"/>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2956" w:history="1">
        <w:r w:rsidR="006D3BD2">
          <w:rPr>
            <w:rFonts w:ascii="仿宋" w:eastAsia="仿宋" w:hAnsi="仿宋" w:cs="仿宋" w:hint="eastAsia"/>
            <w:sz w:val="22"/>
            <w:szCs w:val="22"/>
          </w:rPr>
          <w:t>一、项目概况</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_Toc12956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30201" w:history="1">
        <w:r w:rsidR="006D3BD2">
          <w:rPr>
            <w:rFonts w:ascii="仿宋" w:eastAsia="仿宋" w:hAnsi="仿宋" w:cs="仿宋" w:hint="eastAsia"/>
            <w:bCs/>
            <w:sz w:val="22"/>
            <w:szCs w:val="22"/>
          </w:rPr>
          <w:t>二、报名单位的资格要求</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_Toc30201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3955" w:history="1">
        <w:r w:rsidR="006D3BD2">
          <w:rPr>
            <w:rFonts w:ascii="仿宋" w:eastAsia="仿宋" w:hAnsi="仿宋" w:cs="仿宋" w:hint="eastAsia"/>
            <w:bCs/>
            <w:sz w:val="22"/>
            <w:szCs w:val="22"/>
          </w:rPr>
          <w:t>三、获取招商方案</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_Toc23955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1603" w:history="1">
        <w:r w:rsidR="006D3BD2">
          <w:rPr>
            <w:rFonts w:ascii="仿宋" w:eastAsia="仿宋" w:hAnsi="仿宋" w:cs="仿宋" w:hint="eastAsia"/>
            <w:bCs/>
            <w:sz w:val="22"/>
            <w:szCs w:val="22"/>
          </w:rPr>
          <w:t>四、递交报名文件的地点及起止时间</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_Toc21603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4332" w:history="1">
        <w:r w:rsidR="006D3BD2">
          <w:rPr>
            <w:rFonts w:ascii="仿宋" w:eastAsia="仿宋" w:hAnsi="仿宋" w:cs="仿宋" w:hint="eastAsia"/>
            <w:bCs/>
            <w:sz w:val="22"/>
            <w:szCs w:val="22"/>
          </w:rPr>
          <w:t>五、递交评审文件的地点及起止时间、评分时间及地点</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_Toc24332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8934" w:history="1">
        <w:r w:rsidR="006D3BD2">
          <w:rPr>
            <w:rFonts w:ascii="仿宋" w:eastAsia="仿宋" w:hAnsi="仿宋" w:cs="仿宋" w:hint="eastAsia"/>
            <w:bCs/>
            <w:sz w:val="22"/>
            <w:szCs w:val="22"/>
          </w:rPr>
          <w:t>六、招商人联系方式</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_Toc18934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8181" w:history="1">
        <w:r w:rsidR="006D3BD2">
          <w:rPr>
            <w:rFonts w:ascii="仿宋" w:eastAsia="仿宋" w:hAnsi="仿宋" w:cs="仿宋" w:hint="eastAsia"/>
            <w:b/>
            <w:bCs/>
            <w:w w:val="110"/>
            <w:sz w:val="22"/>
            <w:szCs w:val="22"/>
          </w:rPr>
          <w:t>第二部分  服务内容</w:t>
        </w:r>
        <w:r w:rsidR="006D3BD2">
          <w:rPr>
            <w:rFonts w:ascii="仿宋" w:eastAsia="仿宋" w:hAnsi="仿宋" w:cs="仿宋" w:hint="eastAsia"/>
            <w:b/>
            <w:bCs/>
            <w:sz w:val="22"/>
            <w:szCs w:val="22"/>
          </w:rPr>
          <w:tab/>
        </w:r>
        <w:r w:rsidR="006D3BD2">
          <w:rPr>
            <w:rFonts w:ascii="仿宋" w:eastAsia="仿宋" w:hAnsi="仿宋" w:cs="仿宋" w:hint="eastAsia"/>
            <w:b/>
            <w:bCs/>
            <w:sz w:val="22"/>
            <w:szCs w:val="22"/>
          </w:rPr>
          <w:fldChar w:fldCharType="begin"/>
        </w:r>
        <w:r w:rsidR="006D3BD2">
          <w:rPr>
            <w:rFonts w:ascii="仿宋" w:eastAsia="仿宋" w:hAnsi="仿宋" w:cs="仿宋" w:hint="eastAsia"/>
            <w:b/>
            <w:bCs/>
            <w:sz w:val="22"/>
            <w:szCs w:val="22"/>
          </w:rPr>
          <w:instrText xml:space="preserve"> PAGEREF _Toc8181 </w:instrText>
        </w:r>
        <w:r w:rsidR="006D3BD2">
          <w:rPr>
            <w:rFonts w:ascii="仿宋" w:eastAsia="仿宋" w:hAnsi="仿宋" w:cs="仿宋" w:hint="eastAsia"/>
            <w:b/>
            <w:bCs/>
            <w:sz w:val="22"/>
            <w:szCs w:val="22"/>
          </w:rPr>
          <w:fldChar w:fldCharType="separate"/>
        </w:r>
        <w:r w:rsidR="00A92459">
          <w:rPr>
            <w:rFonts w:ascii="仿宋" w:eastAsia="仿宋" w:hAnsi="仿宋" w:cs="仿宋"/>
            <w:b/>
            <w:bCs/>
            <w:noProof/>
            <w:sz w:val="22"/>
            <w:szCs w:val="22"/>
          </w:rPr>
          <w:t>4</w:t>
        </w:r>
        <w:r w:rsidR="006D3BD2">
          <w:rPr>
            <w:rFonts w:ascii="仿宋" w:eastAsia="仿宋" w:hAnsi="仿宋" w:cs="仿宋" w:hint="eastAsia"/>
            <w:b/>
            <w:bCs/>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9560" w:history="1">
        <w:r w:rsidR="006D3BD2">
          <w:rPr>
            <w:rFonts w:ascii="仿宋" w:eastAsia="仿宋" w:hAnsi="仿宋" w:cs="仿宋" w:hint="eastAsia"/>
            <w:bCs/>
            <w:sz w:val="22"/>
            <w:szCs w:val="22"/>
          </w:rPr>
          <w:t>一、项目情况</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_Toc29560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4</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7487" w:history="1">
        <w:r w:rsidR="006D3BD2">
          <w:rPr>
            <w:rFonts w:ascii="仿宋" w:eastAsia="仿宋" w:hAnsi="仿宋" w:cs="仿宋" w:hint="eastAsia"/>
            <w:bCs/>
            <w:sz w:val="22"/>
            <w:szCs w:val="22"/>
          </w:rPr>
          <w:t>二、前期服务工作内容</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_Toc27487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5</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5001" w:history="1">
        <w:r w:rsidR="006D3BD2">
          <w:rPr>
            <w:rFonts w:ascii="仿宋" w:eastAsia="仿宋" w:hAnsi="仿宋" w:cs="仿宋" w:hint="eastAsia"/>
            <w:bCs/>
            <w:sz w:val="22"/>
            <w:szCs w:val="22"/>
          </w:rPr>
          <w:t>三、服务期限</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_Toc5001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7</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4353" w:history="1">
        <w:r w:rsidR="006D3BD2">
          <w:rPr>
            <w:rFonts w:ascii="仿宋" w:eastAsia="仿宋" w:hAnsi="仿宋" w:cs="仿宋" w:hint="eastAsia"/>
            <w:bCs/>
            <w:sz w:val="22"/>
            <w:szCs w:val="22"/>
          </w:rPr>
          <w:t>四、收费标准</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_Toc24353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8</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0613" w:history="1">
        <w:r w:rsidR="006D3BD2">
          <w:rPr>
            <w:rFonts w:ascii="仿宋" w:eastAsia="仿宋" w:hAnsi="仿宋" w:cs="仿宋" w:hint="eastAsia"/>
            <w:bCs/>
            <w:sz w:val="22"/>
            <w:szCs w:val="22"/>
          </w:rPr>
          <w:t>五、费用支付</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_Toc20613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8</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6894" w:history="1">
        <w:r w:rsidR="006D3BD2">
          <w:rPr>
            <w:rFonts w:ascii="仿宋" w:eastAsia="仿宋" w:hAnsi="仿宋" w:cs="仿宋" w:hint="eastAsia"/>
            <w:b/>
            <w:bCs/>
            <w:w w:val="110"/>
            <w:sz w:val="22"/>
            <w:szCs w:val="22"/>
          </w:rPr>
          <w:t>第三部分 报名单位须知</w:t>
        </w:r>
        <w:r w:rsidR="006D3BD2">
          <w:rPr>
            <w:rFonts w:ascii="仿宋" w:eastAsia="仿宋" w:hAnsi="仿宋" w:cs="仿宋" w:hint="eastAsia"/>
            <w:b/>
            <w:bCs/>
            <w:sz w:val="22"/>
            <w:szCs w:val="22"/>
          </w:rPr>
          <w:tab/>
        </w:r>
        <w:r w:rsidR="006D3BD2">
          <w:rPr>
            <w:rFonts w:ascii="仿宋" w:eastAsia="仿宋" w:hAnsi="仿宋" w:cs="仿宋" w:hint="eastAsia"/>
            <w:b/>
            <w:bCs/>
            <w:sz w:val="22"/>
            <w:szCs w:val="22"/>
          </w:rPr>
          <w:fldChar w:fldCharType="begin"/>
        </w:r>
        <w:r w:rsidR="006D3BD2">
          <w:rPr>
            <w:rFonts w:ascii="仿宋" w:eastAsia="仿宋" w:hAnsi="仿宋" w:cs="仿宋" w:hint="eastAsia"/>
            <w:b/>
            <w:bCs/>
            <w:sz w:val="22"/>
            <w:szCs w:val="22"/>
          </w:rPr>
          <w:instrText xml:space="preserve"> PAGEREF _Toc6894 </w:instrText>
        </w:r>
        <w:r w:rsidR="006D3BD2">
          <w:rPr>
            <w:rFonts w:ascii="仿宋" w:eastAsia="仿宋" w:hAnsi="仿宋" w:cs="仿宋" w:hint="eastAsia"/>
            <w:b/>
            <w:bCs/>
            <w:sz w:val="22"/>
            <w:szCs w:val="22"/>
          </w:rPr>
          <w:fldChar w:fldCharType="separate"/>
        </w:r>
        <w:r w:rsidR="00A92459">
          <w:rPr>
            <w:rFonts w:ascii="仿宋" w:eastAsia="仿宋" w:hAnsi="仿宋" w:cs="仿宋"/>
            <w:b/>
            <w:bCs/>
            <w:noProof/>
            <w:sz w:val="22"/>
            <w:szCs w:val="22"/>
          </w:rPr>
          <w:t>9</w:t>
        </w:r>
        <w:r w:rsidR="006D3BD2">
          <w:rPr>
            <w:rFonts w:ascii="仿宋" w:eastAsia="仿宋" w:hAnsi="仿宋" w:cs="仿宋" w:hint="eastAsia"/>
            <w:b/>
            <w:bCs/>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1622" w:history="1">
        <w:r w:rsidR="006D3BD2">
          <w:rPr>
            <w:rFonts w:ascii="仿宋" w:eastAsia="仿宋" w:hAnsi="仿宋" w:cs="仿宋" w:hint="eastAsia"/>
            <w:bCs/>
            <w:sz w:val="22"/>
            <w:szCs w:val="22"/>
          </w:rPr>
          <w:t>一、特别说明</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_Toc11622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9</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30870" w:history="1">
        <w:r w:rsidR="006D3BD2">
          <w:rPr>
            <w:rFonts w:ascii="仿宋" w:eastAsia="仿宋" w:hAnsi="仿宋" w:cs="仿宋" w:hint="eastAsia"/>
            <w:bCs/>
            <w:sz w:val="22"/>
            <w:szCs w:val="22"/>
          </w:rPr>
          <w:t>二、招商方案</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_Toc30870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9</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8474" w:history="1">
        <w:r w:rsidR="006D3BD2">
          <w:rPr>
            <w:rFonts w:ascii="仿宋" w:eastAsia="仿宋" w:hAnsi="仿宋" w:cs="仿宋" w:hint="eastAsia"/>
            <w:bCs/>
            <w:sz w:val="22"/>
            <w:szCs w:val="22"/>
          </w:rPr>
          <w:t>三、报名文件及评审文件的编制和数量</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_Toc18474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10</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3348" w:history="1">
        <w:r w:rsidR="006D3BD2">
          <w:rPr>
            <w:rFonts w:ascii="仿宋" w:eastAsia="仿宋" w:hAnsi="仿宋" w:cs="仿宋" w:hint="eastAsia"/>
            <w:bCs/>
            <w:sz w:val="22"/>
            <w:szCs w:val="22"/>
          </w:rPr>
          <w:t>四、报名文件及评审文件的递交</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_Toc23348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13</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7477" w:history="1">
        <w:r w:rsidR="006D3BD2">
          <w:rPr>
            <w:rFonts w:ascii="仿宋" w:eastAsia="仿宋" w:hAnsi="仿宋" w:cs="仿宋" w:hint="eastAsia"/>
            <w:bCs/>
            <w:sz w:val="22"/>
            <w:szCs w:val="22"/>
          </w:rPr>
          <w:t>五、报名资格审查、评审及结果公示</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_Toc7477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13</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9348" w:history="1">
        <w:r w:rsidR="006D3BD2">
          <w:rPr>
            <w:rFonts w:ascii="仿宋" w:eastAsia="仿宋" w:hAnsi="仿宋" w:cs="仿宋" w:hint="eastAsia"/>
            <w:bCs/>
            <w:sz w:val="22"/>
            <w:szCs w:val="22"/>
          </w:rPr>
          <w:t>六、质疑</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_Toc9348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14</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0901" w:history="1">
        <w:r w:rsidR="006D3BD2">
          <w:rPr>
            <w:rFonts w:ascii="仿宋" w:eastAsia="仿宋" w:hAnsi="仿宋" w:cs="仿宋" w:hint="eastAsia"/>
            <w:bCs/>
            <w:sz w:val="22"/>
            <w:szCs w:val="22"/>
          </w:rPr>
          <w:t>七、投诉</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_Toc10901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15</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30869" w:history="1">
        <w:r w:rsidR="006D3BD2">
          <w:rPr>
            <w:rFonts w:ascii="仿宋" w:eastAsia="仿宋" w:hAnsi="仿宋" w:cs="仿宋" w:hint="eastAsia"/>
            <w:bCs/>
            <w:sz w:val="22"/>
            <w:szCs w:val="22"/>
          </w:rPr>
          <w:t>八、前期服务协议的订立与履行</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_Toc30869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15</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4463" w:history="1">
        <w:r w:rsidR="006D3BD2">
          <w:rPr>
            <w:rFonts w:ascii="仿宋" w:eastAsia="仿宋" w:hAnsi="仿宋" w:cs="仿宋" w:hint="eastAsia"/>
            <w:bCs/>
            <w:sz w:val="22"/>
            <w:szCs w:val="22"/>
          </w:rPr>
          <w:t>九、保密事项</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_Toc4463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15</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5122" w:history="1">
        <w:r w:rsidR="006D3BD2">
          <w:rPr>
            <w:rFonts w:ascii="仿宋" w:eastAsia="仿宋" w:hAnsi="仿宋" w:cs="仿宋" w:hint="eastAsia"/>
            <w:b/>
            <w:bCs/>
            <w:w w:val="103"/>
            <w:sz w:val="22"/>
            <w:szCs w:val="22"/>
          </w:rPr>
          <w:t>第四部分  报名文件格式</w:t>
        </w:r>
        <w:r w:rsidR="006D3BD2">
          <w:rPr>
            <w:rFonts w:ascii="仿宋" w:eastAsia="仿宋" w:hAnsi="仿宋" w:cs="仿宋" w:hint="eastAsia"/>
            <w:b/>
            <w:bCs/>
            <w:sz w:val="22"/>
            <w:szCs w:val="22"/>
          </w:rPr>
          <w:tab/>
        </w:r>
        <w:r w:rsidR="006D3BD2">
          <w:rPr>
            <w:rFonts w:ascii="仿宋" w:eastAsia="仿宋" w:hAnsi="仿宋" w:cs="仿宋" w:hint="eastAsia"/>
            <w:b/>
            <w:bCs/>
            <w:sz w:val="22"/>
            <w:szCs w:val="22"/>
          </w:rPr>
          <w:fldChar w:fldCharType="begin"/>
        </w:r>
        <w:r w:rsidR="006D3BD2">
          <w:rPr>
            <w:rFonts w:ascii="仿宋" w:eastAsia="仿宋" w:hAnsi="仿宋" w:cs="仿宋" w:hint="eastAsia"/>
            <w:b/>
            <w:bCs/>
            <w:sz w:val="22"/>
            <w:szCs w:val="22"/>
          </w:rPr>
          <w:instrText xml:space="preserve"> PAGEREF _Toc5122 </w:instrText>
        </w:r>
        <w:r w:rsidR="006D3BD2">
          <w:rPr>
            <w:rFonts w:ascii="仿宋" w:eastAsia="仿宋" w:hAnsi="仿宋" w:cs="仿宋" w:hint="eastAsia"/>
            <w:b/>
            <w:bCs/>
            <w:sz w:val="22"/>
            <w:szCs w:val="22"/>
          </w:rPr>
          <w:fldChar w:fldCharType="separate"/>
        </w:r>
        <w:r w:rsidR="00A92459">
          <w:rPr>
            <w:rFonts w:ascii="仿宋" w:eastAsia="仿宋" w:hAnsi="仿宋" w:cs="仿宋"/>
            <w:b/>
            <w:bCs/>
            <w:noProof/>
            <w:sz w:val="22"/>
            <w:szCs w:val="22"/>
          </w:rPr>
          <w:t>18</w:t>
        </w:r>
        <w:r w:rsidR="006D3BD2">
          <w:rPr>
            <w:rFonts w:ascii="仿宋" w:eastAsia="仿宋" w:hAnsi="仿宋" w:cs="仿宋" w:hint="eastAsia"/>
            <w:b/>
            <w:bCs/>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5552" w:history="1">
        <w:r w:rsidR="006D3BD2">
          <w:rPr>
            <w:rFonts w:ascii="仿宋" w:eastAsia="仿宋" w:hAnsi="仿宋" w:cs="仿宋" w:hint="eastAsia"/>
            <w:kern w:val="0"/>
            <w:sz w:val="22"/>
            <w:szCs w:val="22"/>
          </w:rPr>
          <w:t>一、报名有效性证明文件</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_Toc25552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19</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8931" w:history="1">
        <w:r w:rsidR="006D3BD2">
          <w:rPr>
            <w:rFonts w:ascii="仿宋" w:eastAsia="仿宋" w:hAnsi="仿宋" w:cs="仿宋" w:hint="eastAsia"/>
            <w:kern w:val="0"/>
            <w:sz w:val="22"/>
            <w:szCs w:val="22"/>
          </w:rPr>
          <w:t>二、前期服务商资格证明文件</w:t>
        </w:r>
        <w:r w:rsidR="006D3BD2">
          <w:rPr>
            <w:rFonts w:ascii="仿宋" w:eastAsia="仿宋" w:hAnsi="仿宋" w:cs="仿宋" w:hint="eastAsia"/>
            <w:sz w:val="22"/>
            <w:szCs w:val="22"/>
          </w:rPr>
          <w:tab/>
          <w:t>1</w:t>
        </w:r>
      </w:hyperlink>
      <w:r w:rsidR="006D3BD2">
        <w:rPr>
          <w:rFonts w:ascii="仿宋" w:eastAsia="仿宋" w:hAnsi="仿宋" w:cs="仿宋" w:hint="eastAsia"/>
          <w:sz w:val="22"/>
          <w:szCs w:val="22"/>
        </w:rPr>
        <w:t>9</w:t>
      </w:r>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569" w:history="1">
        <w:r w:rsidR="006D3BD2">
          <w:rPr>
            <w:rFonts w:ascii="仿宋" w:eastAsia="仿宋" w:hAnsi="仿宋" w:cs="仿宋" w:hint="eastAsia"/>
            <w:b/>
            <w:bCs/>
            <w:w w:val="103"/>
            <w:sz w:val="22"/>
            <w:szCs w:val="22"/>
          </w:rPr>
          <w:t>第五部分  评审文件格式</w:t>
        </w:r>
        <w:r w:rsidR="006D3BD2">
          <w:rPr>
            <w:rFonts w:ascii="仿宋" w:eastAsia="仿宋" w:hAnsi="仿宋" w:cs="仿宋" w:hint="eastAsia"/>
            <w:b/>
            <w:bCs/>
            <w:sz w:val="22"/>
            <w:szCs w:val="22"/>
          </w:rPr>
          <w:tab/>
        </w:r>
        <w:r w:rsidR="006D3BD2">
          <w:rPr>
            <w:rFonts w:ascii="仿宋" w:eastAsia="仿宋" w:hAnsi="仿宋" w:cs="仿宋" w:hint="eastAsia"/>
            <w:b/>
            <w:bCs/>
            <w:sz w:val="22"/>
            <w:szCs w:val="22"/>
          </w:rPr>
          <w:fldChar w:fldCharType="begin"/>
        </w:r>
        <w:r w:rsidR="006D3BD2">
          <w:rPr>
            <w:rFonts w:ascii="仿宋" w:eastAsia="仿宋" w:hAnsi="仿宋" w:cs="仿宋" w:hint="eastAsia"/>
            <w:b/>
            <w:bCs/>
            <w:sz w:val="22"/>
            <w:szCs w:val="22"/>
          </w:rPr>
          <w:instrText xml:space="preserve"> PAGEREF _Toc2569 </w:instrText>
        </w:r>
        <w:r w:rsidR="006D3BD2">
          <w:rPr>
            <w:rFonts w:ascii="仿宋" w:eastAsia="仿宋" w:hAnsi="仿宋" w:cs="仿宋" w:hint="eastAsia"/>
            <w:b/>
            <w:bCs/>
            <w:sz w:val="22"/>
            <w:szCs w:val="22"/>
          </w:rPr>
          <w:fldChar w:fldCharType="separate"/>
        </w:r>
        <w:r w:rsidR="00A92459">
          <w:rPr>
            <w:rFonts w:ascii="仿宋" w:eastAsia="仿宋" w:hAnsi="仿宋" w:cs="仿宋"/>
            <w:b/>
            <w:bCs/>
            <w:noProof/>
            <w:sz w:val="22"/>
            <w:szCs w:val="22"/>
          </w:rPr>
          <w:t>22</w:t>
        </w:r>
        <w:r w:rsidR="006D3BD2">
          <w:rPr>
            <w:rFonts w:ascii="仿宋" w:eastAsia="仿宋" w:hAnsi="仿宋" w:cs="仿宋" w:hint="eastAsia"/>
            <w:b/>
            <w:bCs/>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6599" w:history="1">
        <w:r w:rsidR="006D3BD2">
          <w:rPr>
            <w:rFonts w:ascii="仿宋" w:eastAsia="仿宋" w:hAnsi="仿宋" w:cs="仿宋" w:hint="eastAsia"/>
            <w:kern w:val="0"/>
            <w:sz w:val="22"/>
            <w:szCs w:val="22"/>
          </w:rPr>
          <w:t>一、报名有效性证明文件</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_Toc6599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23</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7417" w:history="1">
        <w:r w:rsidR="006D3BD2">
          <w:rPr>
            <w:rFonts w:ascii="仿宋" w:eastAsia="仿宋" w:hAnsi="仿宋" w:cs="仿宋" w:hint="eastAsia"/>
            <w:kern w:val="0"/>
            <w:sz w:val="22"/>
            <w:szCs w:val="22"/>
          </w:rPr>
          <w:t>二、商务部分</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_Toc17417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23</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5107" w:history="1">
        <w:r w:rsidR="006D3BD2">
          <w:rPr>
            <w:rFonts w:ascii="仿宋" w:eastAsia="仿宋" w:hAnsi="仿宋" w:cs="仿宋" w:hint="eastAsia"/>
            <w:kern w:val="0"/>
            <w:sz w:val="22"/>
            <w:szCs w:val="22"/>
          </w:rPr>
          <w:t>三、技术部分</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_Toc15107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23</w:t>
        </w:r>
        <w:r w:rsidR="006D3BD2">
          <w:rPr>
            <w:rFonts w:ascii="仿宋" w:eastAsia="仿宋" w:hAnsi="仿宋" w:cs="仿宋" w:hint="eastAsia"/>
            <w:sz w:val="22"/>
            <w:szCs w:val="22"/>
          </w:rPr>
          <w:fldChar w:fldCharType="end"/>
        </w:r>
      </w:hyperlink>
    </w:p>
    <w:p w:rsidR="00C1148D" w:rsidRDefault="006D3BD2">
      <w:pPr>
        <w:pStyle w:val="20"/>
        <w:tabs>
          <w:tab w:val="right" w:leader="dot" w:pos="9750"/>
        </w:tabs>
        <w:spacing w:line="264" w:lineRule="auto"/>
        <w:jc w:val="left"/>
        <w:rPr>
          <w:rFonts w:eastAsia="仿宋"/>
        </w:rPr>
      </w:pPr>
      <w:r>
        <w:rPr>
          <w:rFonts w:ascii="仿宋" w:eastAsia="仿宋" w:hAnsi="仿宋" w:cs="仿宋" w:hint="eastAsia"/>
          <w:sz w:val="22"/>
          <w:szCs w:val="22"/>
        </w:rPr>
        <w:t>四、评分标准</w:t>
      </w:r>
      <w:r>
        <w:rPr>
          <w:rFonts w:ascii="仿宋" w:eastAsia="仿宋" w:hAnsi="仿宋" w:cs="仿宋" w:hint="eastAsia"/>
          <w:sz w:val="22"/>
          <w:szCs w:val="22"/>
        </w:rPr>
        <w:tab/>
      </w:r>
      <w:r>
        <w:rPr>
          <w:rFonts w:ascii="仿宋" w:eastAsia="仿宋" w:hAnsi="仿宋" w:cs="仿宋" w:hint="eastAsia"/>
          <w:sz w:val="22"/>
          <w:szCs w:val="22"/>
        </w:rPr>
        <w:fldChar w:fldCharType="begin"/>
      </w:r>
      <w:r>
        <w:rPr>
          <w:rFonts w:ascii="仿宋" w:eastAsia="仿宋" w:hAnsi="仿宋" w:cs="仿宋" w:hint="eastAsia"/>
          <w:sz w:val="22"/>
          <w:szCs w:val="22"/>
        </w:rPr>
        <w:instrText xml:space="preserve"> PAGEREF _Toc15107 </w:instrText>
      </w:r>
      <w:r>
        <w:rPr>
          <w:rFonts w:ascii="仿宋" w:eastAsia="仿宋" w:hAnsi="仿宋" w:cs="仿宋" w:hint="eastAsia"/>
          <w:sz w:val="22"/>
          <w:szCs w:val="22"/>
        </w:rPr>
        <w:fldChar w:fldCharType="separate"/>
      </w:r>
      <w:r w:rsidR="00A92459">
        <w:rPr>
          <w:rFonts w:ascii="仿宋" w:eastAsia="仿宋" w:hAnsi="仿宋" w:cs="仿宋"/>
          <w:noProof/>
          <w:sz w:val="22"/>
          <w:szCs w:val="22"/>
        </w:rPr>
        <w:t>23</w:t>
      </w:r>
      <w:r>
        <w:rPr>
          <w:rFonts w:ascii="仿宋" w:eastAsia="仿宋" w:hAnsi="仿宋" w:cs="仿宋" w:hint="eastAsia"/>
          <w:sz w:val="22"/>
          <w:szCs w:val="22"/>
        </w:rPr>
        <w:fldChar w:fldCharType="end"/>
      </w:r>
    </w:p>
    <w:p w:rsidR="00C1148D" w:rsidRDefault="005E3094">
      <w:pPr>
        <w:pStyle w:val="20"/>
        <w:tabs>
          <w:tab w:val="right" w:pos="2800"/>
          <w:tab w:val="right" w:leader="dot" w:pos="9750"/>
        </w:tabs>
        <w:spacing w:line="264" w:lineRule="auto"/>
        <w:jc w:val="distribute"/>
        <w:rPr>
          <w:rFonts w:ascii="仿宋" w:eastAsia="仿宋" w:hAnsi="仿宋" w:cs="仿宋"/>
          <w:sz w:val="22"/>
          <w:szCs w:val="22"/>
        </w:rPr>
      </w:pPr>
      <w:hyperlink w:anchor="_Toc11846" w:history="1">
        <w:r w:rsidR="006D3BD2">
          <w:rPr>
            <w:rFonts w:ascii="仿宋" w:eastAsia="仿宋" w:hAnsi="仿宋" w:cs="仿宋" w:hint="eastAsia"/>
            <w:b/>
            <w:bCs/>
            <w:w w:val="103"/>
            <w:sz w:val="22"/>
            <w:szCs w:val="22"/>
          </w:rPr>
          <w:t>第六部分</w:t>
        </w:r>
        <w:r w:rsidR="006D3BD2">
          <w:rPr>
            <w:rFonts w:ascii="仿宋" w:eastAsia="仿宋" w:hAnsi="仿宋" w:cs="仿宋" w:hint="eastAsia"/>
            <w:b/>
            <w:bCs/>
            <w:w w:val="103"/>
            <w:sz w:val="22"/>
            <w:szCs w:val="22"/>
          </w:rPr>
          <w:tab/>
          <w:t xml:space="preserve">  前期服务协议</w:t>
        </w:r>
        <w:r w:rsidR="006D3BD2">
          <w:rPr>
            <w:rFonts w:ascii="仿宋" w:eastAsia="仿宋" w:hAnsi="仿宋" w:cs="仿宋" w:hint="eastAsia"/>
            <w:b/>
            <w:bCs/>
            <w:sz w:val="22"/>
            <w:szCs w:val="22"/>
          </w:rPr>
          <w:tab/>
        </w:r>
        <w:r w:rsidR="006D3BD2">
          <w:rPr>
            <w:rFonts w:ascii="仿宋" w:eastAsia="仿宋" w:hAnsi="仿宋" w:cs="仿宋" w:hint="eastAsia"/>
            <w:b/>
            <w:bCs/>
            <w:sz w:val="22"/>
            <w:szCs w:val="22"/>
          </w:rPr>
          <w:fldChar w:fldCharType="begin"/>
        </w:r>
        <w:r w:rsidR="006D3BD2">
          <w:rPr>
            <w:rFonts w:ascii="仿宋" w:eastAsia="仿宋" w:hAnsi="仿宋" w:cs="仿宋" w:hint="eastAsia"/>
            <w:b/>
            <w:bCs/>
            <w:sz w:val="22"/>
            <w:szCs w:val="22"/>
          </w:rPr>
          <w:instrText xml:space="preserve"> PAGEREF _Toc11846 </w:instrText>
        </w:r>
        <w:r w:rsidR="006D3BD2">
          <w:rPr>
            <w:rFonts w:ascii="仿宋" w:eastAsia="仿宋" w:hAnsi="仿宋" w:cs="仿宋" w:hint="eastAsia"/>
            <w:b/>
            <w:bCs/>
            <w:sz w:val="22"/>
            <w:szCs w:val="22"/>
          </w:rPr>
          <w:fldChar w:fldCharType="separate"/>
        </w:r>
        <w:r w:rsidR="00A92459">
          <w:rPr>
            <w:rFonts w:ascii="仿宋" w:eastAsia="仿宋" w:hAnsi="仿宋" w:cs="仿宋"/>
            <w:b/>
            <w:bCs/>
            <w:noProof/>
            <w:sz w:val="22"/>
            <w:szCs w:val="22"/>
          </w:rPr>
          <w:t>27</w:t>
        </w:r>
        <w:r w:rsidR="006D3BD2">
          <w:rPr>
            <w:rFonts w:ascii="仿宋" w:eastAsia="仿宋" w:hAnsi="仿宋" w:cs="仿宋" w:hint="eastAsia"/>
            <w:b/>
            <w:bCs/>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4474" w:history="1">
        <w:r w:rsidR="006D3BD2">
          <w:rPr>
            <w:rFonts w:ascii="仿宋" w:eastAsia="仿宋" w:hAnsi="仿宋" w:cs="仿宋" w:hint="eastAsia"/>
            <w:w w:val="105"/>
            <w:sz w:val="22"/>
            <w:szCs w:val="22"/>
          </w:rPr>
          <w:t>一、</w:t>
        </w:r>
        <w:r w:rsidR="006D3BD2">
          <w:rPr>
            <w:rFonts w:ascii="仿宋" w:eastAsia="仿宋" w:hAnsi="仿宋" w:cs="仿宋" w:hint="eastAsia"/>
            <w:bCs/>
            <w:sz w:val="22"/>
            <w:szCs w:val="22"/>
          </w:rPr>
          <w:t>项目概况</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_Toc24474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28</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2088" w:history="1">
        <w:r w:rsidR="006D3BD2">
          <w:rPr>
            <w:rFonts w:ascii="仿宋" w:eastAsia="仿宋" w:hAnsi="仿宋" w:cs="仿宋" w:hint="eastAsia"/>
            <w:bCs/>
            <w:sz w:val="22"/>
            <w:szCs w:val="22"/>
          </w:rPr>
          <w:t>二、前期服务工作内容</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_Toc12088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28</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8110" w:history="1">
        <w:r w:rsidR="006D3BD2">
          <w:rPr>
            <w:rFonts w:ascii="仿宋" w:eastAsia="仿宋" w:hAnsi="仿宋" w:cs="仿宋" w:hint="eastAsia"/>
            <w:bCs/>
            <w:sz w:val="22"/>
            <w:szCs w:val="22"/>
          </w:rPr>
          <w:t>三、费用支付</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_Toc18110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30</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6522" w:history="1">
        <w:r w:rsidR="006D3BD2">
          <w:rPr>
            <w:rFonts w:ascii="仿宋" w:eastAsia="仿宋" w:hAnsi="仿宋" w:cs="仿宋" w:hint="eastAsia"/>
            <w:bCs/>
            <w:sz w:val="22"/>
            <w:szCs w:val="22"/>
          </w:rPr>
          <w:t>四、服务保证金的缴纳及退还</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_Toc6522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30</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4105" w:history="1">
        <w:r w:rsidR="006D3BD2">
          <w:rPr>
            <w:rFonts w:ascii="仿宋" w:eastAsia="仿宋" w:hAnsi="仿宋" w:cs="仿宋" w:hint="eastAsia"/>
            <w:bCs/>
            <w:sz w:val="22"/>
            <w:szCs w:val="22"/>
          </w:rPr>
          <w:t>五、双方权利和义务</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_Toc4105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31</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8674" w:history="1">
        <w:r w:rsidR="006D3BD2">
          <w:rPr>
            <w:rFonts w:ascii="仿宋" w:eastAsia="仿宋" w:hAnsi="仿宋" w:cs="仿宋" w:hint="eastAsia"/>
            <w:bCs/>
            <w:sz w:val="22"/>
            <w:szCs w:val="22"/>
          </w:rPr>
          <w:t>六、服务期限</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_Toc28674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31</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5461" w:history="1">
        <w:r w:rsidR="006D3BD2">
          <w:rPr>
            <w:rFonts w:ascii="仿宋" w:eastAsia="仿宋" w:hAnsi="仿宋" w:cs="仿宋" w:hint="eastAsia"/>
            <w:bCs/>
            <w:sz w:val="22"/>
            <w:szCs w:val="22"/>
          </w:rPr>
          <w:t>七、违约责任</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_Toc5461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31</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25876" w:history="1">
        <w:r w:rsidR="006D3BD2">
          <w:rPr>
            <w:rFonts w:ascii="仿宋" w:eastAsia="仿宋" w:hAnsi="仿宋" w:cs="仿宋" w:hint="eastAsia"/>
            <w:bCs/>
            <w:sz w:val="22"/>
            <w:szCs w:val="22"/>
          </w:rPr>
          <w:t>八、不可抗力</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_Toc25876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32</w:t>
        </w:r>
        <w:r w:rsidR="006D3BD2">
          <w:rPr>
            <w:rFonts w:ascii="仿宋" w:eastAsia="仿宋" w:hAnsi="仿宋" w:cs="仿宋" w:hint="eastAsia"/>
            <w:sz w:val="22"/>
            <w:szCs w:val="22"/>
          </w:rPr>
          <w:fldChar w:fldCharType="end"/>
        </w:r>
      </w:hyperlink>
    </w:p>
    <w:p w:rsidR="00C1148D" w:rsidRDefault="005E3094">
      <w:pPr>
        <w:pStyle w:val="20"/>
        <w:tabs>
          <w:tab w:val="right" w:leader="dot" w:pos="9750"/>
        </w:tabs>
        <w:spacing w:line="264" w:lineRule="auto"/>
        <w:jc w:val="distribute"/>
        <w:rPr>
          <w:rFonts w:ascii="仿宋" w:eastAsia="仿宋" w:hAnsi="仿宋" w:cs="仿宋"/>
          <w:sz w:val="22"/>
          <w:szCs w:val="22"/>
        </w:rPr>
      </w:pPr>
      <w:hyperlink w:anchor="_Toc18526" w:history="1">
        <w:r w:rsidR="006D3BD2">
          <w:rPr>
            <w:rFonts w:ascii="仿宋" w:eastAsia="仿宋" w:hAnsi="仿宋" w:cs="仿宋" w:hint="eastAsia"/>
            <w:bCs/>
            <w:sz w:val="22"/>
            <w:szCs w:val="22"/>
          </w:rPr>
          <w:t>九、其他</w:t>
        </w:r>
        <w:r w:rsidR="006D3BD2">
          <w:rPr>
            <w:rFonts w:ascii="仿宋" w:eastAsia="仿宋" w:hAnsi="仿宋" w:cs="仿宋" w:hint="eastAsia"/>
            <w:sz w:val="22"/>
            <w:szCs w:val="22"/>
          </w:rPr>
          <w:tab/>
        </w:r>
        <w:r w:rsidR="006D3BD2">
          <w:rPr>
            <w:rFonts w:ascii="仿宋" w:eastAsia="仿宋" w:hAnsi="仿宋" w:cs="仿宋" w:hint="eastAsia"/>
            <w:sz w:val="22"/>
            <w:szCs w:val="22"/>
          </w:rPr>
          <w:fldChar w:fldCharType="begin"/>
        </w:r>
        <w:r w:rsidR="006D3BD2">
          <w:rPr>
            <w:rFonts w:ascii="仿宋" w:eastAsia="仿宋" w:hAnsi="仿宋" w:cs="仿宋" w:hint="eastAsia"/>
            <w:sz w:val="22"/>
            <w:szCs w:val="22"/>
          </w:rPr>
          <w:instrText xml:space="preserve"> PAGEREF _Toc18526 </w:instrText>
        </w:r>
        <w:r w:rsidR="006D3BD2">
          <w:rPr>
            <w:rFonts w:ascii="仿宋" w:eastAsia="仿宋" w:hAnsi="仿宋" w:cs="仿宋" w:hint="eastAsia"/>
            <w:sz w:val="22"/>
            <w:szCs w:val="22"/>
          </w:rPr>
          <w:fldChar w:fldCharType="separate"/>
        </w:r>
        <w:r w:rsidR="00A92459">
          <w:rPr>
            <w:rFonts w:ascii="仿宋" w:eastAsia="仿宋" w:hAnsi="仿宋" w:cs="仿宋"/>
            <w:noProof/>
            <w:sz w:val="22"/>
            <w:szCs w:val="22"/>
          </w:rPr>
          <w:t>33</w:t>
        </w:r>
        <w:r w:rsidR="006D3BD2">
          <w:rPr>
            <w:rFonts w:ascii="仿宋" w:eastAsia="仿宋" w:hAnsi="仿宋" w:cs="仿宋" w:hint="eastAsia"/>
            <w:sz w:val="22"/>
            <w:szCs w:val="22"/>
          </w:rPr>
          <w:fldChar w:fldCharType="end"/>
        </w:r>
      </w:hyperlink>
    </w:p>
    <w:p w:rsidR="00C1148D" w:rsidRDefault="006D3BD2">
      <w:pPr>
        <w:spacing w:line="360" w:lineRule="auto"/>
        <w:jc w:val="center"/>
        <w:outlineLvl w:val="1"/>
        <w:rPr>
          <w:rFonts w:ascii="仿宋" w:eastAsia="仿宋" w:hAnsi="仿宋" w:cs="仿宋"/>
          <w:sz w:val="22"/>
          <w:szCs w:val="22"/>
        </w:rPr>
        <w:sectPr w:rsidR="00C1148D">
          <w:footerReference w:type="default" r:id="rId9"/>
          <w:pgSz w:w="11910" w:h="16840"/>
          <w:pgMar w:top="1134" w:right="1080" w:bottom="1247" w:left="1080" w:header="876" w:footer="964" w:gutter="0"/>
          <w:pgNumType w:start="1"/>
          <w:cols w:space="720"/>
          <w:docGrid w:linePitch="299"/>
        </w:sectPr>
      </w:pPr>
      <w:r>
        <w:rPr>
          <w:rFonts w:ascii="仿宋" w:eastAsia="仿宋" w:hAnsi="仿宋" w:cs="仿宋" w:hint="eastAsia"/>
          <w:sz w:val="22"/>
          <w:szCs w:val="22"/>
        </w:rPr>
        <w:fldChar w:fldCharType="end"/>
      </w:r>
      <w:bookmarkStart w:id="2" w:name="_Toc646"/>
      <w:bookmarkStart w:id="3" w:name="_Toc4273"/>
      <w:bookmarkStart w:id="4" w:name="_Toc21357"/>
      <w:bookmarkStart w:id="5" w:name="_Toc9953"/>
      <w:bookmarkStart w:id="6" w:name="_Toc13915"/>
      <w:bookmarkStart w:id="7" w:name="_Toc7005"/>
      <w:bookmarkStart w:id="8" w:name="_Toc21187"/>
    </w:p>
    <w:p w:rsidR="00C1148D" w:rsidRDefault="006D3BD2">
      <w:pPr>
        <w:spacing w:line="360" w:lineRule="auto"/>
        <w:jc w:val="center"/>
        <w:outlineLvl w:val="1"/>
        <w:rPr>
          <w:rStyle w:val="1Char"/>
          <w:bCs/>
          <w:w w:val="110"/>
          <w:sz w:val="36"/>
          <w:szCs w:val="22"/>
        </w:rPr>
      </w:pPr>
      <w:r>
        <w:rPr>
          <w:rStyle w:val="1Char"/>
          <w:rFonts w:hint="eastAsia"/>
          <w:bCs/>
          <w:w w:val="110"/>
          <w:sz w:val="36"/>
          <w:szCs w:val="22"/>
        </w:rPr>
        <w:lastRenderedPageBreak/>
        <w:t>第一部分</w:t>
      </w:r>
      <w:r>
        <w:rPr>
          <w:rStyle w:val="1Char"/>
          <w:rFonts w:hint="eastAsia"/>
          <w:bCs/>
          <w:w w:val="110"/>
          <w:sz w:val="36"/>
          <w:szCs w:val="22"/>
        </w:rPr>
        <w:t xml:space="preserve">  </w:t>
      </w:r>
      <w:r>
        <w:rPr>
          <w:rStyle w:val="1Char"/>
          <w:rFonts w:hint="eastAsia"/>
          <w:bCs/>
          <w:w w:val="110"/>
          <w:sz w:val="36"/>
          <w:szCs w:val="22"/>
        </w:rPr>
        <w:t>公开招引公告</w:t>
      </w:r>
      <w:bookmarkEnd w:id="2"/>
      <w:bookmarkEnd w:id="3"/>
      <w:bookmarkEnd w:id="4"/>
      <w:bookmarkEnd w:id="5"/>
      <w:bookmarkEnd w:id="6"/>
      <w:bookmarkEnd w:id="7"/>
    </w:p>
    <w:bookmarkEnd w:id="8"/>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东莞市万江街道</w:t>
      </w:r>
      <w:bookmarkStart w:id="9" w:name="_Hlk41399776"/>
      <w:r>
        <w:rPr>
          <w:rFonts w:ascii="仿宋" w:eastAsia="仿宋" w:hAnsi="仿宋" w:cs="仿宋_GB2312" w:hint="eastAsia"/>
          <w:kern w:val="0"/>
          <w:sz w:val="28"/>
          <w:szCs w:val="28"/>
        </w:rPr>
        <w:t>新谷涌经济联合社</w:t>
      </w:r>
      <w:bookmarkEnd w:id="9"/>
      <w:r>
        <w:rPr>
          <w:rFonts w:ascii="仿宋" w:eastAsia="仿宋" w:hAnsi="仿宋" w:cs="仿宋_GB2312" w:hint="eastAsia"/>
          <w:kern w:val="0"/>
          <w:sz w:val="28"/>
          <w:szCs w:val="28"/>
        </w:rPr>
        <w:t>（以下简称“招商人”）对</w:t>
      </w:r>
      <w:bookmarkStart w:id="10" w:name="_Hlk41400150"/>
      <w:r>
        <w:rPr>
          <w:rFonts w:ascii="仿宋" w:eastAsia="仿宋" w:hAnsi="仿宋" w:cs="仿宋_GB2312" w:hint="eastAsia"/>
          <w:kern w:val="0"/>
          <w:sz w:val="28"/>
          <w:szCs w:val="28"/>
        </w:rPr>
        <w:t>东莞市万江街道新谷涌社区新兴路工业区地块和合丰路工业区</w:t>
      </w:r>
      <w:bookmarkEnd w:id="10"/>
      <w:r>
        <w:rPr>
          <w:rFonts w:ascii="仿宋" w:eastAsia="仿宋" w:hAnsi="仿宋" w:cs="仿宋_GB2312" w:hint="eastAsia"/>
          <w:kern w:val="0"/>
          <w:sz w:val="28"/>
          <w:szCs w:val="28"/>
        </w:rPr>
        <w:t>地块城市更新项目公开招引前期服务商【编号：WJXGC-2021001】，欢迎符合资格条件的单位参与报名。有关事项公告如下：</w:t>
      </w:r>
    </w:p>
    <w:p w:rsidR="00C1148D" w:rsidRDefault="006D3BD2">
      <w:pPr>
        <w:pStyle w:val="2"/>
        <w:spacing w:line="240" w:lineRule="auto"/>
        <w:ind w:firstLineChars="200" w:firstLine="562"/>
        <w:jc w:val="left"/>
        <w:rPr>
          <w:sz w:val="28"/>
          <w:szCs w:val="28"/>
        </w:rPr>
      </w:pPr>
      <w:bookmarkStart w:id="11" w:name="_Toc18618"/>
      <w:bookmarkStart w:id="12" w:name="_Toc247"/>
      <w:bookmarkStart w:id="13" w:name="_Toc12956"/>
      <w:bookmarkStart w:id="14" w:name="_Toc5437"/>
      <w:bookmarkStart w:id="15" w:name="_Toc7348"/>
      <w:bookmarkStart w:id="16" w:name="_Toc4796"/>
      <w:bookmarkStart w:id="17" w:name="_Toc29408"/>
      <w:r>
        <w:rPr>
          <w:rFonts w:hint="eastAsia"/>
          <w:sz w:val="28"/>
          <w:szCs w:val="28"/>
        </w:rPr>
        <w:t>一、项目概况</w:t>
      </w:r>
      <w:bookmarkEnd w:id="11"/>
      <w:bookmarkEnd w:id="12"/>
      <w:bookmarkEnd w:id="13"/>
      <w:bookmarkEnd w:id="14"/>
      <w:bookmarkEnd w:id="15"/>
      <w:bookmarkEnd w:id="16"/>
      <w:bookmarkEnd w:id="17"/>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1、项目名称：东莞市万江街道新谷涌社区新兴路工业区地块和合丰路工业区地块城市更新项目。</w:t>
      </w:r>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2、项目性质：服务招商。</w:t>
      </w:r>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3、前期服务工作内容：编报更新单元划定方案、不动产权益核查和确认、不动产权益人意愿征询、拆迁补偿方案拟定协商、确定政府（集体）综合收益、编报挂牌招商方案等相关事宜。</w:t>
      </w:r>
    </w:p>
    <w:p w:rsidR="00C1148D" w:rsidRDefault="006D3BD2">
      <w:pPr>
        <w:pStyle w:val="2"/>
        <w:spacing w:line="240" w:lineRule="auto"/>
        <w:ind w:firstLineChars="200" w:firstLine="562"/>
        <w:jc w:val="left"/>
        <w:rPr>
          <w:sz w:val="28"/>
          <w:szCs w:val="28"/>
        </w:rPr>
      </w:pPr>
      <w:bookmarkStart w:id="18" w:name="_Toc3456"/>
      <w:bookmarkStart w:id="19" w:name="_Toc15165"/>
      <w:bookmarkStart w:id="20" w:name="_Toc16289"/>
      <w:bookmarkStart w:id="21" w:name="_Toc15067"/>
      <w:bookmarkStart w:id="22" w:name="_Toc30201"/>
      <w:bookmarkStart w:id="23" w:name="_Toc31723"/>
      <w:bookmarkStart w:id="24" w:name="_Toc29648"/>
      <w:r>
        <w:rPr>
          <w:rFonts w:hint="eastAsia"/>
          <w:sz w:val="28"/>
          <w:szCs w:val="28"/>
        </w:rPr>
        <w:t>二、报名单位的资格要求</w:t>
      </w:r>
      <w:bookmarkEnd w:id="18"/>
      <w:bookmarkEnd w:id="19"/>
      <w:bookmarkEnd w:id="20"/>
      <w:bookmarkEnd w:id="21"/>
      <w:bookmarkEnd w:id="22"/>
      <w:bookmarkEnd w:id="23"/>
      <w:bookmarkEnd w:id="24"/>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1、本项目不接受联合体报名；</w:t>
      </w:r>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2、报名单位经营范围具有房地产开发，具有独立承担民事能力的企业法人，并有效存续，企业注册地点在广东省；</w:t>
      </w:r>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3、报名单位或其投资人在广东省内，开展统筹过不少于1宗城市更新、“三旧”改造或前期服务工作经验，需提供中标通知书、合同复印件（包括但不限于正在开展的项目或前期服务工作）；</w:t>
      </w:r>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4</w:t>
      </w:r>
      <w:r>
        <w:rPr>
          <w:rFonts w:ascii="仿宋" w:eastAsia="仿宋" w:hAnsi="仿宋" w:cs="仿宋_GB2312"/>
          <w:kern w:val="0"/>
          <w:sz w:val="28"/>
          <w:szCs w:val="28"/>
        </w:rPr>
        <w:t>、报名单位或其投资人具备</w:t>
      </w:r>
      <w:r>
        <w:rPr>
          <w:rFonts w:ascii="仿宋" w:eastAsia="仿宋" w:hAnsi="仿宋" w:cs="仿宋_GB2312" w:hint="eastAsia"/>
          <w:kern w:val="0"/>
          <w:sz w:val="28"/>
          <w:szCs w:val="28"/>
        </w:rPr>
        <w:t>工程设计建筑行业（建筑工程）甲级资质</w:t>
      </w:r>
      <w:r>
        <w:rPr>
          <w:rFonts w:ascii="仿宋" w:eastAsia="仿宋" w:hAnsi="仿宋" w:cs="仿宋_GB2312"/>
          <w:kern w:val="0"/>
          <w:sz w:val="28"/>
          <w:szCs w:val="28"/>
        </w:rPr>
        <w:t>或城乡规划编制甲级资质；</w:t>
      </w:r>
    </w:p>
    <w:p w:rsidR="00C1148D" w:rsidRDefault="006D3BD2">
      <w:pPr>
        <w:spacing w:before="32" w:line="391"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5、报名单位信誉情况：报名单位和其直接股东未被列入“信用中国”网站(www.creditchina.gov.cn)“记录失信被执行人或重大税收违法案件当事人名</w:t>
      </w:r>
      <w:r>
        <w:rPr>
          <w:rFonts w:ascii="仿宋" w:eastAsia="仿宋" w:hAnsi="仿宋" w:cs="仿宋_GB2312" w:hint="eastAsia"/>
          <w:kern w:val="0"/>
          <w:sz w:val="28"/>
          <w:szCs w:val="28"/>
        </w:rPr>
        <w:lastRenderedPageBreak/>
        <w:t>单”记录名单；报名单位和其直接股东未处于中国政府采购网(www.ccgp.gov.cn)“政府采购严重违法失信行为信息记录”中的禁止参加政府采购活动期间；报名单位和其直接股东未被纳入东莞市农村(社区)集体资产交易平台（https://dgnzb.dg.gov.cn）信用风险警示名单。以报名单位资格审查当天在“信用中国”网站（www.creditchina.gov.cn）及中国政府采购网(www.ccgp.gov.cn)及东莞市农村(社区)集体资产交易平台（https://dgnzb.dg.gov.cn）查询结果为准，如相关失信记录已失效，报名单位需提供相关证明资料。</w:t>
      </w:r>
    </w:p>
    <w:p w:rsidR="00C1148D" w:rsidRDefault="006D3BD2">
      <w:pPr>
        <w:spacing w:line="300" w:lineRule="auto"/>
        <w:ind w:firstLineChars="210" w:firstLine="567"/>
        <w:rPr>
          <w:rFonts w:ascii="仿宋" w:eastAsia="仿宋" w:hAnsi="仿宋" w:cs="仿宋_GB2312"/>
          <w:kern w:val="0"/>
          <w:sz w:val="28"/>
          <w:szCs w:val="28"/>
        </w:rPr>
      </w:pPr>
      <w:r>
        <w:rPr>
          <w:rFonts w:ascii="仿宋" w:eastAsia="仿宋" w:hAnsi="仿宋" w:cs="宋体" w:hint="eastAsia"/>
          <w:b/>
          <w:w w:val="96"/>
          <w:sz w:val="28"/>
          <w:szCs w:val="28"/>
        </w:rPr>
        <w:t>注解：投资人是指与报名单位存在直接或间接的股权投资关系，投资人也须与其投资的企业存在直接或间接的股权投资关系，且为市场监督管理局（或工商行政管理局）或国家企业信用信息公示系统登记实名股东，以市场监督管理局（或工商行政管理局）或国家企业信用信息公示系统提供的证明材料为准。</w:t>
      </w:r>
    </w:p>
    <w:p w:rsidR="00C1148D" w:rsidRDefault="006D3BD2">
      <w:pPr>
        <w:pStyle w:val="2"/>
        <w:spacing w:beforeLines="50" w:before="120" w:line="240" w:lineRule="auto"/>
        <w:ind w:firstLineChars="200" w:firstLine="562"/>
        <w:jc w:val="left"/>
        <w:rPr>
          <w:sz w:val="28"/>
          <w:szCs w:val="28"/>
        </w:rPr>
      </w:pPr>
      <w:bookmarkStart w:id="25" w:name="_Toc21381"/>
      <w:bookmarkStart w:id="26" w:name="_Toc13233"/>
      <w:bookmarkStart w:id="27" w:name="_Toc4904"/>
      <w:bookmarkStart w:id="28" w:name="_Toc19738"/>
      <w:bookmarkStart w:id="29" w:name="_Toc3002"/>
      <w:bookmarkStart w:id="30" w:name="_Toc19684"/>
      <w:bookmarkStart w:id="31" w:name="_Toc23955"/>
      <w:r>
        <w:rPr>
          <w:rFonts w:hint="eastAsia"/>
          <w:sz w:val="28"/>
          <w:szCs w:val="28"/>
        </w:rPr>
        <w:t>三、获取招商方案</w:t>
      </w:r>
      <w:bookmarkEnd w:id="25"/>
      <w:bookmarkEnd w:id="26"/>
      <w:bookmarkEnd w:id="27"/>
      <w:bookmarkEnd w:id="28"/>
      <w:bookmarkEnd w:id="29"/>
      <w:bookmarkEnd w:id="30"/>
      <w:bookmarkEnd w:id="31"/>
    </w:p>
    <w:p w:rsidR="00C1148D" w:rsidRDefault="006D3BD2">
      <w:pPr>
        <w:wordWrap w:val="0"/>
        <w:spacing w:line="30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招商方案可在东莞市农村（社区）集体资产管理网（https://dgnzb.dg.gov.cn/index.shtml）或万江街道政务信息网（</w:t>
      </w:r>
      <w:r>
        <w:rPr>
          <w:rFonts w:ascii="仿宋" w:eastAsia="仿宋" w:hAnsi="仿宋" w:cs="仿宋_GB2312" w:hint="eastAsia"/>
          <w:kern w:val="0"/>
          <w:sz w:val="28"/>
          <w:szCs w:val="28"/>
        </w:rPr>
        <w:fldChar w:fldCharType="begin"/>
      </w:r>
      <w:r>
        <w:rPr>
          <w:rFonts w:ascii="仿宋" w:eastAsia="仿宋" w:hAnsi="仿宋" w:cs="仿宋_GB2312" w:hint="eastAsia"/>
          <w:kern w:val="0"/>
          <w:sz w:val="28"/>
          <w:szCs w:val="28"/>
        </w:rPr>
        <w:instrText xml:space="preserve"> HYPERLINK "http://www.dg.gov.cn/wanjiang/index.html" </w:instrText>
      </w:r>
      <w:r>
        <w:rPr>
          <w:rFonts w:ascii="仿宋" w:eastAsia="仿宋" w:hAnsi="仿宋" w:cs="仿宋_GB2312" w:hint="eastAsia"/>
          <w:kern w:val="0"/>
          <w:sz w:val="28"/>
          <w:szCs w:val="28"/>
        </w:rPr>
        <w:fldChar w:fldCharType="separate"/>
      </w:r>
      <w:r>
        <w:rPr>
          <w:rFonts w:ascii="仿宋" w:eastAsia="仿宋" w:hAnsi="仿宋" w:cs="仿宋_GB2312" w:hint="eastAsia"/>
          <w:kern w:val="0"/>
          <w:sz w:val="28"/>
          <w:szCs w:val="28"/>
        </w:rPr>
        <w:t>http://www.dg.gov.cn/wanjiang/index.html</w:t>
      </w:r>
      <w:r>
        <w:rPr>
          <w:rFonts w:ascii="仿宋" w:eastAsia="仿宋" w:hAnsi="仿宋" w:cs="仿宋_GB2312" w:hint="eastAsia"/>
          <w:kern w:val="0"/>
          <w:sz w:val="28"/>
          <w:szCs w:val="28"/>
        </w:rPr>
        <w:fldChar w:fldCharType="end"/>
      </w:r>
      <w:r>
        <w:rPr>
          <w:rFonts w:ascii="仿宋" w:eastAsia="仿宋" w:hAnsi="仿宋" w:cs="仿宋_GB2312" w:hint="eastAsia"/>
          <w:kern w:val="0"/>
          <w:sz w:val="28"/>
          <w:szCs w:val="28"/>
        </w:rPr>
        <w:t>）自行下载。</w:t>
      </w:r>
    </w:p>
    <w:p w:rsidR="00C1148D" w:rsidRDefault="006D3BD2">
      <w:pPr>
        <w:pStyle w:val="2"/>
        <w:spacing w:beforeLines="50" w:before="120" w:line="240" w:lineRule="auto"/>
        <w:ind w:firstLineChars="200" w:firstLine="562"/>
        <w:jc w:val="left"/>
        <w:rPr>
          <w:sz w:val="28"/>
          <w:szCs w:val="28"/>
        </w:rPr>
      </w:pPr>
      <w:bookmarkStart w:id="32" w:name="_Toc15849"/>
      <w:bookmarkStart w:id="33" w:name="_Toc21603"/>
      <w:bookmarkStart w:id="34" w:name="_Toc8774"/>
      <w:bookmarkStart w:id="35" w:name="_Toc42613610"/>
      <w:bookmarkStart w:id="36" w:name="_Toc25796"/>
      <w:bookmarkStart w:id="37" w:name="_Toc24753"/>
      <w:bookmarkStart w:id="38" w:name="_Toc27771"/>
      <w:bookmarkStart w:id="39" w:name="_Toc20899"/>
      <w:r>
        <w:rPr>
          <w:rFonts w:hint="eastAsia"/>
          <w:sz w:val="28"/>
          <w:szCs w:val="28"/>
        </w:rPr>
        <w:t>四、递交报名文件的地点及起止时间</w:t>
      </w:r>
      <w:bookmarkEnd w:id="32"/>
      <w:bookmarkEnd w:id="33"/>
      <w:bookmarkEnd w:id="34"/>
      <w:bookmarkEnd w:id="35"/>
      <w:bookmarkEnd w:id="36"/>
      <w:bookmarkEnd w:id="37"/>
      <w:bookmarkEnd w:id="38"/>
    </w:p>
    <w:p w:rsidR="00C1148D" w:rsidRDefault="006D3BD2">
      <w:pPr>
        <w:pStyle w:val="a5"/>
        <w:spacing w:before="37" w:line="391" w:lineRule="auto"/>
        <w:ind w:left="0" w:right="-31" w:firstLineChars="202" w:firstLine="566"/>
        <w:rPr>
          <w:rFonts w:ascii="仿宋" w:eastAsia="仿宋" w:hAnsi="仿宋" w:cs="仿宋_GB2312"/>
          <w:sz w:val="28"/>
          <w:szCs w:val="28"/>
          <w:lang w:eastAsia="zh-CN"/>
        </w:rPr>
      </w:pPr>
      <w:r>
        <w:rPr>
          <w:rFonts w:ascii="仿宋" w:eastAsia="仿宋" w:hAnsi="仿宋" w:cs="仿宋_GB2312" w:hint="eastAsia"/>
          <w:sz w:val="28"/>
          <w:szCs w:val="28"/>
          <w:lang w:eastAsia="zh-CN"/>
        </w:rPr>
        <w:t>1、递交报名文件的地点：东莞市万江街道行政办事中心3号楼2楼办公室（东莞市万江招投标服务所）。</w:t>
      </w:r>
    </w:p>
    <w:p w:rsidR="00C1148D" w:rsidRDefault="006D3BD2">
      <w:pPr>
        <w:pStyle w:val="a5"/>
        <w:spacing w:before="37" w:line="391" w:lineRule="auto"/>
        <w:ind w:left="0" w:right="-31" w:firstLineChars="202" w:firstLine="566"/>
        <w:rPr>
          <w:rFonts w:ascii="仿宋" w:eastAsia="仿宋" w:hAnsi="仿宋" w:cs="仿宋_GB2312"/>
          <w:sz w:val="28"/>
          <w:szCs w:val="28"/>
          <w:lang w:eastAsia="zh-CN"/>
        </w:rPr>
      </w:pPr>
      <w:r>
        <w:rPr>
          <w:rFonts w:ascii="仿宋" w:eastAsia="仿宋" w:hAnsi="仿宋" w:cs="仿宋_GB2312" w:hint="eastAsia"/>
          <w:sz w:val="28"/>
          <w:szCs w:val="28"/>
          <w:lang w:eastAsia="zh-CN"/>
        </w:rPr>
        <w:t>2、递交报名文件的起止时间：2021年</w:t>
      </w:r>
      <w:r w:rsidR="004B4C3B">
        <w:rPr>
          <w:rFonts w:ascii="仿宋" w:eastAsia="仿宋" w:hAnsi="仿宋" w:cs="仿宋_GB2312"/>
          <w:sz w:val="28"/>
          <w:szCs w:val="28"/>
          <w:lang w:eastAsia="zh-CN"/>
        </w:rPr>
        <w:t>3</w:t>
      </w:r>
      <w:r>
        <w:rPr>
          <w:rFonts w:ascii="仿宋" w:eastAsia="仿宋" w:hAnsi="仿宋" w:cs="仿宋_GB2312" w:hint="eastAsia"/>
          <w:sz w:val="28"/>
          <w:szCs w:val="28"/>
          <w:lang w:eastAsia="zh-CN"/>
        </w:rPr>
        <w:t>月</w:t>
      </w:r>
      <w:r w:rsidR="004B4C3B">
        <w:rPr>
          <w:rFonts w:ascii="仿宋" w:eastAsia="仿宋" w:hAnsi="仿宋" w:cs="仿宋_GB2312"/>
          <w:sz w:val="28"/>
          <w:szCs w:val="28"/>
          <w:lang w:eastAsia="zh-CN"/>
        </w:rPr>
        <w:t>12</w:t>
      </w:r>
      <w:r>
        <w:rPr>
          <w:rFonts w:ascii="仿宋" w:eastAsia="仿宋" w:hAnsi="仿宋" w:cs="仿宋_GB2312" w:hint="eastAsia"/>
          <w:sz w:val="28"/>
          <w:szCs w:val="28"/>
          <w:lang w:eastAsia="zh-CN"/>
        </w:rPr>
        <w:t>日至2021年</w:t>
      </w:r>
      <w:r w:rsidR="004B4C3B">
        <w:rPr>
          <w:rFonts w:ascii="仿宋" w:eastAsia="仿宋" w:hAnsi="仿宋" w:cs="仿宋_GB2312"/>
          <w:sz w:val="28"/>
          <w:szCs w:val="28"/>
          <w:lang w:eastAsia="zh-CN"/>
        </w:rPr>
        <w:t>3</w:t>
      </w:r>
      <w:r>
        <w:rPr>
          <w:rFonts w:ascii="仿宋" w:eastAsia="仿宋" w:hAnsi="仿宋" w:cs="仿宋_GB2312" w:hint="eastAsia"/>
          <w:sz w:val="28"/>
          <w:szCs w:val="28"/>
          <w:lang w:eastAsia="zh-CN"/>
        </w:rPr>
        <w:t>月</w:t>
      </w:r>
      <w:r w:rsidR="004B4C3B">
        <w:rPr>
          <w:rFonts w:ascii="仿宋" w:eastAsia="仿宋" w:hAnsi="仿宋" w:cs="仿宋_GB2312"/>
          <w:sz w:val="28"/>
          <w:szCs w:val="28"/>
          <w:lang w:eastAsia="zh-CN"/>
        </w:rPr>
        <w:t>26</w:t>
      </w:r>
      <w:r>
        <w:rPr>
          <w:rFonts w:ascii="仿宋" w:eastAsia="仿宋" w:hAnsi="仿宋" w:cs="仿宋_GB2312" w:hint="eastAsia"/>
          <w:sz w:val="28"/>
          <w:szCs w:val="28"/>
          <w:lang w:eastAsia="zh-CN"/>
        </w:rPr>
        <w:t>日17时00分（北京时间），提前或逾期不予受理。</w:t>
      </w:r>
    </w:p>
    <w:p w:rsidR="00C1148D" w:rsidRDefault="006D3BD2">
      <w:pPr>
        <w:pStyle w:val="a5"/>
        <w:spacing w:before="37" w:line="391" w:lineRule="auto"/>
        <w:ind w:left="0" w:right="-31" w:firstLineChars="202" w:firstLine="566"/>
        <w:rPr>
          <w:rFonts w:ascii="仿宋" w:eastAsia="仿宋" w:hAnsi="仿宋" w:cs="仿宋_GB2312"/>
          <w:sz w:val="28"/>
          <w:szCs w:val="28"/>
          <w:lang w:eastAsia="zh-CN"/>
        </w:rPr>
      </w:pPr>
      <w:r>
        <w:rPr>
          <w:rFonts w:ascii="仿宋" w:eastAsia="仿宋" w:hAnsi="仿宋" w:cs="仿宋_GB2312" w:hint="eastAsia"/>
          <w:sz w:val="28"/>
          <w:szCs w:val="28"/>
          <w:lang w:eastAsia="zh-CN"/>
        </w:rPr>
        <w:t>（招投标服务所接受报名单位递交的报名文件，均不意味着其符合报名单位资格要求，报名单位是否满足合格招引条件由招投标服务所决定。）</w:t>
      </w:r>
    </w:p>
    <w:p w:rsidR="00C1148D" w:rsidRDefault="006D3BD2">
      <w:pPr>
        <w:pStyle w:val="2"/>
        <w:spacing w:beforeLines="50" w:before="120" w:line="240" w:lineRule="auto"/>
        <w:ind w:firstLineChars="200" w:firstLine="562"/>
        <w:jc w:val="left"/>
        <w:rPr>
          <w:sz w:val="28"/>
          <w:szCs w:val="28"/>
        </w:rPr>
      </w:pPr>
      <w:bookmarkStart w:id="40" w:name="_Toc42613611"/>
      <w:bookmarkStart w:id="41" w:name="_Toc10194"/>
      <w:bookmarkStart w:id="42" w:name="_Toc32474"/>
      <w:bookmarkStart w:id="43" w:name="_Toc24332"/>
      <w:bookmarkStart w:id="44" w:name="_Toc21876"/>
      <w:bookmarkStart w:id="45" w:name="_Toc24527"/>
      <w:bookmarkStart w:id="46" w:name="_Toc6775"/>
      <w:r>
        <w:rPr>
          <w:rFonts w:hint="eastAsia"/>
          <w:sz w:val="28"/>
          <w:szCs w:val="28"/>
        </w:rPr>
        <w:t>五、递交评审文件的地点及起止时间、评分时间及地点</w:t>
      </w:r>
      <w:bookmarkEnd w:id="40"/>
      <w:bookmarkEnd w:id="41"/>
      <w:bookmarkEnd w:id="42"/>
      <w:bookmarkEnd w:id="43"/>
      <w:bookmarkEnd w:id="44"/>
      <w:bookmarkEnd w:id="45"/>
      <w:bookmarkEnd w:id="46"/>
    </w:p>
    <w:p w:rsidR="00C1148D" w:rsidRDefault="006D3BD2">
      <w:pPr>
        <w:pStyle w:val="a5"/>
        <w:spacing w:before="37" w:line="391" w:lineRule="auto"/>
        <w:ind w:left="0" w:right="-31" w:firstLineChars="202" w:firstLine="566"/>
        <w:rPr>
          <w:rFonts w:ascii="仿宋" w:eastAsia="仿宋" w:hAnsi="仿宋" w:cs="仿宋_GB2312"/>
          <w:sz w:val="28"/>
          <w:szCs w:val="28"/>
          <w:lang w:eastAsia="zh-CN"/>
        </w:rPr>
      </w:pPr>
      <w:r>
        <w:rPr>
          <w:rFonts w:ascii="仿宋" w:eastAsia="仿宋" w:hAnsi="仿宋" w:cs="仿宋_GB2312"/>
          <w:sz w:val="28"/>
          <w:szCs w:val="28"/>
          <w:lang w:eastAsia="zh-CN"/>
        </w:rPr>
        <w:t>1</w:t>
      </w:r>
      <w:r>
        <w:rPr>
          <w:rFonts w:ascii="仿宋" w:eastAsia="仿宋" w:hAnsi="仿宋" w:cs="仿宋_GB2312" w:hint="eastAsia"/>
          <w:sz w:val="28"/>
          <w:szCs w:val="28"/>
          <w:lang w:eastAsia="zh-CN"/>
        </w:rPr>
        <w:t>、递交评审文件的地点：东莞市南城区南信产业国际A栋14楼（广东国</w:t>
      </w:r>
      <w:r>
        <w:rPr>
          <w:rFonts w:ascii="仿宋" w:eastAsia="仿宋" w:hAnsi="仿宋" w:cs="仿宋_GB2312" w:hint="eastAsia"/>
          <w:sz w:val="28"/>
          <w:szCs w:val="28"/>
          <w:lang w:eastAsia="zh-CN"/>
        </w:rPr>
        <w:lastRenderedPageBreak/>
        <w:t>斌建设工程项目管理有限公司）。</w:t>
      </w:r>
    </w:p>
    <w:p w:rsidR="00C1148D" w:rsidRDefault="006D3BD2">
      <w:pPr>
        <w:spacing w:before="32" w:line="391" w:lineRule="auto"/>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2</w:t>
      </w:r>
      <w:r>
        <w:rPr>
          <w:rFonts w:ascii="仿宋" w:eastAsia="仿宋" w:hAnsi="仿宋" w:cs="仿宋_GB2312" w:hint="eastAsia"/>
          <w:kern w:val="0"/>
          <w:sz w:val="28"/>
          <w:szCs w:val="28"/>
        </w:rPr>
        <w:t>、递交评审文件的起止时间：</w:t>
      </w:r>
      <w:r>
        <w:rPr>
          <w:rFonts w:ascii="仿宋" w:eastAsia="仿宋" w:hAnsi="仿宋" w:cs="仿宋_GB2312"/>
          <w:kern w:val="0"/>
          <w:sz w:val="28"/>
          <w:szCs w:val="28"/>
        </w:rPr>
        <w:t>202</w:t>
      </w:r>
      <w:r>
        <w:rPr>
          <w:rFonts w:ascii="仿宋" w:eastAsia="仿宋" w:hAnsi="仿宋" w:cs="仿宋_GB2312" w:hint="eastAsia"/>
          <w:kern w:val="0"/>
          <w:sz w:val="28"/>
          <w:szCs w:val="28"/>
        </w:rPr>
        <w:t>1年</w:t>
      </w:r>
      <w:r w:rsidR="004B4C3B">
        <w:rPr>
          <w:rFonts w:ascii="仿宋" w:eastAsia="仿宋" w:hAnsi="仿宋" w:cs="仿宋_GB2312"/>
          <w:kern w:val="0"/>
          <w:sz w:val="28"/>
          <w:szCs w:val="28"/>
        </w:rPr>
        <w:t>3</w:t>
      </w:r>
      <w:r>
        <w:rPr>
          <w:rFonts w:ascii="仿宋" w:eastAsia="仿宋" w:hAnsi="仿宋" w:cs="仿宋_GB2312" w:hint="eastAsia"/>
          <w:kern w:val="0"/>
          <w:sz w:val="28"/>
          <w:szCs w:val="28"/>
        </w:rPr>
        <w:t>月</w:t>
      </w:r>
      <w:r w:rsidR="004B4C3B">
        <w:rPr>
          <w:rFonts w:ascii="仿宋" w:eastAsia="仿宋" w:hAnsi="仿宋" w:cs="仿宋_GB2312"/>
          <w:kern w:val="0"/>
          <w:sz w:val="28"/>
          <w:szCs w:val="28"/>
        </w:rPr>
        <w:t>3</w:t>
      </w:r>
      <w:r w:rsidR="007354B9">
        <w:rPr>
          <w:rFonts w:ascii="仿宋" w:eastAsia="仿宋" w:hAnsi="仿宋" w:cs="仿宋_GB2312" w:hint="eastAsia"/>
          <w:kern w:val="0"/>
          <w:sz w:val="28"/>
          <w:szCs w:val="28"/>
        </w:rPr>
        <w:t>0</w:t>
      </w:r>
      <w:r>
        <w:rPr>
          <w:rFonts w:ascii="仿宋" w:eastAsia="仿宋" w:hAnsi="仿宋" w:cs="仿宋_GB2312"/>
          <w:kern w:val="0"/>
          <w:sz w:val="28"/>
          <w:szCs w:val="28"/>
        </w:rPr>
        <w:t>日</w:t>
      </w:r>
      <w:r>
        <w:rPr>
          <w:rFonts w:ascii="仿宋" w:eastAsia="仿宋" w:hAnsi="仿宋" w:cs="仿宋_GB2312" w:hint="eastAsia"/>
          <w:kern w:val="0"/>
          <w:sz w:val="28"/>
          <w:szCs w:val="28"/>
        </w:rPr>
        <w:t>14时</w:t>
      </w:r>
      <w:r>
        <w:rPr>
          <w:rFonts w:ascii="仿宋" w:eastAsia="仿宋" w:hAnsi="仿宋" w:cs="仿宋_GB2312"/>
          <w:kern w:val="0"/>
          <w:sz w:val="28"/>
          <w:szCs w:val="28"/>
        </w:rPr>
        <w:t>00</w:t>
      </w:r>
      <w:r>
        <w:rPr>
          <w:rFonts w:ascii="仿宋" w:eastAsia="仿宋" w:hAnsi="仿宋" w:cs="仿宋_GB2312" w:hint="eastAsia"/>
          <w:kern w:val="0"/>
          <w:sz w:val="28"/>
          <w:szCs w:val="28"/>
        </w:rPr>
        <w:t>分至</w:t>
      </w:r>
      <w:r>
        <w:rPr>
          <w:rFonts w:ascii="仿宋" w:eastAsia="仿宋" w:hAnsi="仿宋" w:cs="仿宋_GB2312"/>
          <w:kern w:val="0"/>
          <w:sz w:val="28"/>
          <w:szCs w:val="28"/>
        </w:rPr>
        <w:t>202</w:t>
      </w:r>
      <w:r>
        <w:rPr>
          <w:rFonts w:ascii="仿宋" w:eastAsia="仿宋" w:hAnsi="仿宋" w:cs="仿宋_GB2312" w:hint="eastAsia"/>
          <w:kern w:val="0"/>
          <w:sz w:val="28"/>
          <w:szCs w:val="28"/>
        </w:rPr>
        <w:t>1年</w:t>
      </w:r>
      <w:r w:rsidR="004B4C3B">
        <w:rPr>
          <w:rFonts w:ascii="仿宋" w:eastAsia="仿宋" w:hAnsi="仿宋" w:cs="仿宋_GB2312"/>
          <w:kern w:val="0"/>
          <w:sz w:val="28"/>
          <w:szCs w:val="28"/>
        </w:rPr>
        <w:t>3</w:t>
      </w:r>
      <w:r>
        <w:rPr>
          <w:rFonts w:ascii="仿宋" w:eastAsia="仿宋" w:hAnsi="仿宋" w:cs="仿宋_GB2312" w:hint="eastAsia"/>
          <w:kern w:val="0"/>
          <w:sz w:val="28"/>
          <w:szCs w:val="28"/>
        </w:rPr>
        <w:t>月</w:t>
      </w:r>
      <w:r w:rsidR="007354B9">
        <w:rPr>
          <w:rFonts w:ascii="仿宋" w:eastAsia="仿宋" w:hAnsi="仿宋" w:cs="仿宋_GB2312" w:hint="eastAsia"/>
          <w:kern w:val="0"/>
          <w:sz w:val="28"/>
          <w:szCs w:val="28"/>
        </w:rPr>
        <w:t>30</w:t>
      </w:r>
      <w:r>
        <w:rPr>
          <w:rFonts w:ascii="仿宋" w:eastAsia="仿宋" w:hAnsi="仿宋" w:cs="仿宋_GB2312"/>
          <w:kern w:val="0"/>
          <w:sz w:val="28"/>
          <w:szCs w:val="28"/>
        </w:rPr>
        <w:t>日</w:t>
      </w:r>
      <w:r>
        <w:rPr>
          <w:rFonts w:ascii="仿宋" w:eastAsia="仿宋" w:hAnsi="仿宋" w:cs="仿宋_GB2312" w:hint="eastAsia"/>
          <w:kern w:val="0"/>
          <w:sz w:val="28"/>
          <w:szCs w:val="28"/>
        </w:rPr>
        <w:t>14时</w:t>
      </w:r>
      <w:r>
        <w:rPr>
          <w:rFonts w:ascii="仿宋" w:eastAsia="仿宋" w:hAnsi="仿宋" w:cs="仿宋_GB2312"/>
          <w:kern w:val="0"/>
          <w:sz w:val="28"/>
          <w:szCs w:val="28"/>
        </w:rPr>
        <w:t>30</w:t>
      </w:r>
      <w:r>
        <w:rPr>
          <w:rFonts w:ascii="仿宋" w:eastAsia="仿宋" w:hAnsi="仿宋" w:cs="仿宋_GB2312" w:hint="eastAsia"/>
          <w:kern w:val="0"/>
          <w:sz w:val="28"/>
          <w:szCs w:val="28"/>
        </w:rPr>
        <w:t>分（北京时间），提前或逾期不予受理。</w:t>
      </w:r>
    </w:p>
    <w:p w:rsidR="00C1148D" w:rsidRDefault="006D3BD2">
      <w:pPr>
        <w:spacing w:before="32" w:line="391"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3、宣讲时间：</w:t>
      </w:r>
      <w:r>
        <w:rPr>
          <w:rFonts w:ascii="仿宋" w:eastAsia="仿宋" w:hAnsi="仿宋" w:cs="仿宋_GB2312"/>
          <w:kern w:val="0"/>
          <w:sz w:val="28"/>
          <w:szCs w:val="28"/>
        </w:rPr>
        <w:t>202</w:t>
      </w:r>
      <w:r>
        <w:rPr>
          <w:rFonts w:ascii="仿宋" w:eastAsia="仿宋" w:hAnsi="仿宋" w:cs="仿宋_GB2312" w:hint="eastAsia"/>
          <w:kern w:val="0"/>
          <w:sz w:val="28"/>
          <w:szCs w:val="28"/>
        </w:rPr>
        <w:t>1年</w:t>
      </w:r>
      <w:r w:rsidR="004B4C3B">
        <w:rPr>
          <w:rFonts w:ascii="仿宋" w:eastAsia="仿宋" w:hAnsi="仿宋" w:cs="仿宋_GB2312"/>
          <w:kern w:val="0"/>
          <w:sz w:val="28"/>
          <w:szCs w:val="28"/>
        </w:rPr>
        <w:t>3</w:t>
      </w:r>
      <w:r>
        <w:rPr>
          <w:rFonts w:ascii="仿宋" w:eastAsia="仿宋" w:hAnsi="仿宋" w:cs="仿宋_GB2312" w:hint="eastAsia"/>
          <w:kern w:val="0"/>
          <w:sz w:val="28"/>
          <w:szCs w:val="28"/>
        </w:rPr>
        <w:t>月</w:t>
      </w:r>
      <w:r w:rsidR="007354B9">
        <w:rPr>
          <w:rFonts w:ascii="仿宋" w:eastAsia="仿宋" w:hAnsi="仿宋" w:cs="仿宋_GB2312" w:hint="eastAsia"/>
          <w:kern w:val="0"/>
          <w:sz w:val="28"/>
          <w:szCs w:val="28"/>
        </w:rPr>
        <w:t>30</w:t>
      </w:r>
      <w:r>
        <w:rPr>
          <w:rFonts w:ascii="仿宋" w:eastAsia="仿宋" w:hAnsi="仿宋" w:cs="仿宋_GB2312" w:hint="eastAsia"/>
          <w:kern w:val="0"/>
          <w:sz w:val="28"/>
          <w:szCs w:val="28"/>
        </w:rPr>
        <w:t>日15时整。</w:t>
      </w:r>
    </w:p>
    <w:p w:rsidR="00C1148D" w:rsidRDefault="006D3BD2">
      <w:pPr>
        <w:spacing w:before="32" w:line="391"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4、宣讲地点：</w:t>
      </w:r>
      <w:r>
        <w:rPr>
          <w:rFonts w:ascii="仿宋" w:eastAsia="仿宋" w:hAnsi="仿宋" w:cs="仿宋_GB2312" w:hint="eastAsia"/>
          <w:sz w:val="28"/>
          <w:szCs w:val="28"/>
        </w:rPr>
        <w:t>东莞市南城区南信产业国际A栋14楼</w:t>
      </w:r>
      <w:r>
        <w:rPr>
          <w:rFonts w:ascii="仿宋" w:eastAsia="仿宋" w:hAnsi="仿宋" w:cs="仿宋_GB2312" w:hint="eastAsia"/>
          <w:kern w:val="0"/>
          <w:sz w:val="28"/>
          <w:szCs w:val="28"/>
        </w:rPr>
        <w:t>。</w:t>
      </w:r>
    </w:p>
    <w:p w:rsidR="00C1148D" w:rsidRDefault="006D3BD2">
      <w:pPr>
        <w:spacing w:before="32" w:line="391" w:lineRule="auto"/>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5</w:t>
      </w:r>
      <w:r>
        <w:rPr>
          <w:rFonts w:ascii="仿宋" w:eastAsia="仿宋" w:hAnsi="仿宋" w:cs="仿宋_GB2312" w:hint="eastAsia"/>
          <w:kern w:val="0"/>
          <w:sz w:val="28"/>
          <w:szCs w:val="28"/>
        </w:rPr>
        <w:t>、评分时间：</w:t>
      </w:r>
      <w:r>
        <w:rPr>
          <w:rFonts w:ascii="仿宋" w:eastAsia="仿宋" w:hAnsi="仿宋" w:cs="仿宋_GB2312"/>
          <w:kern w:val="0"/>
          <w:sz w:val="28"/>
          <w:szCs w:val="28"/>
        </w:rPr>
        <w:t>202</w:t>
      </w:r>
      <w:r>
        <w:rPr>
          <w:rFonts w:ascii="仿宋" w:eastAsia="仿宋" w:hAnsi="仿宋" w:cs="仿宋_GB2312" w:hint="eastAsia"/>
          <w:kern w:val="0"/>
          <w:sz w:val="28"/>
          <w:szCs w:val="28"/>
        </w:rPr>
        <w:t>1年</w:t>
      </w:r>
      <w:r w:rsidR="00EF6B8E">
        <w:rPr>
          <w:rFonts w:ascii="仿宋" w:eastAsia="仿宋" w:hAnsi="仿宋" w:cs="仿宋_GB2312"/>
          <w:kern w:val="0"/>
          <w:sz w:val="28"/>
          <w:szCs w:val="28"/>
        </w:rPr>
        <w:t>3</w:t>
      </w:r>
      <w:r>
        <w:rPr>
          <w:rFonts w:ascii="仿宋" w:eastAsia="仿宋" w:hAnsi="仿宋" w:cs="仿宋_GB2312" w:hint="eastAsia"/>
          <w:kern w:val="0"/>
          <w:sz w:val="28"/>
          <w:szCs w:val="28"/>
        </w:rPr>
        <w:t>月</w:t>
      </w:r>
      <w:r w:rsidR="007354B9">
        <w:rPr>
          <w:rFonts w:ascii="仿宋" w:eastAsia="仿宋" w:hAnsi="仿宋" w:cs="仿宋_GB2312" w:hint="eastAsia"/>
          <w:kern w:val="0"/>
          <w:sz w:val="28"/>
          <w:szCs w:val="28"/>
        </w:rPr>
        <w:t>30</w:t>
      </w:r>
      <w:r>
        <w:rPr>
          <w:rFonts w:ascii="仿宋" w:eastAsia="仿宋" w:hAnsi="仿宋" w:cs="仿宋_GB2312" w:hint="eastAsia"/>
          <w:kern w:val="0"/>
          <w:sz w:val="28"/>
          <w:szCs w:val="28"/>
        </w:rPr>
        <w:t>日。</w:t>
      </w:r>
    </w:p>
    <w:p w:rsidR="00C1148D" w:rsidRDefault="006D3BD2">
      <w:pPr>
        <w:spacing w:before="32" w:line="391" w:lineRule="auto"/>
        <w:ind w:firstLineChars="200" w:firstLine="560"/>
        <w:jc w:val="left"/>
        <w:rPr>
          <w:rFonts w:ascii="仿宋" w:eastAsia="仿宋" w:hAnsi="仿宋" w:cs="仿宋_GB2312"/>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、评分地点：</w:t>
      </w:r>
      <w:r>
        <w:rPr>
          <w:rFonts w:ascii="仿宋" w:eastAsia="仿宋" w:hAnsi="仿宋" w:cs="仿宋_GB2312" w:hint="eastAsia"/>
          <w:sz w:val="28"/>
          <w:szCs w:val="28"/>
        </w:rPr>
        <w:t>东莞市南城区南信产业国际A栋14楼</w:t>
      </w:r>
      <w:r>
        <w:rPr>
          <w:rFonts w:ascii="仿宋" w:eastAsia="仿宋" w:hAnsi="仿宋" w:cs="仿宋_GB2312"/>
          <w:sz w:val="28"/>
          <w:szCs w:val="28"/>
        </w:rPr>
        <w:t>。</w:t>
      </w:r>
    </w:p>
    <w:p w:rsidR="00C1148D" w:rsidRDefault="006D3BD2">
      <w:pPr>
        <w:pStyle w:val="2"/>
        <w:spacing w:line="240" w:lineRule="auto"/>
        <w:ind w:firstLineChars="200" w:firstLine="562"/>
        <w:jc w:val="left"/>
        <w:rPr>
          <w:sz w:val="28"/>
          <w:szCs w:val="28"/>
        </w:rPr>
      </w:pPr>
      <w:bookmarkStart w:id="47" w:name="_Toc2934"/>
      <w:bookmarkStart w:id="48" w:name="_Toc18934"/>
      <w:bookmarkStart w:id="49" w:name="_Toc32122"/>
      <w:bookmarkStart w:id="50" w:name="_Toc14358"/>
      <w:bookmarkStart w:id="51" w:name="_Toc9179"/>
      <w:bookmarkStart w:id="52" w:name="_Toc3740"/>
      <w:bookmarkStart w:id="53" w:name="_Toc32469"/>
      <w:bookmarkEnd w:id="39"/>
      <w:r>
        <w:rPr>
          <w:rFonts w:hint="eastAsia"/>
          <w:sz w:val="28"/>
          <w:szCs w:val="28"/>
        </w:rPr>
        <w:t>六、招商人联系方式</w:t>
      </w:r>
      <w:bookmarkEnd w:id="47"/>
      <w:bookmarkEnd w:id="48"/>
      <w:bookmarkEnd w:id="49"/>
      <w:bookmarkEnd w:id="50"/>
      <w:bookmarkEnd w:id="51"/>
      <w:bookmarkEnd w:id="52"/>
      <w:bookmarkEnd w:id="53"/>
    </w:p>
    <w:p w:rsidR="00C1148D" w:rsidRDefault="006D3BD2">
      <w:pPr>
        <w:spacing w:before="32" w:line="360" w:lineRule="auto"/>
        <w:ind w:firstLineChars="200" w:firstLine="560"/>
        <w:jc w:val="left"/>
        <w:rPr>
          <w:rFonts w:ascii="仿宋" w:eastAsia="仿宋" w:hAnsi="仿宋" w:cs="仿宋_GB2312"/>
          <w:kern w:val="0"/>
          <w:sz w:val="28"/>
          <w:szCs w:val="28"/>
        </w:rPr>
      </w:pPr>
      <w:bookmarkStart w:id="54" w:name="_Hlk41400400"/>
      <w:r>
        <w:rPr>
          <w:rFonts w:ascii="仿宋" w:eastAsia="仿宋" w:hAnsi="仿宋" w:cs="仿宋_GB2312" w:hint="eastAsia"/>
          <w:kern w:val="0"/>
          <w:sz w:val="28"/>
          <w:szCs w:val="28"/>
        </w:rPr>
        <w:t>招商人名称：</w:t>
      </w:r>
      <w:bookmarkEnd w:id="54"/>
      <w:r>
        <w:rPr>
          <w:rFonts w:ascii="仿宋" w:eastAsia="仿宋" w:hAnsi="仿宋" w:cs="仿宋_GB2312"/>
          <w:kern w:val="0"/>
          <w:sz w:val="28"/>
          <w:szCs w:val="28"/>
          <w:u w:val="single"/>
        </w:rPr>
        <w:t>东莞市万江街道新谷涌股份经济联合社</w:t>
      </w:r>
    </w:p>
    <w:p w:rsidR="00C1148D" w:rsidRDefault="006D3BD2">
      <w:pPr>
        <w:spacing w:before="32" w:line="360" w:lineRule="auto"/>
        <w:ind w:firstLineChars="200" w:firstLine="560"/>
        <w:jc w:val="left"/>
        <w:rPr>
          <w:rFonts w:ascii="仿宋" w:eastAsia="仿宋" w:hAnsi="仿宋" w:cs="仿宋_GB2312"/>
          <w:kern w:val="0"/>
          <w:sz w:val="28"/>
          <w:szCs w:val="28"/>
          <w:u w:val="single"/>
        </w:rPr>
      </w:pPr>
      <w:r>
        <w:rPr>
          <w:rFonts w:ascii="仿宋" w:eastAsia="仿宋" w:hAnsi="仿宋" w:cs="仿宋_GB2312"/>
          <w:kern w:val="0"/>
          <w:sz w:val="28"/>
          <w:szCs w:val="28"/>
        </w:rPr>
        <w:t>联系地址：</w:t>
      </w:r>
      <w:r>
        <w:rPr>
          <w:rFonts w:ascii="仿宋" w:eastAsia="仿宋" w:hAnsi="仿宋" w:cs="仿宋_GB2312"/>
          <w:kern w:val="0"/>
          <w:sz w:val="28"/>
          <w:szCs w:val="28"/>
          <w:u w:val="single"/>
        </w:rPr>
        <w:t>东莞市万江街道新谷涌社区居民委员会</w:t>
      </w:r>
    </w:p>
    <w:p w:rsidR="00C1148D" w:rsidRDefault="006D3BD2">
      <w:pPr>
        <w:spacing w:before="32" w:line="360" w:lineRule="auto"/>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联系人：</w:t>
      </w:r>
      <w:r>
        <w:rPr>
          <w:rFonts w:ascii="仿宋" w:eastAsia="仿宋" w:hAnsi="仿宋" w:cs="仿宋_GB2312"/>
          <w:kern w:val="0"/>
          <w:sz w:val="28"/>
          <w:szCs w:val="28"/>
          <w:u w:val="single"/>
        </w:rPr>
        <w:t>陈仲威</w:t>
      </w:r>
    </w:p>
    <w:p w:rsidR="00C1148D" w:rsidRDefault="006D3BD2">
      <w:pPr>
        <w:spacing w:before="32"/>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联系电话：</w:t>
      </w:r>
      <w:r>
        <w:rPr>
          <w:rFonts w:ascii="仿宋" w:eastAsia="仿宋" w:hAnsi="仿宋" w:cs="仿宋_GB2312"/>
          <w:kern w:val="0"/>
          <w:sz w:val="28"/>
          <w:szCs w:val="28"/>
          <w:u w:val="single"/>
        </w:rPr>
        <w:t>13925760750</w:t>
      </w:r>
    </w:p>
    <w:p w:rsidR="00C1148D" w:rsidRDefault="00C1148D">
      <w:pPr>
        <w:spacing w:before="32" w:line="360" w:lineRule="auto"/>
        <w:ind w:firstLineChars="200" w:firstLine="560"/>
        <w:jc w:val="left"/>
        <w:rPr>
          <w:rFonts w:ascii="仿宋" w:eastAsia="仿宋" w:hAnsi="仿宋" w:cs="仿宋_GB2312"/>
          <w:kern w:val="0"/>
          <w:sz w:val="28"/>
          <w:szCs w:val="28"/>
        </w:rPr>
      </w:pPr>
    </w:p>
    <w:p w:rsidR="00C1148D" w:rsidRDefault="006D3BD2">
      <w:pPr>
        <w:spacing w:before="32" w:line="360" w:lineRule="auto"/>
        <w:ind w:firstLineChars="200" w:firstLine="560"/>
        <w:jc w:val="left"/>
        <w:rPr>
          <w:rFonts w:ascii="仿宋" w:eastAsia="仿宋" w:hAnsi="仿宋" w:cs="仿宋_GB2312"/>
          <w:kern w:val="0"/>
          <w:sz w:val="28"/>
          <w:szCs w:val="28"/>
          <w:u w:val="single"/>
        </w:rPr>
      </w:pPr>
      <w:r>
        <w:rPr>
          <w:rFonts w:ascii="仿宋" w:eastAsia="仿宋" w:hAnsi="仿宋" w:cs="仿宋_GB2312"/>
          <w:kern w:val="0"/>
          <w:sz w:val="28"/>
          <w:szCs w:val="28"/>
        </w:rPr>
        <w:t>招标所名称：</w:t>
      </w:r>
      <w:r>
        <w:rPr>
          <w:rFonts w:ascii="仿宋" w:eastAsia="仿宋" w:hAnsi="仿宋" w:cs="仿宋_GB2312"/>
          <w:kern w:val="0"/>
          <w:sz w:val="28"/>
          <w:szCs w:val="28"/>
          <w:u w:val="single"/>
        </w:rPr>
        <w:t>东莞市万江招投标服务所</w:t>
      </w:r>
    </w:p>
    <w:p w:rsidR="00C1148D" w:rsidRDefault="006D3BD2">
      <w:pPr>
        <w:spacing w:before="32" w:line="360" w:lineRule="auto"/>
        <w:ind w:firstLineChars="200" w:firstLine="560"/>
        <w:jc w:val="left"/>
        <w:rPr>
          <w:rFonts w:ascii="仿宋" w:eastAsia="仿宋" w:hAnsi="仿宋" w:cs="仿宋_GB2312"/>
          <w:kern w:val="0"/>
          <w:sz w:val="28"/>
          <w:szCs w:val="28"/>
          <w:u w:val="single"/>
        </w:rPr>
      </w:pPr>
      <w:r>
        <w:rPr>
          <w:rFonts w:ascii="仿宋" w:eastAsia="仿宋" w:hAnsi="仿宋" w:cs="仿宋_GB2312"/>
          <w:kern w:val="0"/>
          <w:sz w:val="28"/>
          <w:szCs w:val="28"/>
        </w:rPr>
        <w:t>联系地址：</w:t>
      </w:r>
      <w:r>
        <w:rPr>
          <w:rFonts w:ascii="仿宋" w:eastAsia="仿宋" w:hAnsi="仿宋" w:cs="仿宋_GB2312"/>
          <w:kern w:val="0"/>
          <w:sz w:val="28"/>
          <w:szCs w:val="28"/>
          <w:u w:val="single"/>
        </w:rPr>
        <w:t>东莞市万江街道行政办事中心3号楼2楼办公室</w:t>
      </w:r>
    </w:p>
    <w:p w:rsidR="00C1148D" w:rsidRDefault="006D3BD2">
      <w:pPr>
        <w:spacing w:before="32"/>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联系电话：</w:t>
      </w:r>
      <w:r>
        <w:rPr>
          <w:rFonts w:ascii="仿宋" w:eastAsia="仿宋" w:hAnsi="仿宋" w:cs="仿宋_GB2312"/>
          <w:kern w:val="0"/>
          <w:sz w:val="28"/>
          <w:szCs w:val="28"/>
          <w:u w:val="single"/>
        </w:rPr>
        <w:t>0769-21661806</w:t>
      </w:r>
    </w:p>
    <w:p w:rsidR="00C1148D" w:rsidRDefault="00C1148D">
      <w:pPr>
        <w:spacing w:before="32" w:line="360" w:lineRule="auto"/>
        <w:ind w:firstLineChars="200" w:firstLine="560"/>
        <w:jc w:val="left"/>
        <w:rPr>
          <w:rFonts w:ascii="仿宋" w:eastAsia="仿宋" w:hAnsi="仿宋" w:cs="仿宋_GB2312"/>
          <w:kern w:val="0"/>
          <w:sz w:val="28"/>
          <w:szCs w:val="28"/>
        </w:rPr>
      </w:pPr>
    </w:p>
    <w:p w:rsidR="00C1148D" w:rsidRDefault="006D3BD2">
      <w:pPr>
        <w:spacing w:before="32" w:line="360" w:lineRule="auto"/>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评审单位名称：</w:t>
      </w:r>
      <w:r>
        <w:rPr>
          <w:rFonts w:ascii="仿宋" w:eastAsia="仿宋" w:hAnsi="仿宋" w:cs="仿宋_GB2312"/>
          <w:kern w:val="0"/>
          <w:sz w:val="28"/>
          <w:szCs w:val="28"/>
          <w:u w:val="single"/>
        </w:rPr>
        <w:t xml:space="preserve">广东国斌建设工程项目管理有限公司 </w:t>
      </w:r>
    </w:p>
    <w:p w:rsidR="00C1148D" w:rsidRDefault="006D3BD2">
      <w:pPr>
        <w:spacing w:before="32" w:line="360" w:lineRule="auto"/>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联系地址：</w:t>
      </w:r>
      <w:r>
        <w:rPr>
          <w:rFonts w:ascii="仿宋" w:eastAsia="仿宋" w:hAnsi="仿宋" w:cs="仿宋_GB2312"/>
          <w:kern w:val="0"/>
          <w:sz w:val="28"/>
          <w:szCs w:val="28"/>
          <w:u w:val="single"/>
        </w:rPr>
        <w:t>东莞市南城区南信产业国际A栋14楼</w:t>
      </w:r>
    </w:p>
    <w:p w:rsidR="00C1148D" w:rsidRDefault="006D3BD2">
      <w:pPr>
        <w:spacing w:before="32" w:line="360" w:lineRule="auto"/>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联系人：</w:t>
      </w:r>
      <w:r>
        <w:rPr>
          <w:rFonts w:ascii="仿宋" w:eastAsia="仿宋" w:hAnsi="仿宋" w:cs="仿宋_GB2312"/>
          <w:kern w:val="0"/>
          <w:sz w:val="28"/>
          <w:szCs w:val="28"/>
          <w:u w:val="single"/>
        </w:rPr>
        <w:t>胡秀霞</w:t>
      </w:r>
      <w:r>
        <w:rPr>
          <w:rFonts w:ascii="仿宋" w:eastAsia="仿宋" w:hAnsi="仿宋" w:cs="仿宋_GB2312"/>
          <w:kern w:val="0"/>
          <w:sz w:val="28"/>
          <w:szCs w:val="28"/>
        </w:rPr>
        <w:t xml:space="preserve">  </w:t>
      </w:r>
    </w:p>
    <w:p w:rsidR="00C1148D" w:rsidRDefault="006D3BD2">
      <w:pPr>
        <w:spacing w:before="32"/>
        <w:ind w:firstLineChars="200" w:firstLine="560"/>
        <w:jc w:val="left"/>
        <w:rPr>
          <w:rFonts w:ascii="仿宋" w:eastAsia="仿宋" w:hAnsi="仿宋" w:cs="仿宋_GB2312"/>
          <w:kern w:val="0"/>
          <w:sz w:val="28"/>
          <w:szCs w:val="28"/>
        </w:rPr>
      </w:pPr>
      <w:r>
        <w:rPr>
          <w:rFonts w:ascii="仿宋" w:eastAsia="仿宋" w:hAnsi="仿宋" w:cs="仿宋_GB2312"/>
          <w:kern w:val="0"/>
          <w:sz w:val="28"/>
          <w:szCs w:val="28"/>
        </w:rPr>
        <w:t>联系电话：</w:t>
      </w:r>
      <w:r>
        <w:rPr>
          <w:rFonts w:ascii="仿宋" w:eastAsia="仿宋" w:hAnsi="仿宋" w:cs="仿宋_GB2312"/>
          <w:kern w:val="0"/>
          <w:sz w:val="28"/>
          <w:szCs w:val="28"/>
          <w:u w:val="single"/>
        </w:rPr>
        <w:t>13712126655</w:t>
      </w:r>
    </w:p>
    <w:p w:rsidR="00C1148D" w:rsidRDefault="00C1148D">
      <w:pPr>
        <w:pStyle w:val="a0"/>
        <w:ind w:firstLine="400"/>
      </w:pPr>
    </w:p>
    <w:p w:rsidR="00C1148D" w:rsidRDefault="00C1148D">
      <w:pPr>
        <w:ind w:leftChars="270" w:left="567"/>
        <w:jc w:val="left"/>
        <w:rPr>
          <w:rFonts w:ascii="仿宋" w:eastAsia="仿宋" w:hAnsi="仿宋" w:cs="Times New Roman"/>
          <w:kern w:val="0"/>
          <w:sz w:val="22"/>
          <w:szCs w:val="22"/>
        </w:rPr>
      </w:pPr>
    </w:p>
    <w:p w:rsidR="00C1148D" w:rsidRDefault="00C1148D">
      <w:pPr>
        <w:ind w:leftChars="270" w:left="567"/>
      </w:pPr>
    </w:p>
    <w:p w:rsidR="00C1148D" w:rsidRDefault="00C1148D">
      <w:pPr>
        <w:spacing w:line="360" w:lineRule="auto"/>
        <w:jc w:val="center"/>
        <w:outlineLvl w:val="1"/>
        <w:rPr>
          <w:rFonts w:ascii="仿宋" w:eastAsia="仿宋" w:hAnsi="仿宋"/>
        </w:rPr>
      </w:pPr>
    </w:p>
    <w:p w:rsidR="00C1148D" w:rsidRDefault="00C1148D">
      <w:pPr>
        <w:spacing w:line="360" w:lineRule="auto"/>
        <w:jc w:val="center"/>
        <w:outlineLvl w:val="1"/>
        <w:rPr>
          <w:rFonts w:ascii="仿宋" w:eastAsia="仿宋" w:hAnsi="仿宋"/>
        </w:rPr>
      </w:pPr>
    </w:p>
    <w:p w:rsidR="00C1148D" w:rsidRDefault="00C1148D">
      <w:pPr>
        <w:spacing w:line="360" w:lineRule="auto"/>
        <w:jc w:val="center"/>
        <w:outlineLvl w:val="1"/>
        <w:rPr>
          <w:rFonts w:ascii="仿宋" w:eastAsia="仿宋" w:hAnsi="仿宋"/>
        </w:rPr>
      </w:pPr>
    </w:p>
    <w:p w:rsidR="00C1148D" w:rsidRDefault="00C1148D">
      <w:pPr>
        <w:spacing w:line="360" w:lineRule="auto"/>
        <w:jc w:val="center"/>
        <w:outlineLvl w:val="1"/>
        <w:rPr>
          <w:rStyle w:val="1Char"/>
          <w:bCs/>
          <w:w w:val="110"/>
          <w:sz w:val="36"/>
          <w:szCs w:val="22"/>
        </w:rPr>
      </w:pPr>
      <w:bookmarkStart w:id="55" w:name="_Toc10925"/>
      <w:bookmarkStart w:id="56" w:name="_Toc15115"/>
      <w:bookmarkStart w:id="57" w:name="_Toc26181"/>
      <w:bookmarkStart w:id="58" w:name="_Toc10560"/>
      <w:bookmarkStart w:id="59" w:name="_Toc15075"/>
    </w:p>
    <w:p w:rsidR="00C1148D" w:rsidRDefault="00C1148D">
      <w:pPr>
        <w:spacing w:line="360" w:lineRule="auto"/>
        <w:jc w:val="center"/>
        <w:outlineLvl w:val="1"/>
        <w:rPr>
          <w:rStyle w:val="1Char"/>
          <w:bCs/>
          <w:w w:val="110"/>
          <w:sz w:val="36"/>
          <w:szCs w:val="22"/>
        </w:rPr>
      </w:pPr>
    </w:p>
    <w:p w:rsidR="00C1148D" w:rsidRDefault="006D3BD2">
      <w:pPr>
        <w:spacing w:line="360" w:lineRule="auto"/>
        <w:jc w:val="center"/>
        <w:outlineLvl w:val="1"/>
        <w:rPr>
          <w:rFonts w:ascii="仿宋" w:eastAsia="仿宋" w:hAnsi="仿宋" w:cs="Times New Roman"/>
          <w:b/>
          <w:bCs/>
          <w:w w:val="110"/>
          <w:sz w:val="36"/>
          <w:szCs w:val="32"/>
        </w:rPr>
      </w:pPr>
      <w:bookmarkStart w:id="60" w:name="_Toc29167"/>
      <w:bookmarkStart w:id="61" w:name="_Toc8181"/>
      <w:r>
        <w:rPr>
          <w:rStyle w:val="1Char"/>
          <w:rFonts w:hint="eastAsia"/>
          <w:bCs/>
          <w:w w:val="110"/>
          <w:sz w:val="36"/>
          <w:szCs w:val="22"/>
        </w:rPr>
        <w:t>第二部分</w:t>
      </w:r>
      <w:r>
        <w:rPr>
          <w:rStyle w:val="1Char"/>
          <w:bCs/>
          <w:w w:val="110"/>
          <w:sz w:val="36"/>
          <w:szCs w:val="22"/>
        </w:rPr>
        <w:t xml:space="preserve">  </w:t>
      </w:r>
      <w:r>
        <w:rPr>
          <w:rStyle w:val="1Char"/>
          <w:rFonts w:hint="eastAsia"/>
          <w:bCs/>
          <w:w w:val="110"/>
          <w:sz w:val="36"/>
          <w:szCs w:val="22"/>
        </w:rPr>
        <w:t>服务内容</w:t>
      </w:r>
      <w:bookmarkEnd w:id="55"/>
      <w:bookmarkEnd w:id="56"/>
      <w:bookmarkEnd w:id="57"/>
      <w:bookmarkEnd w:id="58"/>
      <w:bookmarkEnd w:id="59"/>
      <w:bookmarkEnd w:id="60"/>
      <w:bookmarkEnd w:id="61"/>
    </w:p>
    <w:p w:rsidR="00C1148D" w:rsidRDefault="006D3BD2">
      <w:pPr>
        <w:pStyle w:val="2"/>
        <w:spacing w:line="240" w:lineRule="auto"/>
        <w:ind w:firstLineChars="200" w:firstLine="562"/>
        <w:jc w:val="left"/>
        <w:rPr>
          <w:sz w:val="28"/>
          <w:szCs w:val="28"/>
        </w:rPr>
      </w:pPr>
      <w:bookmarkStart w:id="62" w:name="_Toc256"/>
      <w:bookmarkStart w:id="63" w:name="_Toc17442"/>
      <w:bookmarkStart w:id="64" w:name="_Toc12278"/>
      <w:bookmarkStart w:id="65" w:name="_Toc31798"/>
      <w:bookmarkStart w:id="66" w:name="_Toc29560"/>
      <w:bookmarkStart w:id="67" w:name="_Toc27085"/>
      <w:bookmarkStart w:id="68" w:name="_Toc12436"/>
      <w:r>
        <w:rPr>
          <w:rFonts w:hint="eastAsia"/>
          <w:sz w:val="28"/>
          <w:szCs w:val="28"/>
        </w:rPr>
        <w:t>一、项目情况</w:t>
      </w:r>
      <w:bookmarkEnd w:id="62"/>
      <w:bookmarkEnd w:id="63"/>
      <w:bookmarkEnd w:id="64"/>
      <w:bookmarkEnd w:id="65"/>
      <w:bookmarkEnd w:id="66"/>
      <w:bookmarkEnd w:id="67"/>
      <w:bookmarkEnd w:id="68"/>
    </w:p>
    <w:p w:rsidR="00C1148D" w:rsidRDefault="006D3BD2">
      <w:pPr>
        <w:spacing w:line="360" w:lineRule="auto"/>
        <w:ind w:firstLineChars="201" w:firstLine="565"/>
        <w:rPr>
          <w:rFonts w:ascii="仿宋" w:eastAsia="仿宋" w:hAnsi="仿宋" w:cs="Times New Roman"/>
          <w:bCs/>
          <w:sz w:val="28"/>
          <w:szCs w:val="28"/>
        </w:rPr>
      </w:pPr>
      <w:r>
        <w:rPr>
          <w:rFonts w:ascii="仿宋" w:eastAsia="仿宋" w:hAnsi="仿宋" w:cs="Times New Roman" w:hint="eastAsia"/>
          <w:b/>
          <w:sz w:val="28"/>
          <w:szCs w:val="28"/>
        </w:rPr>
        <w:t>1、项目名称：</w:t>
      </w:r>
      <w:r>
        <w:rPr>
          <w:rFonts w:ascii="仿宋" w:eastAsia="仿宋" w:hAnsi="仿宋" w:cs="Times New Roman" w:hint="eastAsia"/>
          <w:bCs/>
          <w:sz w:val="28"/>
          <w:szCs w:val="28"/>
        </w:rPr>
        <w:t>东莞市万江街道新谷涌社区新兴路工业区地块和合丰路工业区地块城市更新项目。</w:t>
      </w:r>
    </w:p>
    <w:p w:rsidR="00C1148D" w:rsidRDefault="006D3BD2">
      <w:pPr>
        <w:spacing w:line="360" w:lineRule="auto"/>
        <w:ind w:firstLineChars="201" w:firstLine="565"/>
        <w:rPr>
          <w:rFonts w:ascii="仿宋" w:eastAsia="仿宋" w:hAnsi="仿宋" w:cs="Times New Roman"/>
          <w:b/>
          <w:sz w:val="28"/>
          <w:szCs w:val="28"/>
        </w:rPr>
      </w:pPr>
      <w:r>
        <w:rPr>
          <w:rFonts w:ascii="仿宋" w:eastAsia="仿宋" w:hAnsi="仿宋" w:cs="Times New Roman"/>
          <w:b/>
          <w:sz w:val="28"/>
          <w:szCs w:val="28"/>
        </w:rPr>
        <w:t>2</w:t>
      </w:r>
      <w:r>
        <w:rPr>
          <w:rFonts w:ascii="仿宋" w:eastAsia="仿宋" w:hAnsi="仿宋" w:cs="Times New Roman" w:hint="eastAsia"/>
          <w:b/>
          <w:sz w:val="28"/>
          <w:szCs w:val="28"/>
        </w:rPr>
        <w:t>、项目区位</w:t>
      </w:r>
    </w:p>
    <w:p w:rsidR="00C1148D" w:rsidRDefault="006D3BD2">
      <w:pPr>
        <w:spacing w:line="360" w:lineRule="auto"/>
        <w:ind w:firstLineChars="201" w:firstLine="563"/>
        <w:rPr>
          <w:rFonts w:ascii="仿宋" w:eastAsia="仿宋" w:hAnsi="仿宋" w:cs="Times New Roman"/>
          <w:sz w:val="28"/>
          <w:szCs w:val="28"/>
        </w:rPr>
      </w:pPr>
      <w:r>
        <w:rPr>
          <w:rFonts w:ascii="仿宋" w:eastAsia="仿宋" w:hAnsi="仿宋" w:cs="Times New Roman" w:hint="eastAsia"/>
          <w:sz w:val="28"/>
          <w:szCs w:val="28"/>
        </w:rPr>
        <w:t>项目位于东莞市万江街道。东莞是广东省下辖的地级市、珠三角中心城市之一、粤港澳大湾区城市之一，国务院批复确定的珠江三角洲东岸中心城市，是新一线城市。</w:t>
      </w:r>
    </w:p>
    <w:p w:rsidR="00C1148D" w:rsidRDefault="006D3BD2">
      <w:pPr>
        <w:spacing w:line="360" w:lineRule="auto"/>
        <w:ind w:firstLineChars="201" w:firstLine="563"/>
        <w:rPr>
          <w:rFonts w:ascii="仿宋" w:eastAsia="仿宋" w:hAnsi="仿宋" w:cs="Times New Roman"/>
          <w:sz w:val="28"/>
          <w:szCs w:val="28"/>
        </w:rPr>
      </w:pPr>
      <w:r>
        <w:rPr>
          <w:rFonts w:ascii="仿宋" w:eastAsia="仿宋" w:hAnsi="仿宋" w:cs="Times New Roman" w:hint="eastAsia"/>
          <w:sz w:val="28"/>
          <w:szCs w:val="28"/>
        </w:rPr>
        <w:t>万江街道是东莞市区的组成部分，为东莞市四个街道之一，东莞市区副中心之一；东莞市万江街道，东至莞城街道，南至南城街道，西至望牛墩镇及道滘镇，北至中堂镇及高埗镇，万江是东莞未来重点的发展区域之一。</w:t>
      </w:r>
    </w:p>
    <w:p w:rsidR="00C1148D" w:rsidRDefault="006D3BD2">
      <w:pPr>
        <w:spacing w:line="360" w:lineRule="auto"/>
        <w:ind w:firstLineChars="201" w:firstLine="565"/>
        <w:rPr>
          <w:rFonts w:ascii="仿宋" w:eastAsia="仿宋" w:hAnsi="仿宋" w:cs="Times New Roman"/>
          <w:b/>
          <w:sz w:val="28"/>
          <w:szCs w:val="28"/>
        </w:rPr>
      </w:pPr>
      <w:r>
        <w:rPr>
          <w:rFonts w:ascii="仿宋" w:eastAsia="仿宋" w:hAnsi="仿宋" w:cs="Times New Roman" w:hint="eastAsia"/>
          <w:b/>
          <w:sz w:val="28"/>
          <w:szCs w:val="28"/>
        </w:rPr>
        <w:t>3、项目位置</w:t>
      </w:r>
    </w:p>
    <w:p w:rsidR="00C1148D" w:rsidRDefault="006D3BD2">
      <w:pPr>
        <w:spacing w:line="360" w:lineRule="auto"/>
        <w:ind w:firstLineChars="201" w:firstLine="563"/>
        <w:rPr>
          <w:rFonts w:ascii="仿宋" w:eastAsia="仿宋" w:hAnsi="仿宋" w:cs="Times New Roman"/>
          <w:sz w:val="28"/>
          <w:szCs w:val="28"/>
        </w:rPr>
      </w:pPr>
      <w:r>
        <w:rPr>
          <w:rFonts w:ascii="仿宋" w:eastAsia="仿宋" w:hAnsi="仿宋" w:cs="Times New Roman" w:hint="eastAsia"/>
          <w:sz w:val="28"/>
          <w:szCs w:val="28"/>
        </w:rPr>
        <w:t>项目位于东莞市万江街道新谷涌社区，东至海丰路及河涌，南至市人民医院及万道路，西至泰新路及道滘镇镇界，北至海丰路与泰新路交界处，项目总占地面积约203亩。</w:t>
      </w:r>
      <w:bookmarkStart w:id="69" w:name="_Hlk41558193"/>
      <w:r>
        <w:rPr>
          <w:rFonts w:ascii="仿宋" w:eastAsia="仿宋" w:hAnsi="仿宋" w:cs="Times New Roman" w:hint="eastAsia"/>
          <w:sz w:val="28"/>
          <w:szCs w:val="28"/>
        </w:rPr>
        <w:t>实际用地面积、界线均以政府相关部门批复的文件为准。</w:t>
      </w:r>
    </w:p>
    <w:bookmarkEnd w:id="69"/>
    <w:p w:rsidR="00C1148D" w:rsidRDefault="006D3BD2">
      <w:pPr>
        <w:spacing w:line="360" w:lineRule="auto"/>
        <w:ind w:firstLineChars="201" w:firstLine="563"/>
        <w:rPr>
          <w:rFonts w:ascii="仿宋" w:eastAsia="仿宋" w:hAnsi="仿宋" w:cs="Times New Roman"/>
          <w:sz w:val="28"/>
          <w:szCs w:val="28"/>
        </w:rPr>
      </w:pPr>
      <w:r>
        <w:rPr>
          <w:rFonts w:ascii="仿宋" w:eastAsia="仿宋" w:hAnsi="仿宋" w:cs="Times New Roman" w:hint="eastAsia"/>
          <w:sz w:val="28"/>
          <w:szCs w:val="28"/>
        </w:rPr>
        <w:t>（1）项目现状：现状建筑物</w:t>
      </w:r>
      <w:r>
        <w:rPr>
          <w:rFonts w:ascii="仿宋" w:eastAsia="仿宋" w:hAnsi="仿宋" w:cs="Times New Roman"/>
          <w:sz w:val="28"/>
          <w:szCs w:val="28"/>
        </w:rPr>
        <w:t>主要以旧厂房</w:t>
      </w:r>
      <w:r>
        <w:rPr>
          <w:rFonts w:ascii="仿宋" w:eastAsia="仿宋" w:hAnsi="仿宋" w:cs="Times New Roman" w:hint="eastAsia"/>
          <w:sz w:val="28"/>
          <w:szCs w:val="28"/>
        </w:rPr>
        <w:t>、农贸市场和少部分宅基地</w:t>
      </w:r>
      <w:r>
        <w:rPr>
          <w:rFonts w:ascii="仿宋" w:eastAsia="仿宋" w:hAnsi="仿宋" w:cs="Times New Roman"/>
          <w:sz w:val="28"/>
          <w:szCs w:val="28"/>
        </w:rPr>
        <w:t>为主</w:t>
      </w:r>
      <w:r>
        <w:rPr>
          <w:rFonts w:ascii="仿宋" w:eastAsia="仿宋" w:hAnsi="仿宋" w:cs="Times New Roman" w:hint="eastAsia"/>
          <w:sz w:val="28"/>
          <w:szCs w:val="28"/>
        </w:rPr>
        <w:t>。</w:t>
      </w:r>
    </w:p>
    <w:p w:rsidR="00C1148D" w:rsidRDefault="006D3BD2">
      <w:pPr>
        <w:spacing w:line="360" w:lineRule="auto"/>
        <w:ind w:firstLineChars="201" w:firstLine="563"/>
        <w:rPr>
          <w:rFonts w:ascii="仿宋" w:eastAsia="仿宋" w:hAnsi="仿宋" w:cs="Times New Roman"/>
          <w:sz w:val="28"/>
          <w:szCs w:val="28"/>
        </w:rPr>
      </w:pPr>
      <w:r>
        <w:rPr>
          <w:rFonts w:ascii="仿宋" w:eastAsia="仿宋" w:hAnsi="仿宋" w:cs="Times New Roman" w:hint="eastAsia"/>
          <w:sz w:val="28"/>
          <w:szCs w:val="28"/>
        </w:rPr>
        <w:t>（2）万江街道新谷涌社区新兴路工业区地块和合丰路工业区地块城市更新项目位置示意图：</w:t>
      </w:r>
    </w:p>
    <w:p w:rsidR="00C1148D" w:rsidRDefault="006D3BD2">
      <w:pPr>
        <w:pStyle w:val="a0"/>
        <w:spacing w:before="189" w:line="398" w:lineRule="auto"/>
        <w:ind w:right="111" w:firstLine="613"/>
        <w:jc w:val="center"/>
        <w:rPr>
          <w:rFonts w:ascii="仿宋" w:eastAsia="仿宋" w:hAnsi="仿宋" w:cs="Times New Roman"/>
          <w:w w:val="110"/>
          <w:sz w:val="28"/>
          <w:szCs w:val="28"/>
        </w:rPr>
      </w:pPr>
      <w:r>
        <w:rPr>
          <w:rFonts w:ascii="仿宋" w:eastAsia="仿宋" w:hAnsi="仿宋" w:cs="Times New Roman" w:hint="eastAsia"/>
          <w:noProof/>
          <w:w w:val="110"/>
          <w:sz w:val="28"/>
          <w:szCs w:val="28"/>
        </w:rPr>
        <w:lastRenderedPageBreak/>
        <w:drawing>
          <wp:inline distT="0" distB="0" distL="114300" distR="114300">
            <wp:extent cx="3513455" cy="2358390"/>
            <wp:effectExtent l="0" t="0" r="10795" b="3810"/>
            <wp:docPr id="13" name="图片 13" descr="影像图（请示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影像图（请示件）"/>
                    <pic:cNvPicPr>
                      <a:picLocks noChangeAspect="1"/>
                    </pic:cNvPicPr>
                  </pic:nvPicPr>
                  <pic:blipFill>
                    <a:blip r:embed="rId10"/>
                    <a:srcRect l="4875" t="12154" r="4618" b="1987"/>
                    <a:stretch>
                      <a:fillRect/>
                    </a:stretch>
                  </pic:blipFill>
                  <pic:spPr>
                    <a:xfrm>
                      <a:off x="0" y="0"/>
                      <a:ext cx="3513455" cy="2358390"/>
                    </a:xfrm>
                    <a:prstGeom prst="rect">
                      <a:avLst/>
                    </a:prstGeom>
                  </pic:spPr>
                </pic:pic>
              </a:graphicData>
            </a:graphic>
          </wp:inline>
        </w:drawing>
      </w:r>
    </w:p>
    <w:p w:rsidR="00C1148D" w:rsidRDefault="006D3BD2">
      <w:pPr>
        <w:pStyle w:val="2"/>
        <w:spacing w:line="240" w:lineRule="auto"/>
        <w:ind w:firstLineChars="200" w:firstLine="562"/>
        <w:jc w:val="left"/>
        <w:rPr>
          <w:sz w:val="28"/>
          <w:szCs w:val="28"/>
        </w:rPr>
      </w:pPr>
      <w:bookmarkStart w:id="70" w:name="_Toc27533"/>
      <w:bookmarkStart w:id="71" w:name="_Toc21154"/>
      <w:bookmarkStart w:id="72" w:name="_Toc6819"/>
      <w:bookmarkStart w:id="73" w:name="_Toc11206"/>
      <w:bookmarkStart w:id="74" w:name="_Toc18873"/>
      <w:bookmarkStart w:id="75" w:name="_Toc27487"/>
      <w:bookmarkStart w:id="76" w:name="_Toc2078"/>
      <w:r>
        <w:rPr>
          <w:rFonts w:hint="eastAsia"/>
          <w:sz w:val="28"/>
          <w:szCs w:val="28"/>
        </w:rPr>
        <w:t>二、前期服务工作内容</w:t>
      </w:r>
      <w:bookmarkEnd w:id="70"/>
      <w:bookmarkEnd w:id="71"/>
      <w:bookmarkEnd w:id="72"/>
      <w:bookmarkEnd w:id="73"/>
      <w:bookmarkEnd w:id="74"/>
      <w:bookmarkEnd w:id="75"/>
      <w:bookmarkEnd w:id="76"/>
    </w:p>
    <w:p w:rsidR="00C1148D" w:rsidRDefault="006D3BD2">
      <w:pPr>
        <w:spacing w:line="360" w:lineRule="auto"/>
        <w:ind w:firstLineChars="191" w:firstLine="566"/>
        <w:rPr>
          <w:rFonts w:ascii="仿宋" w:eastAsia="仿宋" w:hAnsi="仿宋" w:cs="Times New Roman"/>
          <w:sz w:val="28"/>
          <w:szCs w:val="28"/>
        </w:rPr>
      </w:pPr>
      <w:r>
        <w:rPr>
          <w:rFonts w:ascii="仿宋" w:eastAsia="仿宋" w:hAnsi="仿宋" w:cs="Times New Roman"/>
          <w:b/>
          <w:w w:val="105"/>
          <w:sz w:val="28"/>
          <w:szCs w:val="28"/>
        </w:rPr>
        <w:t>1</w:t>
      </w:r>
      <w:r>
        <w:rPr>
          <w:rFonts w:ascii="仿宋" w:eastAsia="仿宋" w:hAnsi="仿宋" w:cs="Times New Roman" w:hint="eastAsia"/>
          <w:b/>
          <w:w w:val="105"/>
          <w:sz w:val="28"/>
          <w:szCs w:val="28"/>
        </w:rPr>
        <w:t>、编报</w:t>
      </w:r>
      <w:r>
        <w:rPr>
          <w:rFonts w:ascii="仿宋" w:eastAsia="仿宋" w:hAnsi="仿宋" w:cs="Times New Roman"/>
          <w:b/>
          <w:w w:val="105"/>
          <w:sz w:val="28"/>
          <w:szCs w:val="28"/>
        </w:rPr>
        <w:t>更新单元划定方案：</w:t>
      </w:r>
      <w:r>
        <w:rPr>
          <w:rFonts w:ascii="仿宋" w:eastAsia="仿宋" w:hAnsi="仿宋" w:cs="Times New Roman" w:hint="eastAsia"/>
          <w:sz w:val="28"/>
          <w:szCs w:val="28"/>
        </w:rPr>
        <w:t>按照《东莞市城市更新单元划定方案编制和审查工作指引（试行）》</w:t>
      </w:r>
      <w:r>
        <w:rPr>
          <w:rFonts w:ascii="仿宋" w:eastAsia="仿宋" w:hAnsi="仿宋" w:cs="Times New Roman"/>
          <w:sz w:val="28"/>
          <w:szCs w:val="28"/>
        </w:rPr>
        <w:t>（东自然资</w:t>
      </w:r>
      <w:r>
        <w:rPr>
          <w:rFonts w:ascii="仿宋" w:eastAsia="仿宋" w:hAnsi="仿宋" w:cs="Times New Roman" w:hint="eastAsia"/>
          <w:sz w:val="28"/>
          <w:szCs w:val="28"/>
        </w:rPr>
        <w:t>[2019]144号）规定，协助政府完成更新单元划定方案的编制和上报工作。主要内容包括：更新单元范围、拆除范围、更新方向、规划用途、建筑规模和各类用途建筑规模的上限值、公共设施类型、用地规模、建设主体、移交方式及其他要求。</w:t>
      </w:r>
    </w:p>
    <w:p w:rsidR="00C1148D" w:rsidRDefault="006D3BD2">
      <w:pPr>
        <w:spacing w:line="360" w:lineRule="auto"/>
        <w:ind w:firstLineChars="191" w:firstLine="566"/>
        <w:rPr>
          <w:rFonts w:ascii="仿宋" w:eastAsia="仿宋" w:hAnsi="仿宋" w:cs="Times New Roman"/>
          <w:sz w:val="28"/>
          <w:szCs w:val="28"/>
        </w:rPr>
      </w:pPr>
      <w:r>
        <w:rPr>
          <w:rFonts w:ascii="仿宋" w:eastAsia="仿宋" w:hAnsi="仿宋" w:cs="Times New Roman"/>
          <w:b/>
          <w:w w:val="105"/>
          <w:kern w:val="0"/>
          <w:sz w:val="28"/>
          <w:szCs w:val="28"/>
        </w:rPr>
        <w:t>2</w:t>
      </w:r>
      <w:r>
        <w:rPr>
          <w:rFonts w:ascii="仿宋" w:eastAsia="仿宋" w:hAnsi="仿宋" w:cs="Times New Roman" w:hint="eastAsia"/>
          <w:b/>
          <w:w w:val="105"/>
          <w:kern w:val="0"/>
          <w:sz w:val="28"/>
          <w:szCs w:val="28"/>
        </w:rPr>
        <w:t>、</w:t>
      </w:r>
      <w:r>
        <w:rPr>
          <w:rFonts w:ascii="仿宋" w:eastAsia="仿宋" w:hAnsi="仿宋" w:cs="Times New Roman"/>
          <w:b/>
          <w:w w:val="105"/>
          <w:kern w:val="0"/>
          <w:sz w:val="28"/>
          <w:szCs w:val="28"/>
        </w:rPr>
        <w:t>核查和确认不动产权益：</w:t>
      </w:r>
      <w:r>
        <w:rPr>
          <w:rFonts w:ascii="仿宋" w:eastAsia="仿宋" w:hAnsi="仿宋" w:cs="Times New Roman" w:hint="eastAsia"/>
          <w:sz w:val="28"/>
          <w:szCs w:val="28"/>
        </w:rPr>
        <w:t>按照《关于印发&lt;东莞市“三旧”改造土地和房屋权籍调查工作方案（试行）&gt;的通知》规定，由前期服务商委托第三方机构对改造单元拆除重建范围进行土地权属、房产权属调查，并出具土地权属和房产调查报告。具体包括以下三类：（一）第一类：集体土地所有权人，即集体经济组织；（二）第二类：依法登记的土地使用权人、房屋所有权人；（三）第三类：土地、房屋实际使用人，即未依法登记但凭历史用地协议实际使用土地、房屋的个人或单位。</w:t>
      </w:r>
    </w:p>
    <w:p w:rsidR="00C1148D" w:rsidRDefault="006D3BD2">
      <w:pPr>
        <w:spacing w:line="360" w:lineRule="auto"/>
        <w:ind w:firstLineChars="191" w:firstLine="566"/>
        <w:jc w:val="left"/>
        <w:rPr>
          <w:rFonts w:ascii="仿宋" w:eastAsia="仿宋" w:hAnsi="仿宋" w:cs="Times New Roman"/>
          <w:sz w:val="28"/>
          <w:szCs w:val="28"/>
        </w:rPr>
      </w:pPr>
      <w:r>
        <w:rPr>
          <w:rFonts w:ascii="仿宋" w:eastAsia="仿宋" w:hAnsi="仿宋" w:cs="Times New Roman"/>
          <w:b/>
          <w:w w:val="105"/>
          <w:kern w:val="0"/>
          <w:sz w:val="28"/>
          <w:szCs w:val="28"/>
        </w:rPr>
        <w:t>3</w:t>
      </w:r>
      <w:r>
        <w:rPr>
          <w:rFonts w:ascii="仿宋" w:eastAsia="仿宋" w:hAnsi="仿宋" w:cs="Times New Roman" w:hint="eastAsia"/>
          <w:b/>
          <w:w w:val="105"/>
          <w:kern w:val="0"/>
          <w:sz w:val="28"/>
          <w:szCs w:val="28"/>
        </w:rPr>
        <w:t>、</w:t>
      </w:r>
      <w:r>
        <w:rPr>
          <w:rFonts w:ascii="仿宋" w:eastAsia="仿宋" w:hAnsi="仿宋" w:cs="Times New Roman"/>
          <w:b/>
          <w:w w:val="105"/>
          <w:kern w:val="0"/>
          <w:sz w:val="28"/>
          <w:szCs w:val="28"/>
        </w:rPr>
        <w:t>征询不动产权益人意愿：</w:t>
      </w:r>
      <w:r>
        <w:rPr>
          <w:rFonts w:ascii="仿宋" w:eastAsia="仿宋" w:hAnsi="仿宋" w:cs="Times New Roman" w:hint="eastAsia"/>
          <w:sz w:val="28"/>
          <w:szCs w:val="28"/>
        </w:rPr>
        <w:t>征询更新单元拆除范围内全部不动产权益人的更新意愿，并取得权益土地面积合计占比和人数合计占比均达90%以上的不动产权益人书面同意的意见。同意的事项至少包括：（一）同意其所有或实际使用的土地、房屋纳入更新范围；（二）同意按照单一主体挂牌招商的相关政策实施更新改造。</w:t>
      </w:r>
    </w:p>
    <w:p w:rsidR="00C1148D" w:rsidRDefault="006D3BD2">
      <w:pPr>
        <w:spacing w:line="360" w:lineRule="auto"/>
        <w:ind w:firstLineChars="191" w:firstLine="566"/>
        <w:rPr>
          <w:rFonts w:ascii="仿宋" w:eastAsia="仿宋" w:hAnsi="仿宋" w:cs="Times New Roman"/>
          <w:sz w:val="28"/>
          <w:szCs w:val="28"/>
        </w:rPr>
      </w:pPr>
      <w:r>
        <w:rPr>
          <w:rFonts w:ascii="仿宋" w:eastAsia="仿宋" w:hAnsi="仿宋" w:cs="Times New Roman"/>
          <w:b/>
          <w:w w:val="105"/>
          <w:sz w:val="28"/>
          <w:szCs w:val="28"/>
        </w:rPr>
        <w:lastRenderedPageBreak/>
        <w:t>4</w:t>
      </w:r>
      <w:r>
        <w:rPr>
          <w:rFonts w:ascii="仿宋" w:eastAsia="仿宋" w:hAnsi="仿宋" w:cs="Times New Roman" w:hint="eastAsia"/>
          <w:b/>
          <w:w w:val="105"/>
          <w:sz w:val="28"/>
          <w:szCs w:val="28"/>
        </w:rPr>
        <w:t>、拟定</w:t>
      </w:r>
      <w:r>
        <w:rPr>
          <w:rFonts w:ascii="仿宋" w:eastAsia="仿宋" w:hAnsi="仿宋" w:cs="Times New Roman"/>
          <w:b/>
          <w:w w:val="105"/>
          <w:sz w:val="28"/>
          <w:szCs w:val="28"/>
        </w:rPr>
        <w:t>拆迁补偿方案：</w:t>
      </w:r>
      <w:r>
        <w:rPr>
          <w:rFonts w:ascii="仿宋" w:eastAsia="仿宋" w:hAnsi="仿宋" w:cs="Times New Roman" w:hint="eastAsia"/>
          <w:sz w:val="28"/>
          <w:szCs w:val="28"/>
        </w:rPr>
        <w:t>通过与不动产权益人平等友好协商，充分征求宅基地及地上房屋权益人的补偿诉求，按文件要求拟定补偿标准，科学合理地制定拆迁补偿方案，并按照要求进行公示。</w:t>
      </w:r>
    </w:p>
    <w:p w:rsidR="00C1148D" w:rsidRDefault="006D3BD2">
      <w:pPr>
        <w:spacing w:line="360" w:lineRule="auto"/>
        <w:ind w:firstLineChars="191" w:firstLine="566"/>
        <w:rPr>
          <w:rFonts w:ascii="仿宋" w:eastAsia="仿宋" w:hAnsi="仿宋" w:cs="Times New Roman"/>
          <w:sz w:val="28"/>
          <w:szCs w:val="28"/>
        </w:rPr>
      </w:pPr>
      <w:r>
        <w:rPr>
          <w:rFonts w:ascii="仿宋" w:eastAsia="仿宋" w:hAnsi="仿宋" w:cs="Times New Roman"/>
          <w:b/>
          <w:w w:val="105"/>
          <w:sz w:val="28"/>
          <w:szCs w:val="28"/>
        </w:rPr>
        <w:t>5</w:t>
      </w:r>
      <w:r>
        <w:rPr>
          <w:rFonts w:ascii="仿宋" w:eastAsia="仿宋" w:hAnsi="仿宋" w:cs="Times New Roman" w:hint="eastAsia"/>
          <w:b/>
          <w:w w:val="105"/>
          <w:sz w:val="28"/>
          <w:szCs w:val="28"/>
        </w:rPr>
        <w:t>、</w:t>
      </w:r>
      <w:r>
        <w:rPr>
          <w:rFonts w:ascii="仿宋" w:eastAsia="仿宋" w:hAnsi="仿宋" w:cs="Times New Roman"/>
          <w:b/>
          <w:w w:val="105"/>
          <w:sz w:val="28"/>
          <w:szCs w:val="28"/>
        </w:rPr>
        <w:t>确定政府（集体）综合收益</w:t>
      </w:r>
      <w:r>
        <w:rPr>
          <w:rFonts w:ascii="仿宋" w:eastAsia="仿宋" w:hAnsi="仿宋" w:cs="Times New Roman" w:hint="eastAsia"/>
          <w:w w:val="105"/>
          <w:sz w:val="28"/>
          <w:szCs w:val="28"/>
        </w:rPr>
        <w:t>：</w:t>
      </w:r>
      <w:r>
        <w:rPr>
          <w:rFonts w:ascii="仿宋" w:eastAsia="仿宋" w:hAnsi="仿宋" w:cs="Times New Roman" w:hint="eastAsia"/>
          <w:sz w:val="28"/>
          <w:szCs w:val="28"/>
        </w:rPr>
        <w:t>根据更新单元划定方案、拆迁补偿方案等确定政府（集体）综合收益起始价，具体包括实物性收益和地价款收益。</w:t>
      </w:r>
    </w:p>
    <w:p w:rsidR="00C1148D" w:rsidRDefault="006D3BD2">
      <w:pPr>
        <w:spacing w:line="360" w:lineRule="auto"/>
        <w:ind w:firstLineChars="200" w:firstLine="562"/>
        <w:jc w:val="left"/>
        <w:rPr>
          <w:rFonts w:ascii="仿宋" w:eastAsia="仿宋" w:hAnsi="仿宋" w:cs="Times New Roman"/>
          <w:b/>
          <w:kern w:val="0"/>
          <w:sz w:val="28"/>
          <w:szCs w:val="28"/>
        </w:rPr>
      </w:pPr>
      <w:r>
        <w:rPr>
          <w:rFonts w:ascii="仿宋" w:eastAsia="仿宋" w:hAnsi="仿宋" w:cs="Times New Roman" w:hint="eastAsia"/>
          <w:b/>
          <w:kern w:val="0"/>
          <w:sz w:val="28"/>
          <w:szCs w:val="28"/>
        </w:rPr>
        <w:t>实物性收益包含</w:t>
      </w:r>
      <w:r>
        <w:rPr>
          <w:rFonts w:ascii="仿宋" w:eastAsia="仿宋" w:hAnsi="仿宋" w:cs="Times New Roman"/>
          <w:b/>
          <w:kern w:val="0"/>
          <w:sz w:val="28"/>
          <w:szCs w:val="28"/>
        </w:rPr>
        <w:t>:</w:t>
      </w:r>
    </w:p>
    <w:p w:rsidR="00C1148D" w:rsidRDefault="006D3BD2">
      <w:pPr>
        <w:spacing w:line="360" w:lineRule="auto"/>
        <w:ind w:firstLineChars="191" w:firstLine="535"/>
        <w:rPr>
          <w:rFonts w:ascii="仿宋" w:eastAsia="仿宋" w:hAnsi="仿宋" w:cs="Times New Roman"/>
          <w:sz w:val="28"/>
          <w:szCs w:val="28"/>
        </w:rPr>
      </w:pPr>
      <w:r>
        <w:rPr>
          <w:rFonts w:ascii="仿宋" w:eastAsia="仿宋" w:hAnsi="仿宋" w:cs="Times New Roman" w:hint="eastAsia"/>
          <w:sz w:val="28"/>
          <w:szCs w:val="28"/>
        </w:rPr>
        <w:t>（1）单元划定方案提出的政府无偿取得的公共设施用地、成交方建设并无偿移交政府的公共设施、成交方承担的综合整治工程及其他由成交方贡献的用地、用房；</w:t>
      </w:r>
    </w:p>
    <w:p w:rsidR="00C1148D" w:rsidRDefault="006D3BD2">
      <w:pPr>
        <w:spacing w:line="360" w:lineRule="auto"/>
        <w:ind w:firstLineChars="191" w:firstLine="535"/>
        <w:rPr>
          <w:rFonts w:ascii="仿宋" w:eastAsia="仿宋" w:hAnsi="仿宋" w:cs="Times New Roman"/>
          <w:sz w:val="28"/>
          <w:szCs w:val="28"/>
        </w:rPr>
      </w:pPr>
      <w:r>
        <w:rPr>
          <w:rFonts w:ascii="仿宋" w:eastAsia="仿宋" w:hAnsi="仿宋" w:cs="Times New Roman" w:hint="eastAsia"/>
          <w:sz w:val="28"/>
          <w:szCs w:val="28"/>
        </w:rPr>
        <w:t>（2）拆迁补偿方案明确的集体经济组织的物业补偿。</w:t>
      </w:r>
    </w:p>
    <w:p w:rsidR="00C1148D" w:rsidRDefault="006D3BD2">
      <w:pPr>
        <w:spacing w:line="360" w:lineRule="auto"/>
        <w:ind w:firstLineChars="200" w:firstLine="562"/>
        <w:jc w:val="left"/>
        <w:rPr>
          <w:rFonts w:ascii="仿宋" w:eastAsia="仿宋" w:hAnsi="仿宋" w:cs="Times New Roman"/>
          <w:b/>
          <w:kern w:val="0"/>
          <w:sz w:val="28"/>
          <w:szCs w:val="28"/>
        </w:rPr>
      </w:pPr>
      <w:r>
        <w:rPr>
          <w:rFonts w:ascii="仿宋" w:eastAsia="仿宋" w:hAnsi="仿宋" w:cs="Times New Roman" w:hint="eastAsia"/>
          <w:b/>
          <w:kern w:val="0"/>
          <w:sz w:val="28"/>
          <w:szCs w:val="28"/>
        </w:rPr>
        <w:t>地价款包含：</w:t>
      </w:r>
    </w:p>
    <w:p w:rsidR="00C1148D" w:rsidRDefault="006D3BD2">
      <w:pPr>
        <w:spacing w:line="360" w:lineRule="auto"/>
        <w:ind w:firstLineChars="191" w:firstLine="535"/>
        <w:rPr>
          <w:rFonts w:ascii="仿宋" w:eastAsia="仿宋" w:hAnsi="仿宋" w:cs="Times New Roman"/>
          <w:sz w:val="28"/>
          <w:szCs w:val="28"/>
        </w:rPr>
      </w:pPr>
      <w:r>
        <w:rPr>
          <w:rFonts w:ascii="仿宋" w:eastAsia="仿宋" w:hAnsi="仿宋" w:cs="Times New Roman" w:hint="eastAsia"/>
          <w:sz w:val="28"/>
          <w:szCs w:val="28"/>
        </w:rPr>
        <w:t>（1）政府的土地出让收益；</w:t>
      </w:r>
    </w:p>
    <w:p w:rsidR="00C1148D" w:rsidRDefault="006D3BD2">
      <w:pPr>
        <w:spacing w:line="360" w:lineRule="auto"/>
        <w:ind w:firstLineChars="191" w:firstLine="535"/>
        <w:rPr>
          <w:rFonts w:ascii="仿宋" w:eastAsia="仿宋" w:hAnsi="仿宋" w:cs="Times New Roman"/>
          <w:sz w:val="28"/>
          <w:szCs w:val="28"/>
        </w:rPr>
      </w:pPr>
      <w:r>
        <w:rPr>
          <w:rFonts w:ascii="仿宋" w:eastAsia="仿宋" w:hAnsi="仿宋" w:cs="Times New Roman" w:hint="eastAsia"/>
          <w:sz w:val="28"/>
          <w:szCs w:val="28"/>
        </w:rPr>
        <w:t>（2）拆迁补偿方案明确的集体经济组织的货币补偿。</w:t>
      </w:r>
    </w:p>
    <w:p w:rsidR="00C1148D" w:rsidRDefault="006D3BD2">
      <w:pPr>
        <w:spacing w:line="360" w:lineRule="auto"/>
        <w:ind w:firstLineChars="200" w:firstLine="593"/>
        <w:rPr>
          <w:rFonts w:ascii="仿宋" w:eastAsia="仿宋" w:hAnsi="仿宋" w:cs="Times New Roman"/>
          <w:sz w:val="28"/>
          <w:szCs w:val="28"/>
        </w:rPr>
      </w:pPr>
      <w:r>
        <w:rPr>
          <w:rFonts w:ascii="仿宋" w:eastAsia="仿宋" w:hAnsi="仿宋" w:cs="Times New Roman"/>
          <w:b/>
          <w:w w:val="105"/>
          <w:sz w:val="28"/>
          <w:szCs w:val="28"/>
        </w:rPr>
        <w:t>6</w:t>
      </w:r>
      <w:r>
        <w:rPr>
          <w:rFonts w:ascii="仿宋" w:eastAsia="仿宋" w:hAnsi="仿宋" w:cs="Times New Roman" w:hint="eastAsia"/>
          <w:b/>
          <w:w w:val="105"/>
          <w:sz w:val="28"/>
          <w:szCs w:val="28"/>
        </w:rPr>
        <w:t>、</w:t>
      </w:r>
      <w:r>
        <w:rPr>
          <w:rFonts w:ascii="仿宋" w:eastAsia="仿宋" w:hAnsi="仿宋" w:cs="Times New Roman"/>
          <w:b/>
          <w:w w:val="105"/>
          <w:sz w:val="28"/>
          <w:szCs w:val="28"/>
        </w:rPr>
        <w:t>编报挂牌招商方案：</w:t>
      </w:r>
      <w:r>
        <w:rPr>
          <w:rFonts w:ascii="仿宋" w:eastAsia="仿宋" w:hAnsi="仿宋" w:cs="Times New Roman" w:hint="eastAsia"/>
          <w:sz w:val="28"/>
          <w:szCs w:val="28"/>
        </w:rPr>
        <w:t>协助政府完成挂牌招商方案的编制和上报工作。主要内容包括：更新单元概况、更新单元现状、更新单元划定、挂牌招商条件、挂牌招商的可行性分析等有关内容。</w:t>
      </w:r>
      <w:bookmarkStart w:id="77" w:name="_Toc11380_WPSOffice_Level2"/>
    </w:p>
    <w:p w:rsidR="00C1148D" w:rsidRDefault="006D3BD2">
      <w:pPr>
        <w:spacing w:line="360" w:lineRule="auto"/>
        <w:ind w:firstLineChars="200" w:firstLine="593"/>
        <w:rPr>
          <w:rFonts w:ascii="仿宋" w:eastAsia="仿宋" w:hAnsi="仿宋" w:cs="Times New Roman"/>
          <w:b/>
          <w:color w:val="FF0000"/>
          <w:w w:val="105"/>
          <w:sz w:val="28"/>
          <w:szCs w:val="28"/>
        </w:rPr>
      </w:pPr>
      <w:r>
        <w:rPr>
          <w:rFonts w:ascii="仿宋" w:eastAsia="仿宋" w:hAnsi="仿宋" w:cs="Times New Roman" w:hint="eastAsia"/>
          <w:b/>
          <w:w w:val="105"/>
          <w:sz w:val="28"/>
          <w:szCs w:val="28"/>
        </w:rPr>
        <w:t>7.工作进度违约条款：</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签订《前期工作服务协议书》后，前期服务商须按《前期服务工作进度表》约定的时间完成相关工作，如因前期服务商原因导致未能按时完成工作的，或完成工作未经招商人验收合格或达不到万江街道农社资专责组标准的，则招商人有权提前解除协议，且无需为前期服务商承担任何服务费。</w:t>
      </w:r>
    </w:p>
    <w:p w:rsidR="00340D80" w:rsidRDefault="00340D80">
      <w:pPr>
        <w:spacing w:line="360" w:lineRule="auto"/>
        <w:ind w:firstLineChars="200" w:firstLine="560"/>
        <w:rPr>
          <w:rFonts w:ascii="仿宋" w:eastAsia="仿宋" w:hAnsi="仿宋" w:cs="Times New Roman"/>
          <w:sz w:val="28"/>
          <w:szCs w:val="28"/>
        </w:rPr>
      </w:pPr>
    </w:p>
    <w:p w:rsidR="00340D80" w:rsidRDefault="00340D80">
      <w:pPr>
        <w:spacing w:line="360" w:lineRule="auto"/>
        <w:ind w:firstLineChars="200" w:firstLine="560"/>
        <w:rPr>
          <w:rFonts w:ascii="仿宋" w:eastAsia="仿宋" w:hAnsi="仿宋" w:cs="Times New Roman"/>
          <w:sz w:val="28"/>
          <w:szCs w:val="28"/>
        </w:rPr>
      </w:pPr>
    </w:p>
    <w:p w:rsidR="00340D80" w:rsidRDefault="00340D80">
      <w:pPr>
        <w:spacing w:line="360" w:lineRule="auto"/>
        <w:ind w:firstLineChars="200" w:firstLine="560"/>
        <w:rPr>
          <w:rFonts w:ascii="仿宋" w:eastAsia="仿宋" w:hAnsi="仿宋" w:cs="Times New Roman"/>
          <w:sz w:val="28"/>
          <w:szCs w:val="28"/>
        </w:rPr>
      </w:pPr>
    </w:p>
    <w:p w:rsidR="00340D80" w:rsidRDefault="00340D80">
      <w:pPr>
        <w:spacing w:line="360" w:lineRule="auto"/>
        <w:ind w:firstLineChars="200" w:firstLine="560"/>
        <w:rPr>
          <w:rFonts w:ascii="仿宋" w:eastAsia="仿宋" w:hAnsi="仿宋" w:cs="Times New Roman"/>
          <w:sz w:val="28"/>
          <w:szCs w:val="28"/>
        </w:rPr>
      </w:pPr>
    </w:p>
    <w:p w:rsidR="00340D80" w:rsidRDefault="00340D80">
      <w:pPr>
        <w:spacing w:line="360" w:lineRule="auto"/>
        <w:ind w:firstLineChars="200" w:firstLine="560"/>
        <w:rPr>
          <w:rFonts w:ascii="仿宋" w:eastAsia="仿宋" w:hAnsi="仿宋" w:cs="Times New Roman"/>
          <w:sz w:val="28"/>
          <w:szCs w:val="28"/>
        </w:rPr>
      </w:pP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（2）前期服务工作进度表如下：</w:t>
      </w:r>
    </w:p>
    <w:tbl>
      <w:tblPr>
        <w:tblW w:w="9218" w:type="dxa"/>
        <w:jc w:val="center"/>
        <w:tblLayout w:type="fixed"/>
        <w:tblLook w:val="04A0" w:firstRow="1" w:lastRow="0" w:firstColumn="1" w:lastColumn="0" w:noHBand="0" w:noVBand="1"/>
      </w:tblPr>
      <w:tblGrid>
        <w:gridCol w:w="880"/>
        <w:gridCol w:w="2538"/>
        <w:gridCol w:w="2565"/>
        <w:gridCol w:w="3235"/>
      </w:tblGrid>
      <w:tr w:rsidR="00C1148D">
        <w:trPr>
          <w:trHeight w:val="510"/>
          <w:jc w:val="center"/>
        </w:trPr>
        <w:tc>
          <w:tcPr>
            <w:tcW w:w="880" w:type="dxa"/>
            <w:tcBorders>
              <w:top w:val="single" w:sz="4" w:space="0" w:color="auto"/>
              <w:left w:val="single" w:sz="4" w:space="0" w:color="auto"/>
              <w:bottom w:val="single" w:sz="4" w:space="0" w:color="auto"/>
              <w:right w:val="single" w:sz="4" w:space="0" w:color="auto"/>
            </w:tcBorders>
            <w:noWrap/>
            <w:vAlign w:val="center"/>
          </w:tcPr>
          <w:p w:rsidR="00C1148D" w:rsidRDefault="006D3BD2">
            <w:pPr>
              <w:widowControl/>
              <w:spacing w:line="700" w:lineRule="exact"/>
              <w:rPr>
                <w:rFonts w:ascii="仿宋" w:eastAsia="仿宋" w:hAnsi="仿宋" w:cs="仿宋"/>
                <w:b/>
                <w:bCs/>
                <w:kern w:val="0"/>
                <w:sz w:val="28"/>
                <w:szCs w:val="28"/>
              </w:rPr>
            </w:pPr>
            <w:r>
              <w:rPr>
                <w:rFonts w:ascii="仿宋" w:eastAsia="仿宋" w:hAnsi="仿宋" w:cs="仿宋" w:hint="eastAsia"/>
                <w:b/>
                <w:bCs/>
                <w:kern w:val="0"/>
                <w:sz w:val="28"/>
                <w:szCs w:val="28"/>
              </w:rPr>
              <w:t>序号</w:t>
            </w:r>
          </w:p>
        </w:tc>
        <w:tc>
          <w:tcPr>
            <w:tcW w:w="2538" w:type="dxa"/>
            <w:tcBorders>
              <w:top w:val="single" w:sz="4" w:space="0" w:color="auto"/>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工作内容</w:t>
            </w:r>
          </w:p>
        </w:tc>
        <w:tc>
          <w:tcPr>
            <w:tcW w:w="2565" w:type="dxa"/>
            <w:tcBorders>
              <w:top w:val="single" w:sz="4" w:space="0" w:color="auto"/>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完成标准</w:t>
            </w:r>
          </w:p>
        </w:tc>
        <w:tc>
          <w:tcPr>
            <w:tcW w:w="3235" w:type="dxa"/>
            <w:tcBorders>
              <w:top w:val="single" w:sz="4" w:space="0" w:color="auto"/>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完成时间</w:t>
            </w:r>
          </w:p>
        </w:tc>
      </w:tr>
      <w:tr w:rsidR="00C1148D">
        <w:trPr>
          <w:trHeight w:val="567"/>
          <w:jc w:val="center"/>
        </w:trPr>
        <w:tc>
          <w:tcPr>
            <w:tcW w:w="880" w:type="dxa"/>
            <w:tcBorders>
              <w:top w:val="nil"/>
              <w:left w:val="single" w:sz="4" w:space="0" w:color="auto"/>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538" w:type="dxa"/>
            <w:tcBorders>
              <w:top w:val="nil"/>
              <w:left w:val="nil"/>
              <w:bottom w:val="single" w:sz="4" w:space="0" w:color="auto"/>
              <w:right w:val="single" w:sz="4" w:space="0" w:color="auto"/>
            </w:tcBorders>
            <w:noWrap/>
            <w:vAlign w:val="center"/>
          </w:tcPr>
          <w:p w:rsidR="00C1148D" w:rsidRDefault="006D3BD2">
            <w:pPr>
              <w:widowControl/>
              <w:spacing w:line="700" w:lineRule="exact"/>
              <w:ind w:firstLineChars="100" w:firstLine="280"/>
              <w:jc w:val="center"/>
              <w:rPr>
                <w:rFonts w:ascii="仿宋" w:eastAsia="仿宋" w:hAnsi="仿宋" w:cs="仿宋"/>
                <w:kern w:val="0"/>
                <w:sz w:val="28"/>
                <w:szCs w:val="28"/>
              </w:rPr>
            </w:pPr>
            <w:r>
              <w:rPr>
                <w:rFonts w:ascii="仿宋" w:eastAsia="仿宋" w:hAnsi="仿宋" w:cs="仿宋" w:hint="eastAsia"/>
                <w:kern w:val="0"/>
                <w:sz w:val="28"/>
                <w:szCs w:val="28"/>
              </w:rPr>
              <w:t>单元划定方案</w:t>
            </w:r>
          </w:p>
        </w:tc>
        <w:tc>
          <w:tcPr>
            <w:tcW w:w="256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完成更新单元划定方案编制及上报</w:t>
            </w:r>
          </w:p>
        </w:tc>
        <w:tc>
          <w:tcPr>
            <w:tcW w:w="323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本协议生效日起18个月</w:t>
            </w:r>
          </w:p>
        </w:tc>
      </w:tr>
      <w:tr w:rsidR="00C1148D">
        <w:trPr>
          <w:trHeight w:val="567"/>
          <w:jc w:val="center"/>
        </w:trPr>
        <w:tc>
          <w:tcPr>
            <w:tcW w:w="880" w:type="dxa"/>
            <w:tcBorders>
              <w:top w:val="nil"/>
              <w:left w:val="single" w:sz="4" w:space="0" w:color="auto"/>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2538"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核查和确认不动产权益</w:t>
            </w:r>
          </w:p>
        </w:tc>
        <w:tc>
          <w:tcPr>
            <w:tcW w:w="256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完成权籍调查和</w:t>
            </w:r>
          </w:p>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测绘查丈</w:t>
            </w:r>
          </w:p>
        </w:tc>
        <w:tc>
          <w:tcPr>
            <w:tcW w:w="323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本协议生效日起12个月</w:t>
            </w:r>
          </w:p>
        </w:tc>
      </w:tr>
      <w:tr w:rsidR="00C1148D">
        <w:trPr>
          <w:trHeight w:val="567"/>
          <w:jc w:val="center"/>
        </w:trPr>
        <w:tc>
          <w:tcPr>
            <w:tcW w:w="880" w:type="dxa"/>
            <w:tcBorders>
              <w:top w:val="nil"/>
              <w:left w:val="single" w:sz="4" w:space="0" w:color="auto"/>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2538"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征询不动产权益人意愿</w:t>
            </w:r>
          </w:p>
        </w:tc>
        <w:tc>
          <w:tcPr>
            <w:tcW w:w="256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完成项目范围内建筑面积占比或人数占比90%的权益人意愿征询</w:t>
            </w:r>
          </w:p>
        </w:tc>
        <w:tc>
          <w:tcPr>
            <w:tcW w:w="323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本协议生效日起16个月</w:t>
            </w:r>
          </w:p>
        </w:tc>
      </w:tr>
      <w:tr w:rsidR="00C1148D">
        <w:trPr>
          <w:trHeight w:val="567"/>
          <w:jc w:val="center"/>
        </w:trPr>
        <w:tc>
          <w:tcPr>
            <w:tcW w:w="880" w:type="dxa"/>
            <w:tcBorders>
              <w:top w:val="nil"/>
              <w:left w:val="single" w:sz="4" w:space="0" w:color="auto"/>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2538"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协商拆迁补偿方案</w:t>
            </w:r>
          </w:p>
        </w:tc>
        <w:tc>
          <w:tcPr>
            <w:tcW w:w="256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完成拆迁补偿方案编制</w:t>
            </w:r>
          </w:p>
        </w:tc>
        <w:tc>
          <w:tcPr>
            <w:tcW w:w="323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本协议生效日起20个月</w:t>
            </w:r>
          </w:p>
        </w:tc>
      </w:tr>
      <w:tr w:rsidR="00C1148D">
        <w:trPr>
          <w:trHeight w:val="567"/>
          <w:jc w:val="center"/>
        </w:trPr>
        <w:tc>
          <w:tcPr>
            <w:tcW w:w="880" w:type="dxa"/>
            <w:tcBorders>
              <w:top w:val="nil"/>
              <w:left w:val="single" w:sz="4" w:space="0" w:color="auto"/>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2538"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确定政府（集体）综合收益</w:t>
            </w:r>
          </w:p>
        </w:tc>
        <w:tc>
          <w:tcPr>
            <w:tcW w:w="256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完成实物收益和地价款收益评估并</w:t>
            </w:r>
          </w:p>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提交审议</w:t>
            </w:r>
          </w:p>
        </w:tc>
        <w:tc>
          <w:tcPr>
            <w:tcW w:w="323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本协议生效日起20个月</w:t>
            </w:r>
          </w:p>
        </w:tc>
      </w:tr>
      <w:tr w:rsidR="00C1148D">
        <w:trPr>
          <w:trHeight w:val="600"/>
          <w:jc w:val="center"/>
        </w:trPr>
        <w:tc>
          <w:tcPr>
            <w:tcW w:w="880" w:type="dxa"/>
            <w:tcBorders>
              <w:top w:val="nil"/>
              <w:left w:val="single" w:sz="4" w:space="0" w:color="auto"/>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2538"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挂牌招商方案编报</w:t>
            </w:r>
          </w:p>
        </w:tc>
        <w:tc>
          <w:tcPr>
            <w:tcW w:w="256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完成挂牌招商方案编报及上报</w:t>
            </w:r>
          </w:p>
        </w:tc>
        <w:tc>
          <w:tcPr>
            <w:tcW w:w="3235" w:type="dxa"/>
            <w:tcBorders>
              <w:top w:val="nil"/>
              <w:left w:val="nil"/>
              <w:bottom w:val="single" w:sz="4" w:space="0" w:color="auto"/>
              <w:right w:val="single" w:sz="4" w:space="0" w:color="auto"/>
            </w:tcBorders>
            <w:noWrap/>
            <w:vAlign w:val="center"/>
          </w:tcPr>
          <w:p w:rsidR="00C1148D" w:rsidRDefault="006D3BD2">
            <w:pPr>
              <w:widowControl/>
              <w:spacing w:line="700" w:lineRule="exact"/>
              <w:jc w:val="center"/>
              <w:rPr>
                <w:rFonts w:ascii="仿宋" w:eastAsia="仿宋" w:hAnsi="仿宋" w:cs="仿宋"/>
                <w:kern w:val="0"/>
                <w:sz w:val="28"/>
                <w:szCs w:val="28"/>
              </w:rPr>
            </w:pPr>
            <w:r>
              <w:rPr>
                <w:rFonts w:ascii="仿宋" w:eastAsia="仿宋" w:hAnsi="仿宋" w:cs="仿宋" w:hint="eastAsia"/>
                <w:kern w:val="0"/>
                <w:sz w:val="28"/>
                <w:szCs w:val="28"/>
              </w:rPr>
              <w:t>本协议生效日起24个月</w:t>
            </w:r>
          </w:p>
        </w:tc>
      </w:tr>
    </w:tbl>
    <w:p w:rsidR="00C1148D" w:rsidRDefault="00C1148D">
      <w:pPr>
        <w:pStyle w:val="a0"/>
        <w:ind w:firstLine="560"/>
        <w:rPr>
          <w:rFonts w:ascii="仿宋" w:eastAsia="仿宋" w:hAnsi="仿宋" w:cs="仿宋"/>
          <w:sz w:val="28"/>
          <w:szCs w:val="28"/>
        </w:rPr>
      </w:pPr>
    </w:p>
    <w:p w:rsidR="00C1148D" w:rsidRDefault="006D3BD2">
      <w:pPr>
        <w:pStyle w:val="2"/>
        <w:spacing w:line="240" w:lineRule="auto"/>
        <w:ind w:firstLineChars="200" w:firstLine="562"/>
        <w:jc w:val="left"/>
        <w:rPr>
          <w:sz w:val="28"/>
          <w:szCs w:val="28"/>
        </w:rPr>
      </w:pPr>
      <w:bookmarkStart w:id="78" w:name="_Toc27613"/>
      <w:bookmarkStart w:id="79" w:name="_Toc24979"/>
      <w:bookmarkStart w:id="80" w:name="_Toc9054"/>
      <w:bookmarkStart w:id="81" w:name="_Toc2587"/>
      <w:bookmarkStart w:id="82" w:name="_Toc24835"/>
      <w:bookmarkStart w:id="83" w:name="_Toc14740"/>
      <w:bookmarkStart w:id="84" w:name="_Toc5001"/>
      <w:r>
        <w:rPr>
          <w:rFonts w:hint="eastAsia"/>
          <w:sz w:val="28"/>
          <w:szCs w:val="28"/>
        </w:rPr>
        <w:t>三、服务期限</w:t>
      </w:r>
      <w:bookmarkEnd w:id="77"/>
      <w:bookmarkEnd w:id="78"/>
      <w:bookmarkEnd w:id="79"/>
      <w:bookmarkEnd w:id="80"/>
      <w:bookmarkEnd w:id="81"/>
      <w:bookmarkEnd w:id="82"/>
      <w:bookmarkEnd w:id="83"/>
      <w:bookmarkEnd w:id="84"/>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前期服务工作合作期限自前期服务协议签订之日起2年，合作期限届满后项目非服务商自身原因导致未实施单一主体挂牌招商的，中选服务商与招商人可经</w:t>
      </w:r>
      <w:r>
        <w:rPr>
          <w:rFonts w:ascii="仿宋" w:eastAsia="仿宋" w:hAnsi="仿宋" w:cs="Times New Roman" w:hint="eastAsia"/>
          <w:sz w:val="28"/>
          <w:szCs w:val="28"/>
        </w:rPr>
        <w:lastRenderedPageBreak/>
        <w:t>集体经济组织表决同意、街道办事处审批后可延期，延期时限为一年，届时由中选服务商与招商人另行签订补充协议或重新签订服务协议。</w:t>
      </w:r>
      <w:bookmarkStart w:id="85" w:name="_Toc26389_WPSOffice_Level2"/>
    </w:p>
    <w:p w:rsidR="00C1148D" w:rsidRDefault="006D3BD2">
      <w:pPr>
        <w:pStyle w:val="2"/>
        <w:spacing w:line="240" w:lineRule="auto"/>
        <w:ind w:firstLineChars="200" w:firstLine="562"/>
        <w:jc w:val="left"/>
        <w:rPr>
          <w:sz w:val="28"/>
          <w:szCs w:val="28"/>
        </w:rPr>
      </w:pPr>
      <w:bookmarkStart w:id="86" w:name="_Toc6572"/>
      <w:bookmarkStart w:id="87" w:name="_Toc22004"/>
      <w:bookmarkStart w:id="88" w:name="_Toc26735"/>
      <w:bookmarkStart w:id="89" w:name="_Toc3690"/>
      <w:bookmarkStart w:id="90" w:name="_Toc31579"/>
      <w:bookmarkStart w:id="91" w:name="_Toc24888"/>
      <w:bookmarkStart w:id="92" w:name="_Toc24353"/>
      <w:r>
        <w:rPr>
          <w:rFonts w:hint="eastAsia"/>
          <w:sz w:val="28"/>
          <w:szCs w:val="28"/>
        </w:rPr>
        <w:t>四、收费标准</w:t>
      </w:r>
      <w:bookmarkEnd w:id="85"/>
      <w:bookmarkEnd w:id="86"/>
      <w:bookmarkEnd w:id="87"/>
      <w:bookmarkEnd w:id="88"/>
      <w:bookmarkEnd w:id="89"/>
      <w:bookmarkEnd w:id="90"/>
      <w:bookmarkEnd w:id="91"/>
      <w:bookmarkEnd w:id="92"/>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招商人</w:t>
      </w:r>
      <w:r>
        <w:rPr>
          <w:rFonts w:ascii="仿宋" w:eastAsia="仿宋" w:hAnsi="仿宋" w:cs="Times New Roman" w:hint="eastAsia"/>
          <w:sz w:val="28"/>
          <w:szCs w:val="28"/>
        </w:rPr>
        <w:t>将按</w:t>
      </w:r>
      <w:r>
        <w:rPr>
          <w:rFonts w:ascii="仿宋" w:eastAsia="仿宋" w:hAnsi="仿宋" w:cs="Times New Roman"/>
          <w:sz w:val="28"/>
          <w:szCs w:val="28"/>
        </w:rPr>
        <w:t>附件1的费用结算参考标准</w:t>
      </w:r>
      <w:r>
        <w:rPr>
          <w:rFonts w:ascii="仿宋" w:eastAsia="仿宋" w:hAnsi="仿宋" w:cs="Times New Roman" w:hint="eastAsia"/>
          <w:sz w:val="28"/>
          <w:szCs w:val="28"/>
        </w:rPr>
        <w:t>对前期服务工作所产生的费用进行核查确认。</w:t>
      </w:r>
    </w:p>
    <w:p w:rsidR="00C1148D" w:rsidRDefault="006D3BD2">
      <w:pPr>
        <w:pStyle w:val="2"/>
        <w:spacing w:beforeLines="100" w:before="240" w:line="240" w:lineRule="auto"/>
        <w:ind w:firstLineChars="200" w:firstLine="562"/>
        <w:jc w:val="left"/>
        <w:rPr>
          <w:sz w:val="28"/>
          <w:szCs w:val="28"/>
        </w:rPr>
      </w:pPr>
      <w:bookmarkStart w:id="93" w:name="_Toc26964"/>
      <w:bookmarkStart w:id="94" w:name="_Toc20613"/>
      <w:bookmarkStart w:id="95" w:name="_Toc6673"/>
      <w:bookmarkStart w:id="96" w:name="_Toc3927"/>
      <w:bookmarkStart w:id="97" w:name="_Toc11969"/>
      <w:bookmarkStart w:id="98" w:name="_Toc30737"/>
      <w:bookmarkStart w:id="99" w:name="_Toc3786"/>
      <w:r>
        <w:rPr>
          <w:rFonts w:hint="eastAsia"/>
          <w:sz w:val="28"/>
          <w:szCs w:val="28"/>
        </w:rPr>
        <w:t>五、费用支付</w:t>
      </w:r>
      <w:bookmarkEnd w:id="93"/>
      <w:bookmarkEnd w:id="94"/>
      <w:bookmarkEnd w:id="95"/>
      <w:bookmarkEnd w:id="96"/>
      <w:bookmarkEnd w:id="97"/>
      <w:bookmarkEnd w:id="98"/>
      <w:bookmarkEnd w:id="99"/>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1、前期工作实施过程中产生的费用，均由</w:t>
      </w:r>
      <w:r>
        <w:rPr>
          <w:rFonts w:ascii="仿宋" w:eastAsia="仿宋" w:hAnsi="仿宋" w:cs="Times New Roman"/>
          <w:sz w:val="28"/>
          <w:szCs w:val="28"/>
        </w:rPr>
        <w:t>中选</w:t>
      </w:r>
      <w:r>
        <w:rPr>
          <w:rFonts w:ascii="仿宋" w:eastAsia="仿宋" w:hAnsi="仿宋" w:cs="Times New Roman" w:hint="eastAsia"/>
          <w:sz w:val="28"/>
          <w:szCs w:val="28"/>
        </w:rPr>
        <w:t>服务商先行垫付，</w:t>
      </w:r>
      <w:r>
        <w:rPr>
          <w:rFonts w:ascii="仿宋" w:eastAsia="仿宋" w:hAnsi="仿宋" w:cs="Times New Roman"/>
          <w:sz w:val="28"/>
          <w:szCs w:val="28"/>
        </w:rPr>
        <w:t>垫付的费用经招商人和中选服务商核对，并经万江街道办事处确认结算价款后列入单一主体挂牌招商时的集体货币补偿</w:t>
      </w:r>
      <w:r>
        <w:rPr>
          <w:rFonts w:ascii="仿宋" w:eastAsia="仿宋" w:hAnsi="仿宋" w:cs="Times New Roman" w:hint="eastAsia"/>
          <w:sz w:val="28"/>
          <w:szCs w:val="28"/>
        </w:rPr>
        <w:t>，待完成单一主体挂牌招商流程确定成交方，</w:t>
      </w:r>
      <w:r>
        <w:rPr>
          <w:rFonts w:ascii="仿宋" w:eastAsia="仿宋" w:hAnsi="仿宋" w:cs="Times New Roman"/>
          <w:sz w:val="28"/>
          <w:szCs w:val="28"/>
        </w:rPr>
        <w:t>招商人</w:t>
      </w:r>
      <w:r>
        <w:rPr>
          <w:rFonts w:ascii="仿宋" w:eastAsia="仿宋" w:hAnsi="仿宋" w:cs="Times New Roman" w:hint="eastAsia"/>
          <w:sz w:val="28"/>
          <w:szCs w:val="28"/>
        </w:rPr>
        <w:t>收到集体货币补偿款后10个工作日内，由</w:t>
      </w:r>
      <w:r>
        <w:rPr>
          <w:rFonts w:ascii="仿宋" w:eastAsia="仿宋" w:hAnsi="仿宋" w:cs="Times New Roman"/>
          <w:sz w:val="28"/>
          <w:szCs w:val="28"/>
        </w:rPr>
        <w:t>招商人</w:t>
      </w:r>
      <w:r>
        <w:rPr>
          <w:rFonts w:ascii="仿宋" w:eastAsia="仿宋" w:hAnsi="仿宋" w:cs="Times New Roman" w:hint="eastAsia"/>
          <w:sz w:val="28"/>
          <w:szCs w:val="28"/>
        </w:rPr>
        <w:t>向</w:t>
      </w:r>
      <w:r>
        <w:rPr>
          <w:rFonts w:ascii="仿宋" w:eastAsia="仿宋" w:hAnsi="仿宋" w:cs="Times New Roman"/>
          <w:sz w:val="28"/>
          <w:szCs w:val="28"/>
        </w:rPr>
        <w:t>中选</w:t>
      </w:r>
      <w:r>
        <w:rPr>
          <w:rFonts w:ascii="仿宋" w:eastAsia="仿宋" w:hAnsi="仿宋" w:cs="Times New Roman" w:hint="eastAsia"/>
          <w:sz w:val="28"/>
          <w:szCs w:val="28"/>
        </w:rPr>
        <w:t>服务商一次性无息付清前期服务结算价款。</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2、若在服务期届满，项目仍未达到单一主体挂牌招商条件的，或达到单一主体挂牌招商条件但没有企业参与投标的，已发生的费用由</w:t>
      </w:r>
      <w:r>
        <w:rPr>
          <w:rFonts w:ascii="仿宋" w:eastAsia="仿宋" w:hAnsi="仿宋" w:cs="Times New Roman"/>
          <w:sz w:val="28"/>
          <w:szCs w:val="28"/>
        </w:rPr>
        <w:t>中选服务商</w:t>
      </w:r>
      <w:r>
        <w:rPr>
          <w:rFonts w:ascii="仿宋" w:eastAsia="仿宋" w:hAnsi="仿宋" w:cs="Times New Roman" w:hint="eastAsia"/>
          <w:sz w:val="28"/>
          <w:szCs w:val="28"/>
        </w:rPr>
        <w:t>承担，</w:t>
      </w:r>
      <w:r>
        <w:rPr>
          <w:rFonts w:ascii="仿宋" w:eastAsia="仿宋" w:hAnsi="仿宋" w:cs="Times New Roman"/>
          <w:sz w:val="28"/>
          <w:szCs w:val="28"/>
        </w:rPr>
        <w:t>招商人</w:t>
      </w:r>
      <w:r>
        <w:rPr>
          <w:rFonts w:ascii="仿宋" w:eastAsia="仿宋" w:hAnsi="仿宋" w:cs="Times New Roman" w:hint="eastAsia"/>
          <w:sz w:val="28"/>
          <w:szCs w:val="28"/>
        </w:rPr>
        <w:t>无须支付前期服务费用。</w:t>
      </w:r>
    </w:p>
    <w:p w:rsidR="00C1148D" w:rsidRDefault="006D3BD2">
      <w:pPr>
        <w:spacing w:line="360" w:lineRule="auto"/>
        <w:ind w:firstLineChars="200" w:firstLine="560"/>
      </w:pPr>
      <w:r>
        <w:rPr>
          <w:rFonts w:ascii="仿宋" w:eastAsia="仿宋" w:hAnsi="仿宋" w:cs="Times New Roman" w:hint="eastAsia"/>
          <w:sz w:val="28"/>
          <w:szCs w:val="28"/>
        </w:rPr>
        <w:t>3、如果单一收购主体未能在收购限期内完成全部不动产权益收购而终止挂牌，万江街道办事处将会扣除收购主体不高于保证金的10%用于支付前期工作费用（具体扣除比例将视具体情况在招商挂牌方案、公告文件和交易须知中明确约定），则招商人须在收到该笔前期工作费用后10个工作日内一次性无息付清前期服务结算价款。</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4、如前期服务商未能在服务期内完成全部工作的，已发生的所有前期服务费由前期服务商自行承担。</w:t>
      </w:r>
    </w:p>
    <w:p w:rsidR="00C1148D" w:rsidRDefault="00C1148D">
      <w:pPr>
        <w:pStyle w:val="a0"/>
        <w:ind w:firstLine="400"/>
        <w:sectPr w:rsidR="00C1148D">
          <w:footerReference w:type="default" r:id="rId11"/>
          <w:pgSz w:w="11910" w:h="16840"/>
          <w:pgMar w:top="1134" w:right="1080" w:bottom="1247" w:left="1080" w:header="876" w:footer="964" w:gutter="0"/>
          <w:pgNumType w:start="1"/>
          <w:cols w:space="720"/>
          <w:docGrid w:linePitch="299"/>
        </w:sectPr>
      </w:pPr>
    </w:p>
    <w:p w:rsidR="00C1148D" w:rsidRDefault="006D3BD2">
      <w:pPr>
        <w:spacing w:line="360" w:lineRule="auto"/>
        <w:jc w:val="center"/>
        <w:outlineLvl w:val="1"/>
        <w:rPr>
          <w:rStyle w:val="1Char"/>
          <w:bCs/>
          <w:w w:val="110"/>
          <w:sz w:val="36"/>
          <w:szCs w:val="22"/>
        </w:rPr>
      </w:pPr>
      <w:bookmarkStart w:id="100" w:name="_Toc3969"/>
      <w:bookmarkStart w:id="101" w:name="_Toc8062"/>
      <w:bookmarkStart w:id="102" w:name="_Toc6514"/>
      <w:bookmarkStart w:id="103" w:name="_Toc19078"/>
      <w:bookmarkStart w:id="104" w:name="_Toc30172"/>
      <w:bookmarkStart w:id="105" w:name="_Toc6894"/>
      <w:bookmarkStart w:id="106" w:name="_Toc15160"/>
      <w:r>
        <w:rPr>
          <w:rStyle w:val="1Char"/>
          <w:rFonts w:hint="eastAsia"/>
          <w:bCs/>
          <w:w w:val="110"/>
          <w:sz w:val="36"/>
          <w:szCs w:val="22"/>
        </w:rPr>
        <w:lastRenderedPageBreak/>
        <w:t>第三部分</w:t>
      </w:r>
      <w:r>
        <w:rPr>
          <w:rStyle w:val="1Char"/>
          <w:bCs/>
          <w:w w:val="110"/>
          <w:sz w:val="36"/>
          <w:szCs w:val="22"/>
        </w:rPr>
        <w:t xml:space="preserve"> </w:t>
      </w:r>
      <w:r>
        <w:rPr>
          <w:rStyle w:val="1Char"/>
          <w:rFonts w:hint="eastAsia"/>
          <w:bCs/>
          <w:w w:val="110"/>
          <w:sz w:val="36"/>
          <w:szCs w:val="22"/>
        </w:rPr>
        <w:t>报名单位须知</w:t>
      </w:r>
      <w:bookmarkEnd w:id="100"/>
      <w:bookmarkEnd w:id="101"/>
      <w:bookmarkEnd w:id="102"/>
      <w:bookmarkEnd w:id="103"/>
      <w:bookmarkEnd w:id="104"/>
      <w:bookmarkEnd w:id="105"/>
      <w:bookmarkEnd w:id="106"/>
    </w:p>
    <w:p w:rsidR="00C1148D" w:rsidRDefault="006D3BD2">
      <w:pPr>
        <w:pStyle w:val="2"/>
        <w:spacing w:line="240" w:lineRule="auto"/>
        <w:ind w:firstLineChars="200" w:firstLine="562"/>
        <w:jc w:val="left"/>
        <w:rPr>
          <w:sz w:val="28"/>
          <w:szCs w:val="28"/>
        </w:rPr>
      </w:pPr>
      <w:bookmarkStart w:id="107" w:name="_Toc7532"/>
      <w:bookmarkStart w:id="108" w:name="_Toc26762"/>
      <w:bookmarkStart w:id="109" w:name="_Toc31974"/>
      <w:bookmarkStart w:id="110" w:name="_Toc19553"/>
      <w:bookmarkStart w:id="111" w:name="_Toc11622"/>
      <w:bookmarkStart w:id="112" w:name="_Toc15456"/>
      <w:bookmarkStart w:id="113" w:name="_Toc628"/>
      <w:r>
        <w:rPr>
          <w:rFonts w:hint="eastAsia"/>
          <w:sz w:val="28"/>
          <w:szCs w:val="28"/>
        </w:rPr>
        <w:t>一、特别说明</w:t>
      </w:r>
      <w:bookmarkEnd w:id="107"/>
      <w:bookmarkEnd w:id="108"/>
      <w:bookmarkEnd w:id="109"/>
      <w:bookmarkEnd w:id="110"/>
      <w:bookmarkEnd w:id="111"/>
      <w:bookmarkEnd w:id="112"/>
      <w:bookmarkEnd w:id="113"/>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1、报名单位应承担所有与准备和参加报名有关的费用。不论招商的结果如何，招商人均无义务和责任承担以上费用。</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2、中选单位需承担招商人委托第三方机构评审的委托费用。</w:t>
      </w:r>
    </w:p>
    <w:p w:rsidR="00C1148D" w:rsidRDefault="006D3BD2">
      <w:pPr>
        <w:pStyle w:val="2"/>
        <w:spacing w:line="240" w:lineRule="auto"/>
        <w:ind w:firstLineChars="200" w:firstLine="562"/>
        <w:jc w:val="left"/>
        <w:rPr>
          <w:sz w:val="28"/>
          <w:szCs w:val="28"/>
        </w:rPr>
      </w:pPr>
      <w:bookmarkStart w:id="114" w:name="_Toc32571"/>
      <w:bookmarkStart w:id="115" w:name="_Toc18556"/>
      <w:bookmarkStart w:id="116" w:name="_Toc8565"/>
      <w:bookmarkStart w:id="117" w:name="_Toc14395"/>
      <w:bookmarkStart w:id="118" w:name="_Toc17400"/>
      <w:bookmarkStart w:id="119" w:name="_Toc30870"/>
      <w:bookmarkStart w:id="120" w:name="_Toc29606"/>
      <w:r>
        <w:rPr>
          <w:rFonts w:hint="eastAsia"/>
          <w:sz w:val="28"/>
          <w:szCs w:val="28"/>
        </w:rPr>
        <w:t>二、招商方案</w:t>
      </w:r>
      <w:bookmarkEnd w:id="114"/>
      <w:bookmarkEnd w:id="115"/>
      <w:bookmarkEnd w:id="116"/>
      <w:bookmarkEnd w:id="117"/>
      <w:bookmarkEnd w:id="118"/>
      <w:bookmarkEnd w:id="119"/>
      <w:bookmarkEnd w:id="120"/>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3、招商方案的构成</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3.1招商方案由下列文件以及在招商过程中发出的修正和补充文件组成：</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1）公开招引公告</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2）报名单位须知</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3）前期服务协议模版</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4）报名文件格式</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5）评审文件格式</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6）在招商过程中由招商人发出的修正和补充文件等</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3.2报名单位应认真阅读、并充分理解招商方案的全部内容（包括所有的补充、修改内容、重要事项、格式、条款和技术规范、参数及要求等）。报名单位没有按照招商方案要求提交全部资料，或者报名单位没有对招商方案在各方面都做出实质性响应，有可能导致其报名被拒绝，或被认定为无效报名或被确定为报名无效。</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4、招商方案的澄清</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4.1任何要求对招商方案进行澄清的潜在报名单位，均应以书面形式在报名截止时间5个自然日前通知招商人。招商人将组织对潜在报名单位所要求澄清的内容均以书面形式予以答复；必要时，招商人将组织召开答疑会，并将会议内容以书面的形式发给每个提出质疑的潜在报名单位（答复中不包括问题的来源），</w:t>
      </w:r>
      <w:r>
        <w:rPr>
          <w:rFonts w:ascii="仿宋" w:eastAsia="仿宋" w:hAnsi="仿宋" w:cs="Times New Roman" w:hint="eastAsia"/>
          <w:sz w:val="28"/>
          <w:szCs w:val="28"/>
        </w:rPr>
        <w:lastRenderedPageBreak/>
        <w:t>并将相关答复在东莞市农村（社区）集体资产管理网和万江街道政务信息网进行公告。</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4.2潜在报名单位在规定的时间内未对招商方案澄清或提出疑问的，招商人将视其为无异议。对招商方案中描述有歧义或前后不一致的地方，招商人有权进行评判，但对同一条款的评判应适用于每个报名单位。</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5、招商方案的修改</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5.1在报名截止时间5个自然日前，无论出于何种原因，招商人可在解答报名单位提出的疑问时对招商方案进行修改。</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5.2修改后的内容是招商方案的组成部分，将在东莞市农村（社区）集体资产管理网和万江街道政务信息网进行公告，并对所有潜在报名单位具有约束力。</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5.3为使报名单位准备报名时有充足时间对招商方案的修改部分进行研究，招商人有权适当推迟报名截止期，并在东莞市农村（社区）集体资产管理网和万江街道政务信息网进行公告。</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6、招商方案的获取</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6.1招商方案可在东莞市农村（社区）集体资产管理网（https://dgnzb.dg.gov.cn/index.shtml）或万江街道政务信息网（</w:t>
      </w:r>
      <w:r>
        <w:rPr>
          <w:rFonts w:ascii="仿宋" w:eastAsia="仿宋" w:hAnsi="仿宋" w:cs="Times New Roman" w:hint="eastAsia"/>
          <w:sz w:val="28"/>
          <w:szCs w:val="28"/>
        </w:rPr>
        <w:fldChar w:fldCharType="begin"/>
      </w:r>
      <w:r>
        <w:rPr>
          <w:rFonts w:ascii="仿宋" w:eastAsia="仿宋" w:hAnsi="仿宋" w:cs="Times New Roman" w:hint="eastAsia"/>
          <w:sz w:val="28"/>
          <w:szCs w:val="28"/>
        </w:rPr>
        <w:instrText xml:space="preserve"> HYPERLINK "http://www.dg.gov.cn/wanjiang/index.html" </w:instrText>
      </w:r>
      <w:r>
        <w:rPr>
          <w:rFonts w:ascii="仿宋" w:eastAsia="仿宋" w:hAnsi="仿宋" w:cs="Times New Roman" w:hint="eastAsia"/>
          <w:sz w:val="28"/>
          <w:szCs w:val="28"/>
        </w:rPr>
        <w:fldChar w:fldCharType="separate"/>
      </w:r>
      <w:r>
        <w:rPr>
          <w:rFonts w:ascii="仿宋" w:eastAsia="仿宋" w:hAnsi="仿宋" w:cs="Times New Roman" w:hint="eastAsia"/>
          <w:sz w:val="28"/>
          <w:szCs w:val="28"/>
        </w:rPr>
        <w:t>http://www.dg.gov.cn/wanjiang/index.html</w:t>
      </w:r>
      <w:r>
        <w:rPr>
          <w:rFonts w:ascii="仿宋" w:eastAsia="仿宋" w:hAnsi="仿宋" w:cs="Times New Roman" w:hint="eastAsia"/>
          <w:sz w:val="28"/>
          <w:szCs w:val="28"/>
        </w:rPr>
        <w:fldChar w:fldCharType="end"/>
      </w:r>
      <w:r>
        <w:rPr>
          <w:rFonts w:ascii="仿宋" w:eastAsia="仿宋" w:hAnsi="仿宋" w:cs="Times New Roman" w:hint="eastAsia"/>
          <w:sz w:val="28"/>
          <w:szCs w:val="28"/>
        </w:rPr>
        <w:t>）自行下载。</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6.2本次公开招引公告将在东莞市农村（社区）集体资产管理网、万江街道政务信息网站、《东莞日报》及社区财务公开栏上公布。</w:t>
      </w:r>
    </w:p>
    <w:p w:rsidR="00C1148D" w:rsidRDefault="006D3BD2">
      <w:pPr>
        <w:pStyle w:val="2"/>
        <w:spacing w:line="240" w:lineRule="auto"/>
        <w:ind w:firstLineChars="200" w:firstLine="562"/>
        <w:jc w:val="left"/>
        <w:rPr>
          <w:sz w:val="28"/>
          <w:szCs w:val="28"/>
        </w:rPr>
      </w:pPr>
      <w:bookmarkStart w:id="121" w:name="_Toc26470"/>
      <w:bookmarkStart w:id="122" w:name="_Toc25873"/>
      <w:bookmarkStart w:id="123" w:name="_Toc2721"/>
      <w:bookmarkStart w:id="124" w:name="_Toc24344"/>
      <w:bookmarkStart w:id="125" w:name="_Toc18474"/>
      <w:bookmarkStart w:id="126" w:name="_Toc19598"/>
      <w:bookmarkStart w:id="127" w:name="_Toc22829"/>
      <w:r>
        <w:rPr>
          <w:rFonts w:hint="eastAsia"/>
          <w:sz w:val="28"/>
          <w:szCs w:val="28"/>
        </w:rPr>
        <w:t>三、报名文件及评审文件的编制和数量</w:t>
      </w:r>
      <w:bookmarkEnd w:id="121"/>
      <w:bookmarkEnd w:id="122"/>
      <w:bookmarkEnd w:id="123"/>
      <w:bookmarkEnd w:id="124"/>
      <w:bookmarkEnd w:id="125"/>
      <w:bookmarkEnd w:id="126"/>
      <w:bookmarkEnd w:id="127"/>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7、报名的语言</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7.1报名单位提交的报名文件和评审文件以及报名单位与招商人就有关报名、评审的所有来往函电均应使用中文。报名单位提交的支持文件或印刷的资料可以用另一种语言，但相应内容应附有中文翻译本。对中文翻译有异议的，以权威机构的译本为准。</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8、报名文件及评审文件的构成应符合法律法规及招商方案的要求。</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9、报名文件及评审文件编制</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9.1报名单位对招商方案中的项目进行报名的，其报名文件及评审文件的编制应按招商方案的要求分别装订和封装。对未经装订的报名文件及评审文件可能发生的文件散落或缺损，由此产生的后果由报名单位承担。</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9.2报名单位应完整、真实、准确地填写招商方案中规定的所有内容。</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9.3报名单位必须对报名文件及评审文件所提供的全部资料的真实性承担法律责任，并无条件接受招商人等对其中任何资料进行核实的要求。</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9.4如果因为报名单位报名文件或评审文件填报的内容不详，或没有提供招商方案中所要求的全部资料及数据，由此造成的后果，其责任由报名单位承担。</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10、报名文件及评审文件的有效期</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10.1从报名截止日起，报名文件及评审文件的有效期为90天。在特殊情况下，招商人可于报名有效期满之前要求报名单位同意延长有效期，要求与答复均应以书面形式。同意延期的报名单位根据原截止期应负之权利及责任相应也延至新的截止期。</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11、报名单位资格证明文件</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11.1报名单位应按招商方案第一部分公开招引公告第二条规定的报名单位的资格要求，提交证明其符合报名单位资格的文件，并作为其报名文件的组成部分，包括但不限于下列文件：</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1）营业执照；</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2）报名单位资格中要求的其他资质文件（材料）；</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11.2资格证明文件必须真实有效，复印件必须加盖单位印章。</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12、通过报名资格的单位需提交的评审文件</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12.1报名单位应按招商方案第五部分评审文件格式的要求，提交证明其符合招商方案的文件，并作为其评审文件的组成部分，包括但不限于下列文件：</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1）营业执照；</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2）通过报名资格审查单位的服务事项计划书（等材料）；</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12.2评审文件必须真实有效，复印件必须加盖单位印章。</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12.3逐条对招商方案项目要求进行说明，说明所提供服务已对招商人的技术规格做出了实质性响应，或说明与技术规格条文的偏差和例外。</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12.4中选后有履行协议能力文件。</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13、报名及评审的起止时间</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13.1报名文件递交的</w:t>
      </w:r>
      <w:r>
        <w:rPr>
          <w:rFonts w:ascii="仿宋" w:eastAsia="仿宋" w:hAnsi="仿宋" w:cs="Times New Roman"/>
          <w:sz w:val="28"/>
          <w:szCs w:val="28"/>
        </w:rPr>
        <w:t>起止</w:t>
      </w:r>
      <w:r>
        <w:rPr>
          <w:rFonts w:ascii="仿宋" w:eastAsia="仿宋" w:hAnsi="仿宋" w:cs="Times New Roman" w:hint="eastAsia"/>
          <w:sz w:val="28"/>
          <w:szCs w:val="28"/>
        </w:rPr>
        <w:t>时点为</w:t>
      </w:r>
      <w:r>
        <w:rPr>
          <w:rFonts w:ascii="仿宋" w:eastAsia="仿宋" w:hAnsi="仿宋" w:cs="Times New Roman"/>
          <w:sz w:val="28"/>
          <w:szCs w:val="28"/>
        </w:rPr>
        <w:t>：</w:t>
      </w:r>
      <w:r>
        <w:rPr>
          <w:rFonts w:ascii="仿宋" w:eastAsia="仿宋" w:hAnsi="仿宋" w:cs="Times New Roman" w:hint="eastAsia"/>
          <w:sz w:val="28"/>
          <w:szCs w:val="28"/>
        </w:rPr>
        <w:t>2021</w:t>
      </w:r>
      <w:r>
        <w:rPr>
          <w:rFonts w:ascii="仿宋" w:eastAsia="仿宋" w:hAnsi="仿宋" w:cs="Times New Roman"/>
          <w:sz w:val="28"/>
          <w:szCs w:val="28"/>
        </w:rPr>
        <w:t>年</w:t>
      </w:r>
      <w:r w:rsidR="004B4C3B">
        <w:rPr>
          <w:rFonts w:ascii="仿宋" w:eastAsia="仿宋" w:hAnsi="仿宋" w:cs="Times New Roman"/>
          <w:sz w:val="28"/>
          <w:szCs w:val="28"/>
        </w:rPr>
        <w:t>3</w:t>
      </w:r>
      <w:r>
        <w:rPr>
          <w:rFonts w:ascii="仿宋" w:eastAsia="仿宋" w:hAnsi="仿宋" w:cs="Times New Roman"/>
          <w:sz w:val="28"/>
          <w:szCs w:val="28"/>
        </w:rPr>
        <w:t>月</w:t>
      </w:r>
      <w:r w:rsidR="004B4C3B">
        <w:rPr>
          <w:rFonts w:ascii="仿宋" w:eastAsia="仿宋" w:hAnsi="仿宋" w:cs="Times New Roman"/>
          <w:sz w:val="28"/>
          <w:szCs w:val="28"/>
        </w:rPr>
        <w:t>12</w:t>
      </w:r>
      <w:r>
        <w:rPr>
          <w:rFonts w:ascii="仿宋" w:eastAsia="仿宋" w:hAnsi="仿宋" w:cs="Times New Roman" w:hint="eastAsia"/>
          <w:sz w:val="28"/>
          <w:szCs w:val="28"/>
        </w:rPr>
        <w:t>日</w:t>
      </w:r>
      <w:r>
        <w:rPr>
          <w:rFonts w:ascii="仿宋" w:eastAsia="仿宋" w:hAnsi="仿宋" w:cs="Times New Roman"/>
          <w:sz w:val="28"/>
          <w:szCs w:val="28"/>
        </w:rPr>
        <w:t>至</w:t>
      </w:r>
      <w:r>
        <w:rPr>
          <w:rFonts w:ascii="仿宋" w:eastAsia="仿宋" w:hAnsi="仿宋" w:cs="Times New Roman" w:hint="eastAsia"/>
          <w:sz w:val="28"/>
          <w:szCs w:val="28"/>
        </w:rPr>
        <w:t>2021</w:t>
      </w:r>
      <w:r>
        <w:rPr>
          <w:rFonts w:ascii="仿宋" w:eastAsia="仿宋" w:hAnsi="仿宋" w:cs="Times New Roman"/>
          <w:sz w:val="28"/>
          <w:szCs w:val="28"/>
        </w:rPr>
        <w:t>年</w:t>
      </w:r>
      <w:r w:rsidR="004B4C3B">
        <w:rPr>
          <w:rFonts w:ascii="仿宋" w:eastAsia="仿宋" w:hAnsi="仿宋" w:cs="Times New Roman"/>
          <w:sz w:val="28"/>
          <w:szCs w:val="28"/>
        </w:rPr>
        <w:t>3</w:t>
      </w:r>
      <w:r>
        <w:rPr>
          <w:rFonts w:ascii="仿宋" w:eastAsia="仿宋" w:hAnsi="仿宋" w:cs="Times New Roman"/>
          <w:sz w:val="28"/>
          <w:szCs w:val="28"/>
        </w:rPr>
        <w:t>月</w:t>
      </w:r>
      <w:r w:rsidR="004B4C3B">
        <w:rPr>
          <w:rFonts w:ascii="仿宋" w:eastAsia="仿宋" w:hAnsi="仿宋" w:cs="Times New Roman"/>
          <w:sz w:val="28"/>
          <w:szCs w:val="28"/>
        </w:rPr>
        <w:t>26</w:t>
      </w:r>
      <w:r>
        <w:rPr>
          <w:rFonts w:ascii="仿宋" w:eastAsia="仿宋" w:hAnsi="仿宋" w:cs="Times New Roman" w:hint="eastAsia"/>
          <w:sz w:val="28"/>
          <w:szCs w:val="28"/>
        </w:rPr>
        <w:t xml:space="preserve"> 日17</w:t>
      </w:r>
      <w:r>
        <w:rPr>
          <w:rFonts w:ascii="仿宋" w:eastAsia="仿宋" w:hAnsi="仿宋" w:cs="Times New Roman"/>
          <w:sz w:val="28"/>
          <w:szCs w:val="28"/>
        </w:rPr>
        <w:t>时</w:t>
      </w:r>
      <w:r>
        <w:rPr>
          <w:rFonts w:ascii="仿宋" w:eastAsia="仿宋" w:hAnsi="仿宋" w:cs="Times New Roman" w:hint="eastAsia"/>
          <w:sz w:val="28"/>
          <w:szCs w:val="28"/>
        </w:rPr>
        <w:t>00</w:t>
      </w:r>
      <w:r>
        <w:rPr>
          <w:rFonts w:ascii="仿宋" w:eastAsia="仿宋" w:hAnsi="仿宋" w:cs="Times New Roman"/>
          <w:sz w:val="28"/>
          <w:szCs w:val="28"/>
        </w:rPr>
        <w:t>分（北京时间），提前或逾期不予受理</w:t>
      </w:r>
      <w:r>
        <w:rPr>
          <w:rFonts w:ascii="仿宋" w:eastAsia="仿宋" w:hAnsi="仿宋" w:cs="Times New Roman" w:hint="eastAsia"/>
          <w:sz w:val="28"/>
          <w:szCs w:val="28"/>
        </w:rPr>
        <w:t>。</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13.2</w:t>
      </w:r>
      <w:r>
        <w:rPr>
          <w:rFonts w:ascii="仿宋" w:eastAsia="仿宋" w:hAnsi="仿宋" w:cs="Times New Roman"/>
          <w:sz w:val="28"/>
          <w:szCs w:val="28"/>
        </w:rPr>
        <w:t>递交评审文件的起止时点为：</w:t>
      </w:r>
      <w:r>
        <w:rPr>
          <w:rFonts w:ascii="仿宋" w:eastAsia="仿宋" w:hAnsi="仿宋" w:cs="Times New Roman" w:hint="eastAsia"/>
          <w:sz w:val="28"/>
          <w:szCs w:val="28"/>
        </w:rPr>
        <w:t>2021</w:t>
      </w:r>
      <w:r>
        <w:rPr>
          <w:rFonts w:ascii="仿宋" w:eastAsia="仿宋" w:hAnsi="仿宋" w:cs="Times New Roman"/>
          <w:sz w:val="28"/>
          <w:szCs w:val="28"/>
        </w:rPr>
        <w:t>年</w:t>
      </w:r>
      <w:r w:rsidR="004B4C3B">
        <w:rPr>
          <w:rFonts w:ascii="仿宋" w:eastAsia="仿宋" w:hAnsi="仿宋" w:cs="Times New Roman"/>
          <w:sz w:val="28"/>
          <w:szCs w:val="28"/>
        </w:rPr>
        <w:t>3</w:t>
      </w:r>
      <w:r>
        <w:rPr>
          <w:rFonts w:ascii="仿宋" w:eastAsia="仿宋" w:hAnsi="仿宋" w:cs="Times New Roman"/>
          <w:sz w:val="28"/>
          <w:szCs w:val="28"/>
        </w:rPr>
        <w:t>月</w:t>
      </w:r>
      <w:r w:rsidR="004B4C3B">
        <w:rPr>
          <w:rFonts w:ascii="仿宋" w:eastAsia="仿宋" w:hAnsi="仿宋" w:cs="Times New Roman"/>
          <w:sz w:val="28"/>
          <w:szCs w:val="28"/>
        </w:rPr>
        <w:t>3</w:t>
      </w:r>
      <w:r w:rsidR="007354B9">
        <w:rPr>
          <w:rFonts w:ascii="仿宋" w:eastAsia="仿宋" w:hAnsi="仿宋" w:cs="Times New Roman" w:hint="eastAsia"/>
          <w:sz w:val="28"/>
          <w:szCs w:val="28"/>
        </w:rPr>
        <w:t>0</w:t>
      </w:r>
      <w:r>
        <w:rPr>
          <w:rFonts w:ascii="仿宋" w:eastAsia="仿宋" w:hAnsi="仿宋" w:cs="Times New Roman" w:hint="eastAsia"/>
          <w:sz w:val="28"/>
          <w:szCs w:val="28"/>
        </w:rPr>
        <w:t>日</w:t>
      </w:r>
      <w:r>
        <w:rPr>
          <w:rFonts w:ascii="仿宋" w:eastAsia="仿宋" w:hAnsi="仿宋" w:cs="Times New Roman"/>
          <w:sz w:val="28"/>
          <w:szCs w:val="28"/>
        </w:rPr>
        <w:t>14时00分至</w:t>
      </w:r>
      <w:r>
        <w:rPr>
          <w:rFonts w:ascii="仿宋" w:eastAsia="仿宋" w:hAnsi="仿宋" w:cs="Times New Roman" w:hint="eastAsia"/>
          <w:sz w:val="28"/>
          <w:szCs w:val="28"/>
        </w:rPr>
        <w:t>2021</w:t>
      </w:r>
      <w:r>
        <w:rPr>
          <w:rFonts w:ascii="仿宋" w:eastAsia="仿宋" w:hAnsi="仿宋" w:cs="Times New Roman"/>
          <w:sz w:val="28"/>
          <w:szCs w:val="28"/>
        </w:rPr>
        <w:t>年</w:t>
      </w:r>
      <w:r w:rsidR="004B4C3B">
        <w:rPr>
          <w:rFonts w:ascii="仿宋" w:eastAsia="仿宋" w:hAnsi="仿宋" w:cs="Times New Roman"/>
          <w:sz w:val="28"/>
          <w:szCs w:val="28"/>
        </w:rPr>
        <w:t>3</w:t>
      </w:r>
      <w:r>
        <w:rPr>
          <w:rFonts w:ascii="仿宋" w:eastAsia="仿宋" w:hAnsi="仿宋" w:cs="Times New Roman"/>
          <w:sz w:val="28"/>
          <w:szCs w:val="28"/>
        </w:rPr>
        <w:t>月</w:t>
      </w:r>
      <w:r w:rsidR="007354B9">
        <w:rPr>
          <w:rFonts w:ascii="仿宋" w:eastAsia="仿宋" w:hAnsi="仿宋" w:cs="Times New Roman" w:hint="eastAsia"/>
          <w:sz w:val="28"/>
          <w:szCs w:val="28"/>
        </w:rPr>
        <w:t>30</w:t>
      </w:r>
      <w:r>
        <w:rPr>
          <w:rFonts w:ascii="仿宋" w:eastAsia="仿宋" w:hAnsi="仿宋" w:cs="Times New Roman" w:hint="eastAsia"/>
          <w:sz w:val="28"/>
          <w:szCs w:val="28"/>
        </w:rPr>
        <w:t>日</w:t>
      </w:r>
      <w:r>
        <w:rPr>
          <w:rFonts w:ascii="仿宋" w:eastAsia="仿宋" w:hAnsi="仿宋" w:cs="Times New Roman"/>
          <w:sz w:val="28"/>
          <w:szCs w:val="28"/>
        </w:rPr>
        <w:t>14时30分（北京时间），提前或逾期不予受理。</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14、报名文件及评审文件的数量和签署</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14.1报名单位编制报名文件一式一份及评审文件一式五份，所有报名文件及评审文件应用A4规格纸打印，并装订完好。其中报名文件正本l份，评审文件正本l份，副本4份，评审文件副本可采用其正本复印而成，A4纸装订成册并在封面右上角注明“正本”和“副本”字样。如果正本与副本不符，应以正本为准。报名文件及评审文件的封面加盖报名单位的公章，报名文件的关键页应由报名单位的法定代表人或其合法授权代表人正式签署并加盖报名单位的公章，任何更改（如果有的话）应由原签署人签字并加盖报名单位的公章。所有不完整的报名将被拒绝。</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14.2报名文件及评审文件的正本需打印，并由法定代表人或经其正式授权的代表签字。授权代表须出具书面授权证明，其《法定代表人授权书》应附在报名文件中。</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14.3报名文件及评审文件中的任何重要的插字、涂改和增删，必须由法定代表人或经其正式授权的代表人在旁边签字才有效。</w:t>
      </w:r>
    </w:p>
    <w:p w:rsidR="00C1148D" w:rsidRDefault="006D3BD2">
      <w:pPr>
        <w:pStyle w:val="2"/>
        <w:spacing w:line="240" w:lineRule="auto"/>
        <w:ind w:firstLineChars="200" w:firstLine="562"/>
        <w:jc w:val="left"/>
        <w:rPr>
          <w:sz w:val="28"/>
          <w:szCs w:val="28"/>
        </w:rPr>
      </w:pPr>
      <w:bookmarkStart w:id="128" w:name="_Toc21401"/>
      <w:bookmarkStart w:id="129" w:name="_Toc4597"/>
      <w:bookmarkStart w:id="130" w:name="_Toc27740"/>
      <w:bookmarkStart w:id="131" w:name="_Toc23348"/>
      <w:bookmarkStart w:id="132" w:name="_Toc21744"/>
      <w:bookmarkStart w:id="133" w:name="_Toc127"/>
      <w:bookmarkStart w:id="134" w:name="_Toc25594"/>
      <w:r>
        <w:rPr>
          <w:rFonts w:hint="eastAsia"/>
          <w:sz w:val="28"/>
          <w:szCs w:val="28"/>
        </w:rPr>
        <w:lastRenderedPageBreak/>
        <w:t>四、报名文件及评审文件的递交</w:t>
      </w:r>
      <w:bookmarkEnd w:id="128"/>
      <w:bookmarkEnd w:id="129"/>
      <w:bookmarkEnd w:id="130"/>
      <w:bookmarkEnd w:id="131"/>
      <w:bookmarkEnd w:id="132"/>
      <w:bookmarkEnd w:id="133"/>
      <w:bookmarkEnd w:id="134"/>
    </w:p>
    <w:p w:rsidR="00C1148D" w:rsidRDefault="006D3BD2">
      <w:pPr>
        <w:spacing w:line="360" w:lineRule="auto"/>
        <w:ind w:firstLineChars="202" w:firstLine="566"/>
        <w:jc w:val="left"/>
        <w:rPr>
          <w:rFonts w:ascii="仿宋" w:eastAsia="仿宋" w:hAnsi="仿宋" w:cs="宋体"/>
          <w:kern w:val="0"/>
          <w:sz w:val="28"/>
          <w:szCs w:val="28"/>
        </w:rPr>
      </w:pPr>
      <w:r>
        <w:rPr>
          <w:rFonts w:ascii="仿宋" w:eastAsia="仿宋" w:hAnsi="仿宋" w:cs="Times New Roman"/>
          <w:kern w:val="0"/>
          <w:sz w:val="28"/>
          <w:szCs w:val="28"/>
        </w:rPr>
        <w:t>1</w:t>
      </w:r>
      <w:r>
        <w:rPr>
          <w:rFonts w:ascii="仿宋" w:eastAsia="仿宋" w:hAnsi="仿宋" w:cs="Times New Roman" w:hint="eastAsia"/>
          <w:kern w:val="0"/>
          <w:sz w:val="28"/>
          <w:szCs w:val="28"/>
        </w:rPr>
        <w:t>5、</w:t>
      </w:r>
      <w:r>
        <w:rPr>
          <w:rFonts w:ascii="仿宋" w:eastAsia="仿宋" w:hAnsi="仿宋" w:cs="宋体"/>
          <w:kern w:val="0"/>
          <w:sz w:val="28"/>
          <w:szCs w:val="28"/>
        </w:rPr>
        <w:t>报名文件</w:t>
      </w:r>
      <w:r>
        <w:rPr>
          <w:rFonts w:ascii="仿宋" w:eastAsia="仿宋" w:hAnsi="仿宋" w:cs="宋体" w:hint="eastAsia"/>
          <w:kern w:val="0"/>
          <w:sz w:val="28"/>
          <w:szCs w:val="28"/>
        </w:rPr>
        <w:t>及评审文件</w:t>
      </w:r>
      <w:r>
        <w:rPr>
          <w:rFonts w:ascii="仿宋" w:eastAsia="仿宋" w:hAnsi="仿宋" w:cs="宋体"/>
          <w:kern w:val="0"/>
          <w:sz w:val="28"/>
          <w:szCs w:val="28"/>
        </w:rPr>
        <w:t>的密封和标记</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15.1报名单位应将报名文件及评审文件正本、所有的副本进行密封包装，外包装上应当注明项目名称、项目编号，封口处应加盖报名单位印章。</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15.2所有报名文件及评审文件须按要求密封和标记，并应于第一部分《公开招引公告》中规定的截止时点前递交到东莞市万江街道行政办事中心3号楼2楼办公室（东莞市万江招投标服务所）和东莞市南城区南信产业国际A栋14楼(广东国斌建设工程项目管理有限公司)。 如不按上述要求递交的，拒绝接收。</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16、报名文件及评审文件的修改和撤回</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16.1报名单位在报名及评审截止时间前，可以对所递交的报名文件及评审文件进行补充、修改或者撤回，并书面通知招商人。补充、修改的内容应当按招商方案要求签署、盖章，并作为报名文件及评审文件的组成部分。在报名及评审截止时点之后，报名单位不得对其报名文件及评审文件做任何修改和补充。</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16.2报名单位在递交报名文件后，可以撤回其报名，但报名单位必须在规定的报名截止时点前以书面形式告知招商人。</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16.3报名单位提交的报名文件及评审文件在审查和评审结束后，无论中选与否都不退还。</w:t>
      </w:r>
    </w:p>
    <w:p w:rsidR="00C1148D" w:rsidRDefault="006D3BD2">
      <w:pPr>
        <w:spacing w:line="360" w:lineRule="auto"/>
        <w:ind w:firstLineChars="200" w:firstLine="560"/>
        <w:rPr>
          <w:rFonts w:ascii="仿宋" w:eastAsia="仿宋" w:hAnsi="仿宋" w:cs="Times New Roman"/>
          <w:w w:val="105"/>
          <w:sz w:val="28"/>
          <w:szCs w:val="28"/>
        </w:rPr>
      </w:pPr>
      <w:r>
        <w:rPr>
          <w:rFonts w:ascii="仿宋" w:eastAsia="仿宋" w:hAnsi="仿宋" w:cs="Times New Roman" w:hint="eastAsia"/>
          <w:sz w:val="28"/>
          <w:szCs w:val="28"/>
        </w:rPr>
        <w:t>16.4如招商人认为有必要的，有权对报名单位递交的《报名文件》、《评审文件》中相关资料的原件进行核查，报名单位须予以配合。</w:t>
      </w:r>
    </w:p>
    <w:p w:rsidR="00C1148D" w:rsidRDefault="006D3BD2">
      <w:pPr>
        <w:pStyle w:val="2"/>
        <w:spacing w:line="240" w:lineRule="auto"/>
        <w:ind w:firstLineChars="200" w:firstLine="562"/>
        <w:jc w:val="left"/>
        <w:rPr>
          <w:sz w:val="28"/>
          <w:szCs w:val="28"/>
        </w:rPr>
      </w:pPr>
      <w:bookmarkStart w:id="135" w:name="_Toc24492"/>
      <w:bookmarkStart w:id="136" w:name="_Toc17444"/>
      <w:bookmarkStart w:id="137" w:name="_Toc3831"/>
      <w:bookmarkStart w:id="138" w:name="_Toc18231"/>
      <w:bookmarkStart w:id="139" w:name="_Toc21768"/>
      <w:bookmarkStart w:id="140" w:name="_Toc7477"/>
      <w:bookmarkStart w:id="141" w:name="_Toc23458"/>
      <w:r>
        <w:rPr>
          <w:rFonts w:hint="eastAsia"/>
          <w:sz w:val="28"/>
          <w:szCs w:val="28"/>
        </w:rPr>
        <w:t>五、报名资格审查、评审及结果公示</w:t>
      </w:r>
      <w:bookmarkEnd w:id="135"/>
      <w:bookmarkEnd w:id="136"/>
      <w:bookmarkEnd w:id="137"/>
      <w:bookmarkEnd w:id="138"/>
      <w:bookmarkEnd w:id="139"/>
      <w:bookmarkEnd w:id="140"/>
      <w:bookmarkEnd w:id="141"/>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17、报名企业资格审查</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17.1东莞市万江招投标服务所按照招引公告中明确的报名时间与方式接受意向单位的咨询与报名，并当天审查报名单位资格。关于交易流程、报名资格的咨询，街道招投标服务所直接答复咨询单位；关于交易项目其他内容的咨询，东莞市万江招投标服务所可与集体经济组织商议后答复咨询单位。</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17.2经资格审查通过的报名单位，需在评审当天对评审委员会进行本项目的宣讲。</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17.3 对于经东莞市万江招投标服务所审核符合资格要求的报名单位的评审，招商人通过委托第三方机构按相关规定组建的评审委员会负责完成，评审委员会由5人单数组成，分别为1名招商人代表，4名评审专家（从第三方机构专家库中随机抽取产生）。针对经东莞市万江招投标服务所审核符合资格要求的报名单位，按招引方案第五部分中的评分标准开展评分。并向招商人反馈评审结果。（见第五部分评审文件格式）</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18、前期服务商的确认及公示</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18.1招商人根据上述评分结果优选企业（评审后得分最高的单位获得中选服务商推荐资格；评审得分相同的，由评标委员会采取随机抽取方式确定。），并在20个工作日内按照集体资产管理规定对优选企业进行民主决策，表决结果符合相关规定则进入公示环节。</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18.2招商人将确认前期服务商表决结果分别在东莞市农村（社区）集体资产管理网、万江街道政务信息网、社区财务公开栏等进行公示（公告时间不少于5个自然日），公告无异议（或异议处理完毕）的，招商人按照集体资产管理相关规定将民主表决材料、公示及相关证明材料等上报万江街道农社资专责组审查，由万江街道农社资专责组出具审查意见。</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18.3经万江街道农社资专责组审查无异议后，招商人与中选服务商签订前期服务协议。招商人将中选信息在街道政务信息网及社区财务公开栏进行公示。招商人与中选服务商签订前期服务协议。</w:t>
      </w:r>
    </w:p>
    <w:p w:rsidR="00C1148D" w:rsidRDefault="006D3BD2">
      <w:pPr>
        <w:pStyle w:val="2"/>
        <w:spacing w:line="240" w:lineRule="auto"/>
        <w:ind w:firstLineChars="200" w:firstLine="562"/>
        <w:jc w:val="left"/>
        <w:rPr>
          <w:sz w:val="28"/>
          <w:szCs w:val="28"/>
        </w:rPr>
      </w:pPr>
      <w:bookmarkStart w:id="142" w:name="_TOC_250003"/>
      <w:bookmarkStart w:id="143" w:name="_Toc2429"/>
      <w:bookmarkStart w:id="144" w:name="_Toc13282"/>
      <w:bookmarkStart w:id="145" w:name="_Toc29525"/>
      <w:bookmarkStart w:id="146" w:name="_Toc11139"/>
      <w:bookmarkStart w:id="147" w:name="_Toc13547"/>
      <w:bookmarkStart w:id="148" w:name="_Toc9348"/>
      <w:bookmarkStart w:id="149" w:name="_Toc12613"/>
      <w:r>
        <w:rPr>
          <w:rFonts w:hint="eastAsia"/>
          <w:sz w:val="28"/>
          <w:szCs w:val="28"/>
        </w:rPr>
        <w:t>六</w:t>
      </w:r>
      <w:bookmarkEnd w:id="142"/>
      <w:r>
        <w:rPr>
          <w:rFonts w:hint="eastAsia"/>
          <w:sz w:val="28"/>
          <w:szCs w:val="28"/>
        </w:rPr>
        <w:t>、质疑</w:t>
      </w:r>
      <w:bookmarkEnd w:id="143"/>
      <w:bookmarkEnd w:id="144"/>
      <w:bookmarkEnd w:id="145"/>
      <w:bookmarkEnd w:id="146"/>
      <w:bookmarkEnd w:id="147"/>
      <w:bookmarkEnd w:id="148"/>
      <w:bookmarkEnd w:id="149"/>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19、如果潜在报名单位对此次招商活动有疑问，可依法向招商人提出质疑。招商人应当依法给予答复，并将结果告知有关当事人。</w:t>
      </w:r>
    </w:p>
    <w:p w:rsidR="00C1148D" w:rsidRDefault="006D3BD2">
      <w:pPr>
        <w:pStyle w:val="2"/>
        <w:spacing w:line="240" w:lineRule="auto"/>
        <w:ind w:firstLineChars="200" w:firstLine="562"/>
        <w:jc w:val="left"/>
        <w:rPr>
          <w:sz w:val="28"/>
          <w:szCs w:val="28"/>
        </w:rPr>
      </w:pPr>
      <w:bookmarkStart w:id="150" w:name="_TOC_250002"/>
      <w:bookmarkStart w:id="151" w:name="_Toc3304"/>
      <w:bookmarkStart w:id="152" w:name="_Toc5560"/>
      <w:bookmarkStart w:id="153" w:name="_Toc23741"/>
      <w:bookmarkStart w:id="154" w:name="_Toc32136"/>
      <w:bookmarkStart w:id="155" w:name="_Toc10901"/>
      <w:bookmarkStart w:id="156" w:name="_Toc3620"/>
      <w:bookmarkStart w:id="157" w:name="_Toc309"/>
      <w:r>
        <w:rPr>
          <w:rFonts w:hint="eastAsia"/>
          <w:sz w:val="28"/>
          <w:szCs w:val="28"/>
        </w:rPr>
        <w:lastRenderedPageBreak/>
        <w:t>七</w:t>
      </w:r>
      <w:bookmarkEnd w:id="150"/>
      <w:r>
        <w:rPr>
          <w:rFonts w:hint="eastAsia"/>
          <w:sz w:val="28"/>
          <w:szCs w:val="28"/>
        </w:rPr>
        <w:t>、投诉</w:t>
      </w:r>
      <w:bookmarkEnd w:id="151"/>
      <w:bookmarkEnd w:id="152"/>
      <w:bookmarkEnd w:id="153"/>
      <w:bookmarkEnd w:id="154"/>
      <w:bookmarkEnd w:id="155"/>
      <w:bookmarkEnd w:id="156"/>
      <w:bookmarkEnd w:id="157"/>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20、报名单位对招商人的质疑答复不满意或在规定时间内未得到答复的，可向东莞市万江街道政府有关部门提出。</w:t>
      </w:r>
    </w:p>
    <w:p w:rsidR="00C1148D" w:rsidRDefault="006D3BD2">
      <w:pPr>
        <w:pStyle w:val="2"/>
        <w:spacing w:line="240" w:lineRule="auto"/>
        <w:ind w:firstLineChars="200" w:firstLine="562"/>
        <w:jc w:val="left"/>
        <w:rPr>
          <w:sz w:val="28"/>
          <w:szCs w:val="28"/>
        </w:rPr>
      </w:pPr>
      <w:bookmarkStart w:id="158" w:name="_Toc13916"/>
      <w:bookmarkStart w:id="159" w:name="_Toc4245"/>
      <w:bookmarkStart w:id="160" w:name="_Toc30869"/>
      <w:bookmarkStart w:id="161" w:name="_Toc13802"/>
      <w:bookmarkStart w:id="162" w:name="_Toc28316"/>
      <w:bookmarkStart w:id="163" w:name="_Toc14480"/>
      <w:bookmarkStart w:id="164" w:name="_Toc5341"/>
      <w:r>
        <w:rPr>
          <w:rFonts w:hint="eastAsia"/>
          <w:sz w:val="28"/>
          <w:szCs w:val="28"/>
        </w:rPr>
        <w:t>八、前期服务协议的订立与履行</w:t>
      </w:r>
      <w:bookmarkEnd w:id="158"/>
      <w:bookmarkEnd w:id="159"/>
      <w:bookmarkEnd w:id="160"/>
      <w:bookmarkEnd w:id="161"/>
      <w:bookmarkEnd w:id="162"/>
      <w:bookmarkEnd w:id="163"/>
      <w:bookmarkEnd w:id="164"/>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21、前期服务协议的订立</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21.1招商人和中选服务商按招商方案要求及中选服务商报名文件中及评审文件的承诺签订前期服务协议，但不得超出招商方案和中选服务商报名文件及评审文件的范围、也不得再另行订立背离前期服务协议实质性内容的其他协议。</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21.2签订前期服务商协议后7个工作日内，中选服务商应将协议副本报街道城市更新中心、街道农社资专责组、街道重大项目专责组、街道招投标服务所备案。</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22、前期服务协议的履行</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22.1前期服务协议订立后，协议各方不得擅自变更、中止或者终止协议。协议需要变更的，招商人应将有关协议变更内容，先报农社资专责组审查，审查无异议后按相关规定及流程签订补充协议；因特殊情况需要中止或终止合同的，招商人应将中止或终止协议的理由以及相应措施，以书面形式报街道城市更新中心、街道农社资专责组、街道重大项目专责组、街道招投标服务所备案。</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22.2前期服务协议履行中，招商人需增加与协议以外要求的，在不改变协议其他条款的前提下，可以与中选服务商签订补充协议，但所补充协议不得违反招商方案规定的实质性内容。</w:t>
      </w:r>
    </w:p>
    <w:p w:rsidR="00C1148D" w:rsidRDefault="006D3BD2">
      <w:pPr>
        <w:pStyle w:val="2"/>
        <w:spacing w:line="240" w:lineRule="auto"/>
        <w:ind w:firstLineChars="200" w:firstLine="562"/>
        <w:jc w:val="left"/>
        <w:rPr>
          <w:sz w:val="28"/>
          <w:szCs w:val="28"/>
        </w:rPr>
      </w:pPr>
      <w:bookmarkStart w:id="165" w:name="_TOC_250001"/>
      <w:bookmarkStart w:id="166" w:name="_Toc32492"/>
      <w:bookmarkStart w:id="167" w:name="_Toc7840"/>
      <w:bookmarkStart w:id="168" w:name="_Toc13081"/>
      <w:bookmarkStart w:id="169" w:name="_Toc18582"/>
      <w:bookmarkStart w:id="170" w:name="_Toc1637"/>
      <w:bookmarkStart w:id="171" w:name="_Toc4463"/>
      <w:bookmarkStart w:id="172" w:name="_Toc21073"/>
      <w:bookmarkEnd w:id="165"/>
      <w:r>
        <w:rPr>
          <w:rFonts w:hint="eastAsia"/>
          <w:sz w:val="28"/>
          <w:szCs w:val="28"/>
        </w:rPr>
        <w:t>九、保密事项</w:t>
      </w:r>
      <w:bookmarkEnd w:id="166"/>
      <w:bookmarkEnd w:id="167"/>
      <w:bookmarkEnd w:id="168"/>
      <w:bookmarkEnd w:id="169"/>
      <w:bookmarkEnd w:id="170"/>
      <w:bookmarkEnd w:id="171"/>
      <w:bookmarkEnd w:id="172"/>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23、招商人应采取必要的措施，保证评选在严格保密的情况下进行。任何单位和个人不得非法干预、影响评选的过程和结果。</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24、报名截止后，直至中选服务商与招商人签订前期服务协议为止，凡与报</w:t>
      </w:r>
      <w:r>
        <w:rPr>
          <w:rFonts w:ascii="仿宋" w:eastAsia="仿宋" w:hAnsi="仿宋" w:cs="Times New Roman" w:hint="eastAsia"/>
          <w:sz w:val="28"/>
          <w:szCs w:val="28"/>
        </w:rPr>
        <w:lastRenderedPageBreak/>
        <w:t>名有关的资料等内容，任何人均不得向报名单位及与评选无关的其他人透露。</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25、从报名截止日起到确认前期服务商之日止，报名单位不得与参加评选的有关人员私下接触。在评审过程中，如果报名单位试图在报名文件审查、澄清、比较及推荐中选服务商方面向参与评选的有关人员施加任何影响，其报名将被拒绝。</w:t>
      </w:r>
    </w:p>
    <w:p w:rsidR="004B4C3B" w:rsidRDefault="004B4C3B">
      <w:pPr>
        <w:spacing w:line="360" w:lineRule="auto"/>
        <w:ind w:firstLineChars="200" w:firstLine="562"/>
        <w:rPr>
          <w:rFonts w:ascii="Arial" w:eastAsia="黑体" w:hAnsi="Arial"/>
          <w:b/>
          <w:bCs/>
          <w:sz w:val="28"/>
          <w:szCs w:val="28"/>
        </w:rPr>
      </w:pPr>
      <w:bookmarkStart w:id="173" w:name="_Toc26261"/>
      <w:bookmarkStart w:id="174" w:name="_Toc20758"/>
      <w:bookmarkStart w:id="175" w:name="_Toc18044"/>
      <w:bookmarkStart w:id="176" w:name="_Toc13637"/>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4B4C3B" w:rsidRDefault="004B4C3B">
      <w:pPr>
        <w:spacing w:line="360" w:lineRule="auto"/>
        <w:ind w:firstLineChars="200" w:firstLine="562"/>
        <w:rPr>
          <w:rFonts w:ascii="Arial" w:eastAsia="黑体" w:hAnsi="Arial"/>
          <w:b/>
          <w:bCs/>
          <w:sz w:val="28"/>
          <w:szCs w:val="28"/>
        </w:rPr>
      </w:pPr>
    </w:p>
    <w:p w:rsidR="00C1148D" w:rsidRDefault="006D3BD2">
      <w:pPr>
        <w:spacing w:line="360" w:lineRule="auto"/>
        <w:ind w:firstLineChars="200" w:firstLine="562"/>
        <w:rPr>
          <w:rFonts w:ascii="Arial" w:eastAsia="黑体" w:hAnsi="Arial"/>
          <w:b/>
          <w:bCs/>
          <w:sz w:val="28"/>
          <w:szCs w:val="28"/>
        </w:rPr>
      </w:pPr>
      <w:r>
        <w:rPr>
          <w:rFonts w:ascii="Arial" w:eastAsia="黑体" w:hAnsi="Arial" w:hint="eastAsia"/>
          <w:b/>
          <w:bCs/>
          <w:sz w:val="28"/>
          <w:szCs w:val="28"/>
        </w:rPr>
        <w:lastRenderedPageBreak/>
        <w:t>十、</w:t>
      </w:r>
      <w:r>
        <w:rPr>
          <w:rFonts w:ascii="Arial" w:eastAsia="黑体" w:hAnsi="Arial"/>
          <w:b/>
          <w:bCs/>
          <w:sz w:val="28"/>
          <w:szCs w:val="28"/>
        </w:rPr>
        <w:t>附件</w:t>
      </w:r>
      <w:bookmarkEnd w:id="173"/>
      <w:bookmarkEnd w:id="174"/>
      <w:bookmarkEnd w:id="175"/>
      <w:bookmarkEnd w:id="176"/>
    </w:p>
    <w:p w:rsidR="00C1148D" w:rsidRDefault="006D3BD2">
      <w:pPr>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附件1：前期服务商费用结算参考标准</w:t>
      </w:r>
    </w:p>
    <w:tbl>
      <w:tblPr>
        <w:tblpPr w:leftFromText="180" w:rightFromText="180" w:vertAnchor="text" w:tblpX="5" w:tblpY="1"/>
        <w:tblOverlap w:val="never"/>
        <w:tblW w:w="10206" w:type="dxa"/>
        <w:tblCellMar>
          <w:left w:w="0" w:type="dxa"/>
          <w:right w:w="0" w:type="dxa"/>
        </w:tblCellMar>
        <w:tblLook w:val="04A0" w:firstRow="1" w:lastRow="0" w:firstColumn="1" w:lastColumn="0" w:noHBand="0" w:noVBand="1"/>
      </w:tblPr>
      <w:tblGrid>
        <w:gridCol w:w="473"/>
        <w:gridCol w:w="1496"/>
        <w:gridCol w:w="1843"/>
        <w:gridCol w:w="1433"/>
        <w:gridCol w:w="1470"/>
        <w:gridCol w:w="2041"/>
        <w:gridCol w:w="1450"/>
      </w:tblGrid>
      <w:tr w:rsidR="00C1148D" w:rsidTr="004B4C3B">
        <w:trPr>
          <w:trHeight w:val="780"/>
        </w:trPr>
        <w:tc>
          <w:tcPr>
            <w:tcW w:w="10206" w:type="dxa"/>
            <w:gridSpan w:val="7"/>
            <w:tcBorders>
              <w:top w:val="nil"/>
              <w:left w:val="nil"/>
              <w:bottom w:val="single" w:sz="4" w:space="0" w:color="000000"/>
              <w:right w:val="nil"/>
            </w:tcBorders>
            <w:vAlign w:val="center"/>
          </w:tcPr>
          <w:p w:rsidR="00C1148D" w:rsidRDefault="006D3BD2" w:rsidP="004B4C3B">
            <w:pPr>
              <w:spacing w:line="120" w:lineRule="auto"/>
              <w:jc w:val="left"/>
              <w:rPr>
                <w:rStyle w:val="NormalCharacter"/>
                <w:rFonts w:ascii="宋体" w:eastAsia="宋体" w:hAnsi="宋体" w:cs="仿宋_GB2312"/>
                <w:b/>
                <w:bCs/>
                <w:sz w:val="20"/>
                <w:lang w:eastAsia="zh-CN"/>
              </w:rPr>
            </w:pPr>
            <w:r>
              <w:rPr>
                <w:rStyle w:val="NormalCharacter"/>
                <w:rFonts w:ascii="宋体" w:eastAsia="宋体" w:hAnsi="宋体" w:cs="仿宋_GB2312" w:hint="eastAsia"/>
                <w:b/>
                <w:bCs/>
                <w:szCs w:val="24"/>
                <w:lang w:eastAsia="zh-CN"/>
              </w:rPr>
              <w:t xml:space="preserve">附件1 </w:t>
            </w:r>
            <w:r>
              <w:rPr>
                <w:rStyle w:val="NormalCharacter"/>
                <w:rFonts w:ascii="宋体" w:eastAsia="宋体" w:hAnsi="宋体" w:cs="仿宋_GB2312" w:hint="eastAsia"/>
                <w:b/>
                <w:bCs/>
                <w:sz w:val="20"/>
                <w:lang w:eastAsia="zh-CN"/>
              </w:rPr>
              <w:t xml:space="preserve">                          </w:t>
            </w:r>
            <w:r>
              <w:rPr>
                <w:rStyle w:val="NormalCharacter"/>
                <w:rFonts w:ascii="宋体" w:eastAsia="宋体" w:hAnsi="宋体" w:cs="仿宋_GB2312" w:hint="eastAsia"/>
                <w:b/>
                <w:bCs/>
                <w:szCs w:val="24"/>
                <w:lang w:eastAsia="zh-CN"/>
              </w:rPr>
              <w:t>前期服务商费用结算参考标准</w:t>
            </w:r>
          </w:p>
        </w:tc>
      </w:tr>
      <w:tr w:rsidR="00C1148D" w:rsidTr="004B4C3B">
        <w:trPr>
          <w:trHeight w:val="345"/>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C1148D" w:rsidRDefault="006D3BD2" w:rsidP="004B4C3B">
            <w:pPr>
              <w:spacing w:line="120" w:lineRule="auto"/>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序</w:t>
            </w:r>
            <w:r>
              <w:rPr>
                <w:rStyle w:val="NormalCharacter"/>
                <w:rFonts w:ascii="宋体" w:eastAsia="宋体" w:hAnsi="宋体" w:cs="仿宋_GB2312" w:hint="eastAsia"/>
                <w:sz w:val="16"/>
                <w:szCs w:val="16"/>
                <w:lang w:eastAsia="zh-CN"/>
              </w:rPr>
              <w:br w:type="textWrapping" w:clear="all"/>
              <w:t>号</w:t>
            </w:r>
          </w:p>
        </w:tc>
        <w:tc>
          <w:tcPr>
            <w:tcW w:w="149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C1148D" w:rsidRDefault="006D3BD2" w:rsidP="004B4C3B">
            <w:pPr>
              <w:spacing w:line="120" w:lineRule="auto"/>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前期工作内容</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C1148D" w:rsidRDefault="006D3BD2" w:rsidP="004B4C3B">
            <w:pPr>
              <w:spacing w:line="120" w:lineRule="auto"/>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预估工作量</w:t>
            </w:r>
          </w:p>
        </w:tc>
        <w:tc>
          <w:tcPr>
            <w:tcW w:w="2903" w:type="dxa"/>
            <w:gridSpan w:val="2"/>
            <w:tcBorders>
              <w:top w:val="single" w:sz="4" w:space="0" w:color="000000"/>
              <w:left w:val="nil"/>
              <w:bottom w:val="single" w:sz="4" w:space="0" w:color="000000"/>
              <w:right w:val="nil"/>
            </w:tcBorders>
            <w:shd w:val="clear" w:color="auto" w:fill="EEECE1"/>
            <w:vAlign w:val="center"/>
          </w:tcPr>
          <w:p w:rsidR="00C1148D" w:rsidRDefault="006D3BD2" w:rsidP="004B4C3B">
            <w:pPr>
              <w:spacing w:line="120" w:lineRule="auto"/>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前期服务费组成（A+B)</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C1148D" w:rsidRDefault="006D3BD2" w:rsidP="004B4C3B">
            <w:pPr>
              <w:spacing w:line="120" w:lineRule="auto"/>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取费依据</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C1148D" w:rsidRDefault="006D3BD2" w:rsidP="004B4C3B">
            <w:pPr>
              <w:spacing w:line="120" w:lineRule="auto"/>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备注</w:t>
            </w:r>
          </w:p>
        </w:tc>
      </w:tr>
      <w:tr w:rsidR="00C1148D" w:rsidTr="004B4C3B">
        <w:trPr>
          <w:trHeight w:val="345"/>
        </w:trPr>
        <w:tc>
          <w:tcPr>
            <w:tcW w:w="473" w:type="dxa"/>
            <w:vMerge/>
            <w:tcBorders>
              <w:top w:val="nil"/>
              <w:left w:val="single" w:sz="4" w:space="0" w:color="000000"/>
              <w:bottom w:val="single" w:sz="4" w:space="0" w:color="000000"/>
              <w:right w:val="single" w:sz="4" w:space="0" w:color="000000"/>
            </w:tcBorders>
            <w:shd w:val="clear" w:color="auto" w:fill="auto"/>
            <w:vAlign w:val="center"/>
          </w:tcPr>
          <w:p w:rsidR="00C1148D" w:rsidRDefault="00C1148D" w:rsidP="004B4C3B">
            <w:pPr>
              <w:rPr>
                <w:rStyle w:val="NormalCharacter"/>
                <w:rFonts w:ascii="宋体" w:eastAsia="宋体" w:hAnsi="宋体" w:cs="仿宋_GB2312"/>
                <w:sz w:val="16"/>
                <w:szCs w:val="16"/>
                <w:lang w:eastAsia="zh-CN"/>
              </w:rPr>
            </w:pPr>
          </w:p>
        </w:tc>
        <w:tc>
          <w:tcPr>
            <w:tcW w:w="1496" w:type="dxa"/>
            <w:vMerge/>
            <w:tcBorders>
              <w:top w:val="nil"/>
              <w:left w:val="single" w:sz="4" w:space="0" w:color="000000"/>
              <w:bottom w:val="single" w:sz="4" w:space="0" w:color="000000"/>
              <w:right w:val="single" w:sz="4" w:space="0" w:color="000000"/>
            </w:tcBorders>
            <w:shd w:val="clear" w:color="auto" w:fill="auto"/>
            <w:vAlign w:val="center"/>
          </w:tcPr>
          <w:p w:rsidR="00C1148D" w:rsidRDefault="00C1148D" w:rsidP="004B4C3B">
            <w:pPr>
              <w:rPr>
                <w:rStyle w:val="NormalCharacter"/>
                <w:rFonts w:ascii="宋体" w:eastAsia="宋体" w:hAnsi="宋体" w:cs="仿宋_GB2312"/>
                <w:sz w:val="16"/>
                <w:szCs w:val="16"/>
                <w:lang w:eastAsia="zh-CN"/>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tcPr>
          <w:p w:rsidR="00C1148D" w:rsidRDefault="00C1148D" w:rsidP="004B4C3B">
            <w:pPr>
              <w:rPr>
                <w:rStyle w:val="NormalCharacter"/>
                <w:rFonts w:ascii="宋体" w:eastAsia="宋体" w:hAnsi="宋体" w:cs="仿宋_GB2312"/>
                <w:sz w:val="16"/>
                <w:szCs w:val="16"/>
                <w:lang w:eastAsia="zh-CN"/>
              </w:rPr>
            </w:pPr>
          </w:p>
        </w:tc>
        <w:tc>
          <w:tcPr>
            <w:tcW w:w="2903" w:type="dxa"/>
            <w:gridSpan w:val="2"/>
            <w:tcBorders>
              <w:top w:val="single" w:sz="4" w:space="0" w:color="000000"/>
              <w:left w:val="nil"/>
              <w:bottom w:val="single" w:sz="4" w:space="0" w:color="000000"/>
              <w:right w:val="single" w:sz="4" w:space="0" w:color="000000"/>
            </w:tcBorders>
            <w:shd w:val="clear" w:color="auto" w:fill="EEECE1"/>
            <w:vAlign w:val="center"/>
          </w:tcPr>
          <w:p w:rsidR="00C1148D" w:rsidRDefault="006D3BD2" w:rsidP="004B4C3B">
            <w:pPr>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专业单位工作费用（A)</w:t>
            </w: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r>
      <w:tr w:rsidR="00C1148D" w:rsidTr="004B4C3B">
        <w:trPr>
          <w:trHeight w:val="351"/>
        </w:trPr>
        <w:tc>
          <w:tcPr>
            <w:tcW w:w="473" w:type="dxa"/>
            <w:vMerge/>
            <w:tcBorders>
              <w:top w:val="nil"/>
              <w:left w:val="single" w:sz="4" w:space="0" w:color="000000"/>
              <w:bottom w:val="single" w:sz="4" w:space="0" w:color="000000"/>
              <w:right w:val="single" w:sz="4" w:space="0" w:color="000000"/>
            </w:tcBorders>
            <w:shd w:val="clear" w:color="auto" w:fill="auto"/>
            <w:vAlign w:val="center"/>
          </w:tcPr>
          <w:p w:rsidR="00C1148D" w:rsidRDefault="00C1148D" w:rsidP="004B4C3B">
            <w:pPr>
              <w:rPr>
                <w:rStyle w:val="NormalCharacter"/>
                <w:rFonts w:ascii="宋体" w:eastAsia="宋体" w:hAnsi="宋体" w:cs="仿宋_GB2312"/>
                <w:sz w:val="16"/>
                <w:szCs w:val="16"/>
                <w:lang w:eastAsia="zh-CN"/>
              </w:rPr>
            </w:pPr>
          </w:p>
        </w:tc>
        <w:tc>
          <w:tcPr>
            <w:tcW w:w="1496" w:type="dxa"/>
            <w:vMerge/>
            <w:tcBorders>
              <w:top w:val="nil"/>
              <w:left w:val="single" w:sz="4" w:space="0" w:color="000000"/>
              <w:bottom w:val="single" w:sz="4" w:space="0" w:color="000000"/>
              <w:right w:val="single" w:sz="4" w:space="0" w:color="000000"/>
            </w:tcBorders>
            <w:shd w:val="clear" w:color="auto" w:fill="auto"/>
            <w:vAlign w:val="center"/>
          </w:tcPr>
          <w:p w:rsidR="00C1148D" w:rsidRDefault="00C1148D" w:rsidP="004B4C3B">
            <w:pPr>
              <w:rPr>
                <w:rStyle w:val="NormalCharacter"/>
                <w:rFonts w:ascii="宋体" w:eastAsia="宋体" w:hAnsi="宋体" w:cs="仿宋_GB2312"/>
                <w:sz w:val="16"/>
                <w:szCs w:val="16"/>
                <w:lang w:eastAsia="zh-CN"/>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tcPr>
          <w:p w:rsidR="00C1148D" w:rsidRDefault="00C1148D" w:rsidP="004B4C3B">
            <w:pPr>
              <w:rPr>
                <w:rStyle w:val="NormalCharacter"/>
                <w:rFonts w:ascii="宋体" w:eastAsia="宋体" w:hAnsi="宋体" w:cs="仿宋_GB2312"/>
                <w:sz w:val="16"/>
                <w:szCs w:val="16"/>
                <w:lang w:eastAsia="zh-CN"/>
              </w:rPr>
            </w:pPr>
          </w:p>
        </w:tc>
        <w:tc>
          <w:tcPr>
            <w:tcW w:w="1433" w:type="dxa"/>
            <w:tcBorders>
              <w:top w:val="nil"/>
              <w:left w:val="nil"/>
              <w:bottom w:val="single" w:sz="4" w:space="0" w:color="000000"/>
              <w:right w:val="single" w:sz="4" w:space="0" w:color="000000"/>
            </w:tcBorders>
            <w:shd w:val="clear" w:color="auto" w:fill="EEECE1"/>
            <w:vAlign w:val="center"/>
          </w:tcPr>
          <w:p w:rsidR="00C1148D" w:rsidRDefault="006D3BD2" w:rsidP="004B4C3B">
            <w:pPr>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费用项</w:t>
            </w:r>
          </w:p>
        </w:tc>
        <w:tc>
          <w:tcPr>
            <w:tcW w:w="1470" w:type="dxa"/>
            <w:tcBorders>
              <w:top w:val="nil"/>
              <w:left w:val="nil"/>
              <w:bottom w:val="single" w:sz="4" w:space="0" w:color="000000"/>
              <w:right w:val="single" w:sz="4" w:space="0" w:color="000000"/>
            </w:tcBorders>
            <w:shd w:val="clear" w:color="auto" w:fill="EEECE1"/>
            <w:vAlign w:val="center"/>
          </w:tcPr>
          <w:p w:rsidR="00C1148D" w:rsidRDefault="006D3BD2" w:rsidP="004B4C3B">
            <w:pPr>
              <w:jc w:val="cente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预询单价</w:t>
            </w: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r>
      <w:tr w:rsidR="00C1148D" w:rsidTr="004B4C3B">
        <w:trPr>
          <w:trHeight w:val="600"/>
        </w:trPr>
        <w:tc>
          <w:tcPr>
            <w:tcW w:w="473"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一</w:t>
            </w:r>
          </w:p>
        </w:tc>
        <w:tc>
          <w:tcPr>
            <w:tcW w:w="1496"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编报更新单元划定方案</w:t>
            </w:r>
          </w:p>
        </w:tc>
        <w:tc>
          <w:tcPr>
            <w:tcW w:w="1843"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13.5公顷</w:t>
            </w:r>
            <w:r>
              <w:rPr>
                <w:rStyle w:val="NormalCharacter"/>
                <w:rFonts w:ascii="宋体" w:eastAsia="宋体" w:hAnsi="宋体" w:cs="仿宋_GB2312" w:hint="eastAsia"/>
                <w:sz w:val="16"/>
                <w:szCs w:val="16"/>
                <w:lang w:eastAsia="zh-CN"/>
              </w:rPr>
              <w:br w:type="textWrapping" w:clear="all"/>
              <w:t>（单元面积，最终以政府审批的单元划定范围为准）</w:t>
            </w: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 xml:space="preserve">1、单元划定方案编制费； </w:t>
            </w:r>
            <w:r>
              <w:rPr>
                <w:rStyle w:val="NormalCharacter"/>
                <w:rFonts w:ascii="宋体" w:eastAsia="宋体" w:hAnsi="宋体" w:cs="仿宋_GB2312" w:hint="eastAsia"/>
                <w:sz w:val="16"/>
                <w:szCs w:val="16"/>
                <w:lang w:eastAsia="zh-CN"/>
              </w:rPr>
              <w:br w:type="textWrapping" w:clear="all"/>
              <w:t>2、概念规划</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3-3.5万元/公顷</w:t>
            </w:r>
          </w:p>
        </w:tc>
        <w:tc>
          <w:tcPr>
            <w:tcW w:w="2041"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 xml:space="preserve">1、东莞市城建规划设计院提供收费标准； </w:t>
            </w:r>
            <w:r>
              <w:rPr>
                <w:rStyle w:val="NormalCharacter"/>
                <w:rFonts w:ascii="宋体" w:eastAsia="宋体" w:hAnsi="宋体" w:cs="仿宋_GB2312" w:hint="eastAsia"/>
                <w:sz w:val="16"/>
                <w:szCs w:val="16"/>
                <w:lang w:eastAsia="zh-CN"/>
              </w:rPr>
              <w:br w:type="textWrapping" w:clear="all"/>
              <w:t>2、结合市场价格行情</w:t>
            </w:r>
          </w:p>
        </w:tc>
        <w:tc>
          <w:tcPr>
            <w:tcW w:w="1450"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按实测土地面积结算</w:t>
            </w:r>
          </w:p>
        </w:tc>
      </w:tr>
      <w:tr w:rsidR="00C1148D" w:rsidTr="004B4C3B">
        <w:trPr>
          <w:trHeight w:val="480"/>
        </w:trPr>
        <w:tc>
          <w:tcPr>
            <w:tcW w:w="47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96"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84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交通专题研究</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1.5-1.8元/㎡</w:t>
            </w: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r>
      <w:tr w:rsidR="00C1148D" w:rsidTr="004B4C3B">
        <w:trPr>
          <w:trHeight w:val="378"/>
        </w:trPr>
        <w:tc>
          <w:tcPr>
            <w:tcW w:w="47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96"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84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市政、公共设施专题研究</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1.3-1.5元/㎡</w:t>
            </w: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r>
      <w:tr w:rsidR="00C1148D" w:rsidTr="004B4C3B">
        <w:trPr>
          <w:trHeight w:val="767"/>
        </w:trPr>
        <w:tc>
          <w:tcPr>
            <w:tcW w:w="473"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二</w:t>
            </w:r>
          </w:p>
        </w:tc>
        <w:tc>
          <w:tcPr>
            <w:tcW w:w="1496"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核查和确认不动产权益</w:t>
            </w:r>
          </w:p>
        </w:tc>
        <w:tc>
          <w:tcPr>
            <w:tcW w:w="184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14万㎡</w:t>
            </w:r>
            <w:r>
              <w:rPr>
                <w:rStyle w:val="NormalCharacter"/>
                <w:rFonts w:ascii="宋体" w:eastAsia="宋体" w:hAnsi="宋体" w:cs="仿宋_GB2312" w:hint="eastAsia"/>
                <w:sz w:val="16"/>
                <w:szCs w:val="16"/>
                <w:lang w:eastAsia="zh-CN"/>
              </w:rPr>
              <w:br w:type="textWrapping" w:clear="all"/>
              <w:t>（单元面积，最终以政府审批的单元划定范围为准）</w:t>
            </w: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1:500地籍图土地测绘费</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0.4元/㎡</w:t>
            </w:r>
          </w:p>
        </w:tc>
        <w:tc>
          <w:tcPr>
            <w:tcW w:w="2041"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1、财政部、国家测绘局关于印发《测绘生产成本费用定额》及有关细则的通知（财建[2009]17 号）；</w:t>
            </w:r>
            <w:r>
              <w:rPr>
                <w:rStyle w:val="NormalCharacter"/>
                <w:rFonts w:ascii="宋体" w:eastAsia="宋体" w:hAnsi="宋体" w:cs="仿宋_GB2312" w:hint="eastAsia"/>
                <w:sz w:val="16"/>
                <w:szCs w:val="16"/>
                <w:lang w:eastAsia="zh-CN"/>
              </w:rPr>
              <w:br w:type="textWrapping" w:clear="all"/>
              <w:t>2、结合市场价格行情</w:t>
            </w:r>
          </w:p>
        </w:tc>
        <w:tc>
          <w:tcPr>
            <w:tcW w:w="145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按实测土地面积结算</w:t>
            </w:r>
          </w:p>
        </w:tc>
      </w:tr>
      <w:tr w:rsidR="00C1148D" w:rsidTr="004B4C3B">
        <w:trPr>
          <w:trHeight w:val="705"/>
        </w:trPr>
        <w:tc>
          <w:tcPr>
            <w:tcW w:w="47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96"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84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14万㎡</w:t>
            </w:r>
            <w:r>
              <w:rPr>
                <w:rStyle w:val="NormalCharacter"/>
                <w:rFonts w:ascii="宋体" w:eastAsia="宋体" w:hAnsi="宋体" w:cs="仿宋_GB2312" w:hint="eastAsia"/>
                <w:sz w:val="16"/>
                <w:szCs w:val="16"/>
                <w:lang w:eastAsia="zh-CN"/>
              </w:rPr>
              <w:br w:type="textWrapping" w:clear="all"/>
              <w:t>（单元面积，最终以政府审批的单元划定范围为准）</w:t>
            </w: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“城市更新”不动产权籍调查权属调查等</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1元/㎡</w:t>
            </w: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按实测房屋建筑面积结算</w:t>
            </w:r>
          </w:p>
        </w:tc>
      </w:tr>
      <w:tr w:rsidR="00C1148D" w:rsidTr="004B4C3B">
        <w:trPr>
          <w:trHeight w:val="875"/>
        </w:trPr>
        <w:tc>
          <w:tcPr>
            <w:tcW w:w="47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96"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84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暂估10万㎡</w:t>
            </w:r>
            <w:r>
              <w:rPr>
                <w:rStyle w:val="NormalCharacter"/>
                <w:rFonts w:ascii="宋体" w:eastAsia="宋体" w:hAnsi="宋体" w:cs="仿宋_GB2312" w:hint="eastAsia"/>
                <w:sz w:val="16"/>
                <w:szCs w:val="16"/>
                <w:lang w:eastAsia="zh-CN"/>
              </w:rPr>
              <w:br w:type="textWrapping" w:clear="all"/>
              <w:t>(现状建筑面积，最终以测量成果面积为准）</w:t>
            </w: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拆迁测量（建&lt;构&gt;筑物现状测绘）（主要是房屋测绘、附着物清点及成果核查）</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3元/㎡</w:t>
            </w: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按实测房屋建筑面积结算</w:t>
            </w:r>
          </w:p>
        </w:tc>
      </w:tr>
      <w:tr w:rsidR="00C1148D" w:rsidTr="004B4C3B">
        <w:trPr>
          <w:trHeight w:val="405"/>
        </w:trPr>
        <w:tc>
          <w:tcPr>
            <w:tcW w:w="47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96"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84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1项</w:t>
            </w: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无人低空航空摄影测量</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3万元/项</w:t>
            </w: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 xml:space="preserve">　</w:t>
            </w:r>
          </w:p>
        </w:tc>
      </w:tr>
      <w:tr w:rsidR="00C1148D" w:rsidTr="004B4C3B">
        <w:trPr>
          <w:trHeight w:val="439"/>
        </w:trPr>
        <w:tc>
          <w:tcPr>
            <w:tcW w:w="473" w:type="dxa"/>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三</w:t>
            </w:r>
          </w:p>
        </w:tc>
        <w:tc>
          <w:tcPr>
            <w:tcW w:w="1496"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征询不动产权益人意愿</w:t>
            </w:r>
          </w:p>
        </w:tc>
        <w:tc>
          <w:tcPr>
            <w:tcW w:w="184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w:t>
            </w: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w:t>
            </w:r>
          </w:p>
        </w:tc>
        <w:tc>
          <w:tcPr>
            <w:tcW w:w="2041"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结合市场价格行情</w:t>
            </w:r>
          </w:p>
        </w:tc>
        <w:tc>
          <w:tcPr>
            <w:tcW w:w="145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 xml:space="preserve">　</w:t>
            </w:r>
          </w:p>
        </w:tc>
      </w:tr>
      <w:tr w:rsidR="00C1148D" w:rsidTr="004B4C3B">
        <w:trPr>
          <w:trHeight w:val="705"/>
        </w:trPr>
        <w:tc>
          <w:tcPr>
            <w:tcW w:w="473" w:type="dxa"/>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四</w:t>
            </w:r>
          </w:p>
        </w:tc>
        <w:tc>
          <w:tcPr>
            <w:tcW w:w="1496"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拟定拆迁补偿方案</w:t>
            </w:r>
          </w:p>
        </w:tc>
        <w:tc>
          <w:tcPr>
            <w:tcW w:w="1843"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1项</w:t>
            </w:r>
          </w:p>
        </w:tc>
        <w:tc>
          <w:tcPr>
            <w:tcW w:w="1433"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 xml:space="preserve">1、集体资产收益评估费； </w:t>
            </w:r>
            <w:r>
              <w:rPr>
                <w:rStyle w:val="NormalCharacter"/>
                <w:rFonts w:ascii="宋体" w:eastAsia="宋体" w:hAnsi="宋体" w:cs="仿宋_GB2312" w:hint="eastAsia"/>
                <w:sz w:val="16"/>
                <w:szCs w:val="16"/>
                <w:lang w:eastAsia="zh-CN"/>
              </w:rPr>
              <w:br w:type="textWrapping" w:clear="all"/>
              <w:t xml:space="preserve">2、项目投资与风险评估； </w:t>
            </w:r>
            <w:r>
              <w:rPr>
                <w:rStyle w:val="NormalCharacter"/>
                <w:rFonts w:ascii="宋体" w:eastAsia="宋体" w:hAnsi="宋体" w:cs="仿宋_GB2312" w:hint="eastAsia"/>
                <w:sz w:val="16"/>
                <w:szCs w:val="16"/>
                <w:lang w:eastAsia="zh-CN"/>
              </w:rPr>
              <w:br w:type="textWrapping" w:clear="all"/>
              <w:t xml:space="preserve">3、综合收益起始价评估费； </w:t>
            </w:r>
          </w:p>
        </w:tc>
        <w:tc>
          <w:tcPr>
            <w:tcW w:w="1470"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15元-20元/㎡</w:t>
            </w:r>
          </w:p>
        </w:tc>
        <w:tc>
          <w:tcPr>
            <w:tcW w:w="2041"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1、广东省物价局关于资产评估收费有关问题的通知（粤价[2010]142号）；</w:t>
            </w:r>
            <w:r>
              <w:rPr>
                <w:rStyle w:val="NormalCharacter"/>
                <w:rFonts w:ascii="宋体" w:eastAsia="宋体" w:hAnsi="宋体" w:cs="仿宋_GB2312" w:hint="eastAsia"/>
                <w:sz w:val="16"/>
                <w:szCs w:val="16"/>
                <w:lang w:eastAsia="zh-CN"/>
              </w:rPr>
              <w:br w:type="textWrapping" w:clear="all"/>
              <w:t>2、国家计委、国家土地局关于土地价格评估收费的通知计价格（[1994]2017号）</w:t>
            </w:r>
            <w:r>
              <w:rPr>
                <w:rStyle w:val="NormalCharacter"/>
                <w:rFonts w:ascii="宋体" w:eastAsia="宋体" w:hAnsi="宋体" w:cs="仿宋_GB2312" w:hint="eastAsia"/>
                <w:sz w:val="16"/>
                <w:szCs w:val="16"/>
                <w:lang w:eastAsia="zh-CN"/>
              </w:rPr>
              <w:br w:type="textWrapping" w:clear="all"/>
              <w:t>3、关于房地产中介服务收费的通知（计价格[1995]971号）</w:t>
            </w:r>
            <w:r>
              <w:rPr>
                <w:rStyle w:val="NormalCharacter"/>
                <w:rFonts w:ascii="宋体" w:eastAsia="宋体" w:hAnsi="宋体" w:cs="仿宋_GB2312" w:hint="eastAsia"/>
                <w:sz w:val="16"/>
                <w:szCs w:val="16"/>
                <w:lang w:eastAsia="zh-CN"/>
              </w:rPr>
              <w:br w:type="textWrapping" w:clear="all"/>
              <w:t>4、结合市场价格行情</w:t>
            </w:r>
          </w:p>
        </w:tc>
        <w:tc>
          <w:tcPr>
            <w:tcW w:w="1450" w:type="dxa"/>
            <w:vMerge w:val="restart"/>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若低于或高于预询单价，以实际发生费用为准</w:t>
            </w:r>
          </w:p>
        </w:tc>
      </w:tr>
      <w:tr w:rsidR="00C1148D" w:rsidTr="004B4C3B">
        <w:trPr>
          <w:trHeight w:val="1005"/>
        </w:trPr>
        <w:tc>
          <w:tcPr>
            <w:tcW w:w="473" w:type="dxa"/>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五</w:t>
            </w:r>
          </w:p>
        </w:tc>
        <w:tc>
          <w:tcPr>
            <w:tcW w:w="1496"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确定政府（集体）综合收益</w:t>
            </w:r>
          </w:p>
        </w:tc>
        <w:tc>
          <w:tcPr>
            <w:tcW w:w="184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33"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70"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2041"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c>
          <w:tcPr>
            <w:tcW w:w="1450" w:type="dxa"/>
            <w:vMerge/>
            <w:tcBorders>
              <w:top w:val="nil"/>
              <w:left w:val="single" w:sz="4" w:space="0" w:color="000000"/>
              <w:bottom w:val="single" w:sz="4" w:space="0" w:color="000000"/>
              <w:right w:val="single" w:sz="4" w:space="0" w:color="000000"/>
            </w:tcBorders>
            <w:vAlign w:val="center"/>
          </w:tcPr>
          <w:p w:rsidR="00C1148D" w:rsidRDefault="00C1148D" w:rsidP="004B4C3B">
            <w:pPr>
              <w:rPr>
                <w:rStyle w:val="NormalCharacter"/>
                <w:rFonts w:ascii="宋体" w:eastAsia="宋体" w:hAnsi="宋体" w:cs="仿宋_GB2312"/>
                <w:sz w:val="16"/>
                <w:szCs w:val="16"/>
                <w:lang w:eastAsia="zh-CN"/>
              </w:rPr>
            </w:pPr>
          </w:p>
        </w:tc>
      </w:tr>
      <w:tr w:rsidR="00C1148D" w:rsidTr="004B4C3B">
        <w:trPr>
          <w:trHeight w:val="560"/>
        </w:trPr>
        <w:tc>
          <w:tcPr>
            <w:tcW w:w="473" w:type="dxa"/>
            <w:tcBorders>
              <w:top w:val="nil"/>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六</w:t>
            </w:r>
          </w:p>
        </w:tc>
        <w:tc>
          <w:tcPr>
            <w:tcW w:w="1496"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编报挂牌招商方案</w:t>
            </w:r>
          </w:p>
        </w:tc>
        <w:tc>
          <w:tcPr>
            <w:tcW w:w="184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1项</w:t>
            </w:r>
          </w:p>
        </w:tc>
        <w:tc>
          <w:tcPr>
            <w:tcW w:w="1433"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w:t>
            </w:r>
          </w:p>
        </w:tc>
        <w:tc>
          <w:tcPr>
            <w:tcW w:w="147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w:t>
            </w:r>
          </w:p>
        </w:tc>
        <w:tc>
          <w:tcPr>
            <w:tcW w:w="2041"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结合市场价格行情</w:t>
            </w:r>
          </w:p>
        </w:tc>
        <w:tc>
          <w:tcPr>
            <w:tcW w:w="1450" w:type="dxa"/>
            <w:tcBorders>
              <w:top w:val="nil"/>
              <w:left w:val="nil"/>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 xml:space="preserve">　</w:t>
            </w:r>
          </w:p>
        </w:tc>
      </w:tr>
      <w:tr w:rsidR="00C1148D" w:rsidTr="004B4C3B">
        <w:trPr>
          <w:trHeight w:val="2095"/>
        </w:trPr>
        <w:tc>
          <w:tcPr>
            <w:tcW w:w="10206" w:type="dxa"/>
            <w:gridSpan w:val="7"/>
            <w:tcBorders>
              <w:top w:val="single" w:sz="4" w:space="0" w:color="000000"/>
              <w:left w:val="single" w:sz="4" w:space="0" w:color="000000"/>
              <w:bottom w:val="single" w:sz="4" w:space="0" w:color="000000"/>
              <w:right w:val="single" w:sz="4" w:space="0" w:color="000000"/>
            </w:tcBorders>
            <w:vAlign w:val="center"/>
          </w:tcPr>
          <w:p w:rsidR="00C1148D" w:rsidRDefault="006D3BD2" w:rsidP="004B4C3B">
            <w:pPr>
              <w:rPr>
                <w:rStyle w:val="NormalCharacter"/>
                <w:rFonts w:ascii="宋体" w:eastAsia="宋体" w:hAnsi="宋体" w:cs="仿宋_GB2312"/>
                <w:sz w:val="16"/>
                <w:szCs w:val="16"/>
                <w:lang w:eastAsia="zh-CN"/>
              </w:rPr>
            </w:pPr>
            <w:r>
              <w:rPr>
                <w:rStyle w:val="NormalCharacter"/>
                <w:rFonts w:ascii="宋体" w:eastAsia="宋体" w:hAnsi="宋体" w:cs="仿宋_GB2312" w:hint="eastAsia"/>
                <w:sz w:val="16"/>
                <w:szCs w:val="16"/>
                <w:lang w:eastAsia="zh-CN"/>
              </w:rPr>
              <w:t>说明：</w:t>
            </w:r>
            <w:r>
              <w:rPr>
                <w:rStyle w:val="NormalCharacter"/>
                <w:rFonts w:ascii="宋体" w:eastAsia="宋体" w:hAnsi="宋体" w:cs="仿宋_GB2312" w:hint="eastAsia"/>
                <w:sz w:val="16"/>
                <w:szCs w:val="16"/>
                <w:lang w:eastAsia="zh-CN"/>
              </w:rPr>
              <w:br w:type="textWrapping" w:clear="all"/>
              <w:t xml:space="preserve">   1、上述“专业单位工作费”是指前期服务商需按规定委托第三方专业单位完成的前期工作所产生的费用； </w:t>
            </w:r>
            <w:r>
              <w:rPr>
                <w:rStyle w:val="NormalCharacter"/>
                <w:rFonts w:ascii="宋体" w:eastAsia="宋体" w:hAnsi="宋体" w:cs="仿宋_GB2312" w:hint="eastAsia"/>
                <w:sz w:val="16"/>
                <w:szCs w:val="16"/>
                <w:lang w:eastAsia="zh-CN"/>
              </w:rPr>
              <w:br w:type="textWrapping" w:clear="all"/>
              <w:t xml:space="preserve">   2、上述“服务商服务费”是指由前期服务商自行完成及组织第三方专业单位完成的前期工作所产生的费用； </w:t>
            </w:r>
            <w:r>
              <w:rPr>
                <w:rStyle w:val="NormalCharacter"/>
                <w:rFonts w:ascii="宋体" w:eastAsia="宋体" w:hAnsi="宋体" w:cs="仿宋_GB2312" w:hint="eastAsia"/>
                <w:sz w:val="16"/>
                <w:szCs w:val="16"/>
                <w:lang w:eastAsia="zh-CN"/>
              </w:rPr>
              <w:br w:type="textWrapping" w:clear="all"/>
              <w:t xml:space="preserve">   3、税率暂按小规模纳税人标准（3%）计算； </w:t>
            </w:r>
            <w:r>
              <w:rPr>
                <w:rStyle w:val="NormalCharacter"/>
                <w:rFonts w:ascii="宋体" w:eastAsia="宋体" w:hAnsi="宋体" w:cs="仿宋_GB2312" w:hint="eastAsia"/>
                <w:sz w:val="16"/>
                <w:szCs w:val="16"/>
                <w:lang w:eastAsia="zh-CN"/>
              </w:rPr>
              <w:br w:type="textWrapping" w:clear="all"/>
              <w:t xml:space="preserve">   4、以上费用结算标准仅供参考，均按实际产生且经服务协议双方确认及相关部门审核的费用为准； </w:t>
            </w:r>
            <w:r>
              <w:rPr>
                <w:rStyle w:val="NormalCharacter"/>
                <w:rFonts w:ascii="宋体" w:eastAsia="宋体" w:hAnsi="宋体" w:cs="仿宋_GB2312" w:hint="eastAsia"/>
                <w:sz w:val="16"/>
                <w:szCs w:val="16"/>
                <w:lang w:eastAsia="zh-CN"/>
              </w:rPr>
              <w:br w:type="textWrapping" w:clear="all"/>
              <w:t xml:space="preserve">   5、除以上列明的服务内容与收费项目之外，如因后续出台相关政策要求调整服务内容，则相应调整的收费标准以实际发生，并由服务协议双方确认及相关部门审核为准。</w:t>
            </w:r>
          </w:p>
        </w:tc>
      </w:tr>
    </w:tbl>
    <w:p w:rsidR="00C1148D" w:rsidRDefault="006D3BD2">
      <w:pPr>
        <w:spacing w:line="360" w:lineRule="auto"/>
        <w:ind w:right="391" w:firstLineChars="202" w:firstLine="662"/>
        <w:rPr>
          <w:rFonts w:ascii="宋体" w:eastAsia="宋体" w:hAnsi="宋体" w:cs="Times New Roman"/>
          <w:w w:val="103"/>
          <w:sz w:val="25"/>
          <w:szCs w:val="25"/>
        </w:rPr>
      </w:pPr>
      <w:r>
        <w:rPr>
          <w:rFonts w:ascii="宋体" w:eastAsia="宋体" w:hAnsi="宋体" w:cs="Times New Roman"/>
          <w:w w:val="103"/>
          <w:sz w:val="32"/>
          <w:szCs w:val="32"/>
        </w:rPr>
        <w:br w:type="page"/>
      </w:r>
    </w:p>
    <w:p w:rsidR="00C1148D" w:rsidRDefault="006D3BD2">
      <w:pPr>
        <w:spacing w:line="360" w:lineRule="auto"/>
        <w:jc w:val="center"/>
        <w:outlineLvl w:val="1"/>
        <w:rPr>
          <w:rStyle w:val="1Char"/>
          <w:bCs/>
          <w:w w:val="103"/>
          <w:szCs w:val="22"/>
        </w:rPr>
      </w:pPr>
      <w:bookmarkStart w:id="177" w:name="_Toc13096"/>
      <w:bookmarkStart w:id="178" w:name="_Toc23159"/>
      <w:bookmarkStart w:id="179" w:name="_Toc5122"/>
      <w:bookmarkStart w:id="180" w:name="_Toc13020"/>
      <w:bookmarkStart w:id="181" w:name="_Toc14532"/>
      <w:bookmarkStart w:id="182" w:name="_Toc5371"/>
      <w:bookmarkStart w:id="183" w:name="_Toc10398"/>
      <w:r>
        <w:rPr>
          <w:rStyle w:val="1Char"/>
          <w:rFonts w:hint="eastAsia"/>
          <w:bCs/>
          <w:w w:val="103"/>
          <w:szCs w:val="22"/>
        </w:rPr>
        <w:lastRenderedPageBreak/>
        <w:t>第四部分</w:t>
      </w:r>
      <w:r>
        <w:rPr>
          <w:rStyle w:val="1Char"/>
          <w:rFonts w:hint="eastAsia"/>
          <w:bCs/>
          <w:w w:val="103"/>
          <w:szCs w:val="22"/>
        </w:rPr>
        <w:t xml:space="preserve">  </w:t>
      </w:r>
      <w:r>
        <w:rPr>
          <w:rStyle w:val="1Char"/>
          <w:rFonts w:hint="eastAsia"/>
          <w:bCs/>
          <w:w w:val="103"/>
          <w:szCs w:val="22"/>
        </w:rPr>
        <w:t>报名文件格式</w:t>
      </w:r>
      <w:bookmarkEnd w:id="177"/>
      <w:bookmarkEnd w:id="178"/>
      <w:bookmarkEnd w:id="179"/>
      <w:bookmarkEnd w:id="180"/>
      <w:bookmarkEnd w:id="181"/>
      <w:bookmarkEnd w:id="182"/>
      <w:bookmarkEnd w:id="183"/>
    </w:p>
    <w:p w:rsidR="00C1148D" w:rsidRDefault="00C1148D">
      <w:pPr>
        <w:ind w:left="202"/>
        <w:rPr>
          <w:rFonts w:ascii="宋体" w:eastAsia="宋体" w:hAnsi="宋体" w:cs="Times New Roman"/>
          <w:w w:val="98"/>
          <w:sz w:val="25"/>
          <w:szCs w:val="25"/>
        </w:rPr>
      </w:pPr>
    </w:p>
    <w:p w:rsidR="00C1148D" w:rsidRDefault="00C1148D">
      <w:pPr>
        <w:jc w:val="left"/>
        <w:rPr>
          <w:rFonts w:ascii="Calibri" w:eastAsia="宋体" w:hAnsi="Calibri" w:cs="Times New Roman"/>
          <w:kern w:val="0"/>
          <w:sz w:val="22"/>
          <w:szCs w:val="22"/>
        </w:rPr>
      </w:pPr>
    </w:p>
    <w:p w:rsidR="00C1148D" w:rsidRDefault="006D3BD2">
      <w:pPr>
        <w:spacing w:line="360" w:lineRule="auto"/>
        <w:ind w:left="202"/>
        <w:jc w:val="center"/>
        <w:rPr>
          <w:rFonts w:ascii="仿宋" w:eastAsia="仿宋" w:hAnsi="仿宋" w:cs="Times New Roman"/>
          <w:b/>
          <w:bCs/>
          <w:w w:val="98"/>
          <w:sz w:val="44"/>
          <w:szCs w:val="44"/>
        </w:rPr>
      </w:pPr>
      <w:r>
        <w:rPr>
          <w:rFonts w:ascii="仿宋" w:eastAsia="仿宋" w:hAnsi="仿宋" w:cs="Times New Roman" w:hint="eastAsia"/>
          <w:b/>
          <w:bCs/>
          <w:w w:val="98"/>
          <w:sz w:val="44"/>
          <w:szCs w:val="44"/>
        </w:rPr>
        <w:t>万江街道新谷涌社区新兴路工业区地块和合丰路工业区地块城市更新项目前期服务商</w:t>
      </w: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sz w:val="25"/>
          <w:szCs w:val="25"/>
        </w:rPr>
      </w:pP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报</w:t>
      </w: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名</w:t>
      </w: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文</w:t>
      </w: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件</w:t>
      </w: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b/>
          <w:w w:val="105"/>
          <w:sz w:val="25"/>
          <w:szCs w:val="25"/>
        </w:rPr>
      </w:pPr>
    </w:p>
    <w:p w:rsidR="00C1148D" w:rsidRDefault="00C1148D">
      <w:pPr>
        <w:ind w:left="202"/>
        <w:rPr>
          <w:rFonts w:ascii="宋体" w:eastAsia="宋体" w:hAnsi="宋体" w:cs="Times New Roman"/>
          <w:b/>
          <w:w w:val="105"/>
          <w:sz w:val="25"/>
          <w:szCs w:val="25"/>
        </w:rPr>
      </w:pPr>
    </w:p>
    <w:p w:rsidR="00C1148D" w:rsidRDefault="00C1148D">
      <w:pPr>
        <w:ind w:left="202"/>
        <w:rPr>
          <w:rFonts w:ascii="宋体" w:eastAsia="宋体" w:hAnsi="宋体" w:cs="Times New Roman"/>
          <w:b/>
          <w:w w:val="105"/>
          <w:sz w:val="25"/>
          <w:szCs w:val="25"/>
        </w:rPr>
      </w:pPr>
    </w:p>
    <w:p w:rsidR="00C1148D" w:rsidRDefault="00C1148D">
      <w:pPr>
        <w:widowControl/>
        <w:jc w:val="left"/>
        <w:rPr>
          <w:rFonts w:ascii="仿宋" w:eastAsia="仿宋" w:hAnsi="仿宋" w:cs="Times New Roman"/>
          <w:b/>
          <w:w w:val="103"/>
          <w:sz w:val="36"/>
          <w:szCs w:val="36"/>
        </w:rPr>
      </w:pPr>
    </w:p>
    <w:p w:rsidR="00C1148D" w:rsidRDefault="00C1148D">
      <w:pPr>
        <w:widowControl/>
        <w:jc w:val="left"/>
        <w:rPr>
          <w:rFonts w:ascii="仿宋" w:eastAsia="仿宋" w:hAnsi="仿宋" w:cs="Times New Roman"/>
          <w:b/>
          <w:w w:val="103"/>
          <w:sz w:val="36"/>
          <w:szCs w:val="36"/>
        </w:rPr>
      </w:pP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报名单位：</w:t>
      </w: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单位地址：</w:t>
      </w: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联系人：</w:t>
      </w: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联系电话：</w:t>
      </w:r>
    </w:p>
    <w:p w:rsidR="00C1148D" w:rsidRDefault="006D3BD2">
      <w:pPr>
        <w:widowControl/>
        <w:spacing w:line="360" w:lineRule="auto"/>
        <w:ind w:firstLineChars="200" w:firstLine="745"/>
        <w:jc w:val="left"/>
        <w:rPr>
          <w:rFonts w:ascii="仿宋" w:eastAsia="仿宋" w:hAnsi="仿宋" w:cs="Times New Roman"/>
          <w:b/>
          <w:w w:val="103"/>
          <w:sz w:val="25"/>
          <w:szCs w:val="25"/>
        </w:rPr>
      </w:pPr>
      <w:r>
        <w:rPr>
          <w:rFonts w:ascii="仿宋" w:eastAsia="仿宋" w:hAnsi="仿宋" w:cs="Times New Roman" w:hint="eastAsia"/>
          <w:b/>
          <w:w w:val="103"/>
          <w:sz w:val="36"/>
          <w:szCs w:val="36"/>
        </w:rPr>
        <w:t>日期：2021年</w:t>
      </w:r>
      <w:r>
        <w:rPr>
          <w:rFonts w:ascii="仿宋" w:eastAsia="仿宋" w:hAnsi="仿宋" w:cs="Times New Roman" w:hint="eastAsia"/>
          <w:b/>
          <w:w w:val="103"/>
          <w:sz w:val="36"/>
          <w:szCs w:val="36"/>
          <w:u w:val="single"/>
        </w:rPr>
        <w:t xml:space="preserve">   </w:t>
      </w:r>
      <w:r>
        <w:rPr>
          <w:rFonts w:ascii="仿宋" w:eastAsia="仿宋" w:hAnsi="仿宋" w:cs="Times New Roman" w:hint="eastAsia"/>
          <w:b/>
          <w:w w:val="103"/>
          <w:sz w:val="36"/>
          <w:szCs w:val="36"/>
        </w:rPr>
        <w:t>月</w:t>
      </w:r>
      <w:r>
        <w:rPr>
          <w:rFonts w:ascii="仿宋" w:eastAsia="仿宋" w:hAnsi="仿宋" w:cs="Times New Roman" w:hint="eastAsia"/>
          <w:b/>
          <w:w w:val="103"/>
          <w:sz w:val="36"/>
          <w:szCs w:val="36"/>
          <w:u w:val="single"/>
        </w:rPr>
        <w:t xml:space="preserve">   </w:t>
      </w:r>
      <w:r>
        <w:rPr>
          <w:rFonts w:ascii="仿宋" w:eastAsia="仿宋" w:hAnsi="仿宋" w:cs="Times New Roman" w:hint="eastAsia"/>
          <w:b/>
          <w:w w:val="103"/>
          <w:sz w:val="36"/>
          <w:szCs w:val="36"/>
        </w:rPr>
        <w:t>日</w:t>
      </w:r>
      <w:r>
        <w:rPr>
          <w:rFonts w:ascii="仿宋" w:eastAsia="仿宋" w:hAnsi="仿宋" w:cs="Times New Roman"/>
          <w:b/>
          <w:w w:val="103"/>
          <w:sz w:val="25"/>
          <w:szCs w:val="25"/>
        </w:rPr>
        <w:br w:type="page"/>
      </w:r>
    </w:p>
    <w:p w:rsidR="00C1148D" w:rsidRDefault="00C1148D">
      <w:pPr>
        <w:tabs>
          <w:tab w:val="left" w:pos="1468"/>
        </w:tabs>
        <w:spacing w:line="480" w:lineRule="auto"/>
        <w:jc w:val="center"/>
        <w:rPr>
          <w:rFonts w:ascii="仿宋" w:eastAsia="仿宋" w:hAnsi="仿宋" w:cs="宋体"/>
          <w:b/>
          <w:w w:val="120"/>
          <w:kern w:val="0"/>
          <w:sz w:val="28"/>
          <w:szCs w:val="28"/>
        </w:rPr>
      </w:pPr>
    </w:p>
    <w:p w:rsidR="00C1148D" w:rsidRDefault="006D3BD2">
      <w:pPr>
        <w:tabs>
          <w:tab w:val="left" w:pos="1468"/>
        </w:tabs>
        <w:spacing w:line="480" w:lineRule="auto"/>
        <w:jc w:val="center"/>
        <w:rPr>
          <w:rFonts w:ascii="仿宋" w:eastAsia="仿宋" w:hAnsi="仿宋" w:cs="宋体"/>
          <w:b/>
          <w:w w:val="120"/>
          <w:kern w:val="0"/>
          <w:sz w:val="28"/>
          <w:szCs w:val="28"/>
        </w:rPr>
      </w:pPr>
      <w:r>
        <w:rPr>
          <w:rFonts w:ascii="仿宋" w:eastAsia="仿宋" w:hAnsi="仿宋" w:cs="宋体"/>
          <w:b/>
          <w:w w:val="120"/>
          <w:kern w:val="0"/>
          <w:sz w:val="28"/>
          <w:szCs w:val="28"/>
        </w:rPr>
        <w:t>目</w:t>
      </w:r>
      <w:r>
        <w:rPr>
          <w:rFonts w:ascii="仿宋" w:eastAsia="仿宋" w:hAnsi="仿宋" w:cs="宋体"/>
          <w:b/>
          <w:w w:val="120"/>
          <w:kern w:val="0"/>
          <w:sz w:val="28"/>
          <w:szCs w:val="28"/>
        </w:rPr>
        <w:tab/>
        <w:t>录</w:t>
      </w:r>
    </w:p>
    <w:p w:rsidR="00C1148D" w:rsidRDefault="006D3BD2">
      <w:pPr>
        <w:spacing w:line="360" w:lineRule="auto"/>
        <w:jc w:val="left"/>
        <w:outlineLvl w:val="1"/>
        <w:rPr>
          <w:rStyle w:val="2Char"/>
          <w:rFonts w:ascii="仿宋" w:eastAsia="仿宋" w:hAnsi="仿宋" w:cs="宋体"/>
          <w:kern w:val="0"/>
          <w:sz w:val="28"/>
          <w:szCs w:val="28"/>
        </w:rPr>
      </w:pPr>
      <w:bookmarkStart w:id="184" w:name="_Toc28124"/>
      <w:bookmarkStart w:id="185" w:name="_Toc31201"/>
      <w:bookmarkStart w:id="186" w:name="_Toc22198"/>
      <w:bookmarkStart w:id="187" w:name="_Toc27624"/>
      <w:bookmarkStart w:id="188" w:name="_Toc12280"/>
      <w:bookmarkStart w:id="189" w:name="_Toc25552"/>
      <w:r>
        <w:rPr>
          <w:rStyle w:val="2Char"/>
          <w:rFonts w:ascii="仿宋" w:eastAsia="仿宋" w:hAnsi="仿宋" w:cs="宋体" w:hint="eastAsia"/>
          <w:kern w:val="0"/>
          <w:sz w:val="28"/>
          <w:szCs w:val="28"/>
        </w:rPr>
        <w:t>第一部分 报名有效性证明文件</w:t>
      </w:r>
    </w:p>
    <w:p w:rsidR="00C1148D" w:rsidRDefault="006D3BD2">
      <w:pPr>
        <w:spacing w:line="480" w:lineRule="auto"/>
        <w:ind w:firstLineChars="200" w:firstLine="586"/>
        <w:rPr>
          <w:rFonts w:ascii="仿宋" w:eastAsia="仿宋" w:hAnsi="仿宋" w:cs="Times New Roman"/>
          <w:sz w:val="28"/>
          <w:szCs w:val="28"/>
        </w:rPr>
      </w:pPr>
      <w:r>
        <w:rPr>
          <w:rFonts w:ascii="仿宋" w:eastAsia="仿宋" w:hAnsi="仿宋" w:cs="Times New Roman" w:hint="eastAsia"/>
          <w:w w:val="105"/>
          <w:sz w:val="28"/>
          <w:szCs w:val="28"/>
        </w:rPr>
        <w:t>一</w:t>
      </w:r>
      <w:r>
        <w:rPr>
          <w:rFonts w:ascii="仿宋" w:eastAsia="仿宋" w:hAnsi="仿宋" w:cs="Times New Roman"/>
          <w:w w:val="105"/>
          <w:sz w:val="28"/>
          <w:szCs w:val="28"/>
        </w:rPr>
        <w:t>、营业执照</w:t>
      </w:r>
    </w:p>
    <w:p w:rsidR="00C1148D" w:rsidRDefault="006D3BD2">
      <w:pPr>
        <w:tabs>
          <w:tab w:val="left" w:pos="587"/>
        </w:tabs>
        <w:spacing w:line="480" w:lineRule="auto"/>
        <w:ind w:firstLineChars="200" w:firstLine="602"/>
        <w:rPr>
          <w:rFonts w:ascii="仿宋" w:eastAsia="仿宋" w:hAnsi="仿宋" w:cs="Times New Roman"/>
          <w:w w:val="105"/>
          <w:sz w:val="28"/>
          <w:szCs w:val="28"/>
        </w:rPr>
      </w:pPr>
      <w:r>
        <w:rPr>
          <w:rFonts w:ascii="仿宋" w:eastAsia="仿宋" w:hAnsi="仿宋" w:cs="Times New Roman" w:hint="eastAsia"/>
          <w:spacing w:val="4"/>
          <w:w w:val="105"/>
          <w:sz w:val="28"/>
          <w:szCs w:val="28"/>
        </w:rPr>
        <w:t>二</w:t>
      </w:r>
      <w:r>
        <w:rPr>
          <w:rFonts w:ascii="仿宋" w:eastAsia="仿宋" w:hAnsi="仿宋" w:cs="Times New Roman"/>
          <w:spacing w:val="4"/>
          <w:w w:val="105"/>
          <w:sz w:val="28"/>
          <w:szCs w:val="28"/>
        </w:rPr>
        <w:t>、</w:t>
      </w:r>
      <w:r>
        <w:rPr>
          <w:rFonts w:ascii="仿宋" w:eastAsia="仿宋" w:hAnsi="仿宋" w:cs="Times New Roman"/>
          <w:w w:val="105"/>
          <w:sz w:val="28"/>
          <w:szCs w:val="28"/>
        </w:rPr>
        <w:t>法定代表人证明书</w:t>
      </w:r>
    </w:p>
    <w:p w:rsidR="00C1148D" w:rsidRDefault="006D3BD2">
      <w:pPr>
        <w:tabs>
          <w:tab w:val="left" w:pos="587"/>
        </w:tabs>
        <w:spacing w:line="480" w:lineRule="auto"/>
        <w:ind w:firstLineChars="200" w:firstLine="610"/>
        <w:rPr>
          <w:rFonts w:ascii="仿宋" w:eastAsia="仿宋" w:hAnsi="仿宋" w:cs="Times New Roman"/>
          <w:sz w:val="28"/>
          <w:szCs w:val="28"/>
        </w:rPr>
      </w:pPr>
      <w:r>
        <w:rPr>
          <w:rFonts w:ascii="仿宋" w:eastAsia="仿宋" w:hAnsi="仿宋" w:cs="Times New Roman" w:hint="eastAsia"/>
          <w:spacing w:val="6"/>
          <w:w w:val="105"/>
          <w:sz w:val="28"/>
          <w:szCs w:val="28"/>
        </w:rPr>
        <w:t>三</w:t>
      </w:r>
      <w:r>
        <w:rPr>
          <w:rFonts w:ascii="仿宋" w:eastAsia="仿宋" w:hAnsi="仿宋" w:cs="Times New Roman"/>
          <w:spacing w:val="6"/>
          <w:w w:val="105"/>
          <w:sz w:val="28"/>
          <w:szCs w:val="28"/>
        </w:rPr>
        <w:t>、</w:t>
      </w:r>
      <w:r>
        <w:rPr>
          <w:rFonts w:ascii="仿宋" w:eastAsia="仿宋" w:hAnsi="仿宋" w:cs="Times New Roman"/>
          <w:w w:val="105"/>
          <w:sz w:val="28"/>
          <w:szCs w:val="28"/>
        </w:rPr>
        <w:t>法定代表</w:t>
      </w:r>
      <w:r>
        <w:rPr>
          <w:rFonts w:ascii="仿宋" w:eastAsia="仿宋" w:hAnsi="仿宋" w:cs="Times New Roman" w:hint="eastAsia"/>
          <w:w w:val="105"/>
          <w:sz w:val="28"/>
          <w:szCs w:val="28"/>
        </w:rPr>
        <w:t>人</w:t>
      </w:r>
      <w:r>
        <w:rPr>
          <w:rFonts w:ascii="仿宋" w:eastAsia="仿宋" w:hAnsi="仿宋" w:cs="Times New Roman"/>
          <w:w w:val="105"/>
          <w:sz w:val="28"/>
          <w:szCs w:val="28"/>
        </w:rPr>
        <w:t>授权委托书</w:t>
      </w:r>
    </w:p>
    <w:p w:rsidR="00C1148D" w:rsidRDefault="006D3BD2">
      <w:pPr>
        <w:spacing w:line="360" w:lineRule="auto"/>
        <w:jc w:val="left"/>
        <w:outlineLvl w:val="1"/>
        <w:rPr>
          <w:rStyle w:val="2Char"/>
          <w:rFonts w:ascii="仿宋" w:eastAsia="仿宋" w:hAnsi="仿宋" w:cs="宋体"/>
          <w:kern w:val="0"/>
          <w:sz w:val="28"/>
          <w:szCs w:val="28"/>
        </w:rPr>
      </w:pPr>
      <w:r>
        <w:rPr>
          <w:rStyle w:val="2Char"/>
          <w:rFonts w:ascii="仿宋" w:eastAsia="仿宋" w:hAnsi="仿宋" w:cs="宋体" w:hint="eastAsia"/>
          <w:kern w:val="0"/>
          <w:sz w:val="28"/>
          <w:szCs w:val="28"/>
        </w:rPr>
        <w:t>第二部分 前期服务商</w:t>
      </w:r>
      <w:r>
        <w:rPr>
          <w:rStyle w:val="2Char"/>
          <w:rFonts w:ascii="仿宋" w:eastAsia="仿宋" w:hAnsi="仿宋" w:cs="宋体"/>
          <w:kern w:val="0"/>
          <w:sz w:val="28"/>
          <w:szCs w:val="28"/>
        </w:rPr>
        <w:t>资格</w:t>
      </w:r>
      <w:r>
        <w:rPr>
          <w:rStyle w:val="2Char"/>
          <w:rFonts w:ascii="仿宋" w:eastAsia="仿宋" w:hAnsi="仿宋" w:cs="宋体" w:hint="eastAsia"/>
          <w:kern w:val="0"/>
          <w:sz w:val="28"/>
          <w:szCs w:val="28"/>
        </w:rPr>
        <w:t>证明文件</w:t>
      </w:r>
    </w:p>
    <w:p w:rsidR="00C1148D" w:rsidRDefault="006D3BD2">
      <w:pPr>
        <w:spacing w:line="480" w:lineRule="auto"/>
        <w:ind w:firstLineChars="200" w:firstLine="586"/>
        <w:rPr>
          <w:rFonts w:ascii="仿宋" w:eastAsia="仿宋" w:hAnsi="仿宋" w:cs="Times New Roman"/>
          <w:w w:val="105"/>
          <w:sz w:val="28"/>
          <w:szCs w:val="28"/>
        </w:rPr>
      </w:pPr>
      <w:r>
        <w:rPr>
          <w:rFonts w:ascii="仿宋" w:eastAsia="仿宋" w:hAnsi="仿宋" w:cs="Times New Roman" w:hint="eastAsia"/>
          <w:w w:val="105"/>
          <w:sz w:val="28"/>
          <w:szCs w:val="28"/>
        </w:rPr>
        <w:t>一、</w:t>
      </w:r>
      <w:r>
        <w:rPr>
          <w:rFonts w:ascii="仿宋" w:eastAsia="仿宋" w:hAnsi="仿宋" w:cs="Times New Roman"/>
          <w:w w:val="105"/>
          <w:sz w:val="28"/>
          <w:szCs w:val="28"/>
        </w:rPr>
        <w:t>证明资料一览表</w:t>
      </w:r>
    </w:p>
    <w:p w:rsidR="00C1148D" w:rsidRDefault="006D3BD2">
      <w:pPr>
        <w:spacing w:line="480" w:lineRule="auto"/>
        <w:ind w:firstLineChars="200" w:firstLine="586"/>
        <w:rPr>
          <w:rFonts w:ascii="仿宋" w:eastAsia="仿宋" w:hAnsi="仿宋" w:cs="Times New Roman"/>
          <w:w w:val="105"/>
          <w:sz w:val="28"/>
          <w:szCs w:val="28"/>
        </w:rPr>
        <w:sectPr w:rsidR="00C1148D">
          <w:headerReference w:type="default" r:id="rId12"/>
          <w:footerReference w:type="even" r:id="rId13"/>
          <w:footerReference w:type="default" r:id="rId14"/>
          <w:pgSz w:w="11907" w:h="16839"/>
          <w:pgMar w:top="1247" w:right="1080" w:bottom="1134" w:left="1080" w:header="0" w:footer="964" w:gutter="0"/>
          <w:cols w:space="720"/>
          <w:docGrid w:linePitch="299"/>
        </w:sectPr>
      </w:pPr>
      <w:r>
        <w:rPr>
          <w:rFonts w:ascii="仿宋" w:eastAsia="仿宋" w:hAnsi="仿宋" w:cs="Times New Roman" w:hint="eastAsia"/>
          <w:w w:val="105"/>
          <w:sz w:val="28"/>
          <w:szCs w:val="28"/>
        </w:rPr>
        <w:t>二、</w:t>
      </w:r>
      <w:r>
        <w:rPr>
          <w:rFonts w:ascii="仿宋" w:eastAsia="仿宋" w:hAnsi="仿宋" w:cs="Times New Roman"/>
          <w:w w:val="105"/>
          <w:sz w:val="28"/>
          <w:szCs w:val="28"/>
        </w:rPr>
        <w:t>证明资料</w:t>
      </w:r>
      <w:r>
        <w:rPr>
          <w:rFonts w:ascii="仿宋" w:eastAsia="仿宋" w:hAnsi="仿宋" w:cs="Times New Roman" w:hint="eastAsia"/>
          <w:w w:val="105"/>
          <w:sz w:val="28"/>
          <w:szCs w:val="28"/>
        </w:rPr>
        <w:t>附件</w:t>
      </w:r>
    </w:p>
    <w:p w:rsidR="00C1148D" w:rsidRDefault="00C1148D">
      <w:pPr>
        <w:spacing w:line="360" w:lineRule="auto"/>
        <w:ind w:left="103"/>
        <w:jc w:val="center"/>
        <w:outlineLvl w:val="1"/>
        <w:rPr>
          <w:rFonts w:ascii="仿宋" w:eastAsia="仿宋" w:hAnsi="仿宋" w:cs="Times New Roman"/>
          <w:b/>
          <w:bCs/>
          <w:sz w:val="36"/>
          <w:szCs w:val="28"/>
        </w:rPr>
      </w:pPr>
      <w:bookmarkStart w:id="190" w:name="_Toc12664"/>
      <w:bookmarkEnd w:id="184"/>
      <w:bookmarkEnd w:id="185"/>
      <w:bookmarkEnd w:id="186"/>
      <w:bookmarkEnd w:id="187"/>
      <w:bookmarkEnd w:id="188"/>
      <w:bookmarkEnd w:id="189"/>
    </w:p>
    <w:p w:rsidR="00C1148D" w:rsidRDefault="006D3BD2">
      <w:pPr>
        <w:jc w:val="center"/>
        <w:rPr>
          <w:rFonts w:ascii="仿宋" w:eastAsia="仿宋" w:hAnsi="仿宋" w:cs="仿宋"/>
          <w:b/>
          <w:bCs/>
          <w:sz w:val="36"/>
          <w:szCs w:val="36"/>
        </w:rPr>
      </w:pPr>
      <w:bookmarkStart w:id="191" w:name="_Toc30739"/>
      <w:bookmarkStart w:id="192" w:name="_Toc32665"/>
      <w:bookmarkEnd w:id="190"/>
      <w:r>
        <w:rPr>
          <w:rFonts w:ascii="仿宋" w:eastAsia="仿宋" w:hAnsi="仿宋" w:cs="仿宋" w:hint="eastAsia"/>
          <w:b/>
          <w:bCs/>
          <w:sz w:val="36"/>
          <w:szCs w:val="36"/>
        </w:rPr>
        <w:t>第一部分 报名有效性证明文件</w:t>
      </w:r>
      <w:bookmarkEnd w:id="191"/>
      <w:bookmarkEnd w:id="192"/>
    </w:p>
    <w:p w:rsidR="00C1148D" w:rsidRDefault="006D3BD2">
      <w:pPr>
        <w:spacing w:line="360" w:lineRule="auto"/>
        <w:ind w:leftChars="270" w:left="567"/>
        <w:rPr>
          <w:rFonts w:ascii="仿宋" w:eastAsia="仿宋" w:hAnsi="仿宋" w:cs="Times New Roman"/>
          <w:sz w:val="28"/>
          <w:szCs w:val="28"/>
        </w:rPr>
      </w:pPr>
      <w:r>
        <w:rPr>
          <w:rFonts w:ascii="仿宋" w:eastAsia="仿宋" w:hAnsi="仿宋" w:cs="Times New Roman" w:hint="eastAsia"/>
          <w:w w:val="105"/>
          <w:sz w:val="28"/>
          <w:szCs w:val="28"/>
        </w:rPr>
        <w:t>一</w:t>
      </w:r>
      <w:r>
        <w:rPr>
          <w:rFonts w:ascii="仿宋" w:eastAsia="仿宋" w:hAnsi="仿宋" w:cs="Times New Roman"/>
          <w:w w:val="105"/>
          <w:sz w:val="28"/>
          <w:szCs w:val="28"/>
        </w:rPr>
        <w:t>、营业执照</w:t>
      </w:r>
    </w:p>
    <w:p w:rsidR="00C1148D" w:rsidRDefault="006D3BD2">
      <w:pPr>
        <w:tabs>
          <w:tab w:val="left" w:pos="587"/>
        </w:tabs>
        <w:spacing w:line="360" w:lineRule="auto"/>
        <w:ind w:leftChars="270" w:left="567"/>
        <w:rPr>
          <w:rFonts w:ascii="仿宋" w:eastAsia="仿宋" w:hAnsi="仿宋" w:cs="Times New Roman"/>
          <w:sz w:val="28"/>
          <w:szCs w:val="28"/>
        </w:rPr>
      </w:pPr>
      <w:r>
        <w:rPr>
          <w:rFonts w:ascii="仿宋" w:eastAsia="仿宋" w:hAnsi="仿宋" w:cs="Times New Roman" w:hint="eastAsia"/>
          <w:spacing w:val="4"/>
          <w:w w:val="105"/>
          <w:sz w:val="28"/>
          <w:szCs w:val="28"/>
        </w:rPr>
        <w:t>二</w:t>
      </w:r>
      <w:r>
        <w:rPr>
          <w:rFonts w:ascii="仿宋" w:eastAsia="仿宋" w:hAnsi="仿宋" w:cs="Times New Roman"/>
          <w:spacing w:val="4"/>
          <w:w w:val="105"/>
          <w:sz w:val="28"/>
          <w:szCs w:val="28"/>
        </w:rPr>
        <w:t>、</w:t>
      </w:r>
      <w:r>
        <w:rPr>
          <w:rFonts w:ascii="仿宋" w:eastAsia="仿宋" w:hAnsi="仿宋" w:cs="Times New Roman"/>
          <w:w w:val="105"/>
          <w:sz w:val="28"/>
          <w:szCs w:val="28"/>
        </w:rPr>
        <w:t>法定代表人证明书</w:t>
      </w:r>
      <w:r>
        <w:rPr>
          <w:rFonts w:ascii="仿宋" w:eastAsia="仿宋" w:hAnsi="仿宋" w:cs="Times New Roman" w:hint="eastAsia"/>
          <w:w w:val="105"/>
          <w:sz w:val="28"/>
          <w:szCs w:val="28"/>
        </w:rPr>
        <w:t>（附身份证扫描件）</w:t>
      </w:r>
    </w:p>
    <w:p w:rsidR="00C1148D" w:rsidRDefault="006D3BD2">
      <w:pPr>
        <w:spacing w:line="360" w:lineRule="auto"/>
        <w:ind w:leftChars="270" w:left="567"/>
        <w:rPr>
          <w:rFonts w:ascii="仿宋" w:eastAsia="仿宋" w:hAnsi="仿宋" w:cs="Times New Roman"/>
          <w:sz w:val="28"/>
          <w:szCs w:val="28"/>
        </w:rPr>
      </w:pPr>
      <w:r>
        <w:rPr>
          <w:rFonts w:ascii="仿宋" w:eastAsia="仿宋" w:hAnsi="仿宋" w:cs="Times New Roman" w:hint="eastAsia"/>
          <w:spacing w:val="6"/>
          <w:w w:val="105"/>
          <w:sz w:val="28"/>
          <w:szCs w:val="28"/>
        </w:rPr>
        <w:t>三</w:t>
      </w:r>
      <w:r>
        <w:rPr>
          <w:rFonts w:ascii="仿宋" w:eastAsia="仿宋" w:hAnsi="仿宋" w:cs="Times New Roman"/>
          <w:spacing w:val="6"/>
          <w:w w:val="105"/>
          <w:sz w:val="28"/>
          <w:szCs w:val="28"/>
        </w:rPr>
        <w:t>、</w:t>
      </w:r>
      <w:r>
        <w:rPr>
          <w:rFonts w:ascii="仿宋" w:eastAsia="仿宋" w:hAnsi="仿宋" w:cs="Times New Roman"/>
          <w:w w:val="105"/>
          <w:sz w:val="28"/>
          <w:szCs w:val="28"/>
        </w:rPr>
        <w:t>法定代表</w:t>
      </w:r>
      <w:r>
        <w:rPr>
          <w:rFonts w:ascii="仿宋" w:eastAsia="仿宋" w:hAnsi="仿宋" w:cs="Times New Roman" w:hint="eastAsia"/>
          <w:w w:val="105"/>
          <w:sz w:val="28"/>
          <w:szCs w:val="28"/>
        </w:rPr>
        <w:t>人</w:t>
      </w:r>
      <w:r>
        <w:rPr>
          <w:rFonts w:ascii="仿宋" w:eastAsia="仿宋" w:hAnsi="仿宋" w:cs="Times New Roman"/>
          <w:w w:val="105"/>
          <w:sz w:val="28"/>
          <w:szCs w:val="28"/>
        </w:rPr>
        <w:t>授权委托书</w:t>
      </w:r>
      <w:r>
        <w:rPr>
          <w:rFonts w:ascii="仿宋" w:eastAsia="仿宋" w:hAnsi="仿宋" w:cs="Times New Roman" w:hint="eastAsia"/>
          <w:w w:val="105"/>
          <w:sz w:val="28"/>
          <w:szCs w:val="28"/>
        </w:rPr>
        <w:t>（附身份证扫描件）</w:t>
      </w:r>
    </w:p>
    <w:p w:rsidR="00C1148D" w:rsidRDefault="006D3BD2">
      <w:pPr>
        <w:ind w:firstLineChars="200" w:firstLine="610"/>
        <w:rPr>
          <w:rFonts w:ascii="仿宋" w:eastAsia="仿宋" w:hAnsi="仿宋"/>
          <w:sz w:val="28"/>
          <w:szCs w:val="28"/>
        </w:rPr>
        <w:sectPr w:rsidR="00C1148D">
          <w:headerReference w:type="default" r:id="rId15"/>
          <w:footerReference w:type="default" r:id="rId16"/>
          <w:pgSz w:w="11907" w:h="16839"/>
          <w:pgMar w:top="1440" w:right="1080" w:bottom="1440" w:left="1080" w:header="0" w:footer="964" w:gutter="0"/>
          <w:cols w:space="720"/>
          <w:docGrid w:linePitch="299"/>
        </w:sectPr>
      </w:pPr>
      <w:r>
        <w:rPr>
          <w:rFonts w:ascii="仿宋" w:eastAsia="仿宋" w:hAnsi="仿宋" w:cs="Times New Roman"/>
          <w:spacing w:val="6"/>
          <w:w w:val="105"/>
          <w:sz w:val="28"/>
          <w:szCs w:val="28"/>
        </w:rPr>
        <w:t>（以上各项资料每页一项</w:t>
      </w:r>
      <w:r>
        <w:rPr>
          <w:rFonts w:ascii="仿宋" w:eastAsia="仿宋" w:hAnsi="仿宋" w:cs="Times New Roman" w:hint="eastAsia"/>
          <w:spacing w:val="6"/>
          <w:w w:val="105"/>
          <w:sz w:val="28"/>
          <w:szCs w:val="28"/>
        </w:rPr>
        <w:t>附件</w:t>
      </w:r>
      <w:r>
        <w:rPr>
          <w:rFonts w:ascii="仿宋" w:eastAsia="仿宋" w:hAnsi="仿宋" w:cs="Times New Roman"/>
          <w:spacing w:val="6"/>
          <w:w w:val="105"/>
          <w:sz w:val="28"/>
          <w:szCs w:val="28"/>
        </w:rPr>
        <w:t>，身份证扫描件可单独一页</w:t>
      </w:r>
    </w:p>
    <w:p w:rsidR="00C1148D" w:rsidRDefault="006D3BD2">
      <w:pPr>
        <w:jc w:val="center"/>
        <w:rPr>
          <w:rFonts w:ascii="仿宋" w:eastAsia="仿宋" w:hAnsi="仿宋" w:cs="仿宋"/>
          <w:b/>
          <w:bCs/>
          <w:sz w:val="36"/>
          <w:szCs w:val="36"/>
        </w:rPr>
      </w:pPr>
      <w:bookmarkStart w:id="193" w:name="_Toc6260"/>
      <w:bookmarkStart w:id="194" w:name="_Toc22319"/>
      <w:bookmarkStart w:id="195" w:name="_Toc24799"/>
      <w:r>
        <w:rPr>
          <w:rFonts w:ascii="仿宋" w:eastAsia="仿宋" w:hAnsi="仿宋" w:cs="仿宋" w:hint="eastAsia"/>
          <w:b/>
          <w:bCs/>
          <w:sz w:val="36"/>
          <w:szCs w:val="36"/>
        </w:rPr>
        <w:lastRenderedPageBreak/>
        <w:t>第二部分  前期服务商资格证明文件</w:t>
      </w:r>
      <w:bookmarkEnd w:id="193"/>
      <w:bookmarkEnd w:id="194"/>
      <w:bookmarkEnd w:id="195"/>
    </w:p>
    <w:p w:rsidR="00C1148D" w:rsidRDefault="006D3BD2">
      <w:pPr>
        <w:spacing w:line="360" w:lineRule="auto"/>
        <w:ind w:leftChars="270" w:left="567"/>
        <w:rPr>
          <w:rFonts w:ascii="仿宋" w:eastAsia="仿宋" w:hAnsi="仿宋" w:cs="Times New Roman"/>
          <w:w w:val="105"/>
          <w:sz w:val="28"/>
          <w:szCs w:val="28"/>
        </w:rPr>
      </w:pPr>
      <w:r>
        <w:rPr>
          <w:rFonts w:ascii="仿宋" w:eastAsia="仿宋" w:hAnsi="仿宋" w:cs="Times New Roman" w:hint="eastAsia"/>
          <w:w w:val="105"/>
          <w:sz w:val="28"/>
          <w:szCs w:val="28"/>
        </w:rPr>
        <w:t>一</w:t>
      </w:r>
      <w:r>
        <w:rPr>
          <w:rFonts w:ascii="仿宋" w:eastAsia="仿宋" w:hAnsi="仿宋" w:cs="Times New Roman" w:hint="eastAsia"/>
          <w:w w:val="105"/>
          <w:sz w:val="28"/>
          <w:szCs w:val="28"/>
          <w:lang w:eastAsia="en-US"/>
        </w:rPr>
        <w:t>、</w:t>
      </w:r>
      <w:proofErr w:type="spellStart"/>
      <w:r>
        <w:rPr>
          <w:rFonts w:ascii="仿宋" w:eastAsia="仿宋" w:hAnsi="仿宋" w:cs="Times New Roman" w:hint="eastAsia"/>
          <w:w w:val="105"/>
          <w:sz w:val="28"/>
          <w:szCs w:val="28"/>
          <w:lang w:eastAsia="en-US"/>
        </w:rPr>
        <w:t>证明资料一览表</w:t>
      </w:r>
      <w:proofErr w:type="spellEnd"/>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379"/>
        <w:gridCol w:w="1586"/>
      </w:tblGrid>
      <w:tr w:rsidR="00C1148D">
        <w:trPr>
          <w:trHeight w:val="956"/>
          <w:jc w:val="center"/>
        </w:trPr>
        <w:tc>
          <w:tcPr>
            <w:tcW w:w="1276" w:type="dxa"/>
            <w:vAlign w:val="center"/>
          </w:tcPr>
          <w:p w:rsidR="00C1148D" w:rsidRDefault="006D3BD2">
            <w:pPr>
              <w:spacing w:line="360" w:lineRule="auto"/>
              <w:jc w:val="center"/>
              <w:rPr>
                <w:rFonts w:ascii="仿宋" w:eastAsia="仿宋" w:hAnsi="仿宋" w:cs="宋体"/>
                <w:b/>
                <w:kern w:val="0"/>
                <w:sz w:val="28"/>
                <w:szCs w:val="28"/>
                <w:lang w:eastAsia="en-US"/>
              </w:rPr>
            </w:pPr>
            <w:proofErr w:type="spellStart"/>
            <w:r>
              <w:rPr>
                <w:rFonts w:ascii="仿宋" w:eastAsia="仿宋" w:hAnsi="仿宋" w:cs="宋体" w:hint="eastAsia"/>
                <w:b/>
                <w:kern w:val="0"/>
                <w:sz w:val="28"/>
                <w:szCs w:val="28"/>
                <w:lang w:eastAsia="en-US"/>
              </w:rPr>
              <w:t>序号</w:t>
            </w:r>
            <w:proofErr w:type="spellEnd"/>
          </w:p>
        </w:tc>
        <w:tc>
          <w:tcPr>
            <w:tcW w:w="6379" w:type="dxa"/>
            <w:vAlign w:val="center"/>
          </w:tcPr>
          <w:p w:rsidR="00C1148D" w:rsidRDefault="006D3BD2">
            <w:pPr>
              <w:spacing w:line="360" w:lineRule="auto"/>
              <w:jc w:val="center"/>
              <w:rPr>
                <w:rFonts w:ascii="仿宋" w:eastAsia="仿宋" w:hAnsi="仿宋" w:cs="宋体"/>
                <w:b/>
                <w:kern w:val="0"/>
                <w:sz w:val="28"/>
                <w:szCs w:val="28"/>
                <w:lang w:eastAsia="en-US"/>
              </w:rPr>
            </w:pPr>
            <w:proofErr w:type="spellStart"/>
            <w:r>
              <w:rPr>
                <w:rFonts w:ascii="仿宋" w:eastAsia="仿宋" w:hAnsi="仿宋" w:cs="宋体"/>
                <w:b/>
                <w:spacing w:val="-3"/>
                <w:w w:val="105"/>
                <w:kern w:val="0"/>
                <w:sz w:val="28"/>
                <w:szCs w:val="28"/>
                <w:lang w:eastAsia="en-US"/>
              </w:rPr>
              <w:t>前期服务商资格要求</w:t>
            </w:r>
            <w:proofErr w:type="spellEnd"/>
          </w:p>
        </w:tc>
        <w:tc>
          <w:tcPr>
            <w:tcW w:w="1586" w:type="dxa"/>
            <w:vAlign w:val="center"/>
          </w:tcPr>
          <w:p w:rsidR="00C1148D" w:rsidRDefault="006D3BD2">
            <w:pPr>
              <w:spacing w:line="360" w:lineRule="auto"/>
              <w:jc w:val="center"/>
              <w:rPr>
                <w:rFonts w:ascii="仿宋" w:eastAsia="仿宋" w:hAnsi="仿宋" w:cs="宋体"/>
                <w:b/>
                <w:kern w:val="0"/>
                <w:sz w:val="28"/>
                <w:szCs w:val="28"/>
                <w:lang w:eastAsia="en-US"/>
              </w:rPr>
            </w:pPr>
            <w:proofErr w:type="spellStart"/>
            <w:r>
              <w:rPr>
                <w:rFonts w:ascii="仿宋" w:eastAsia="仿宋" w:hAnsi="仿宋" w:cs="宋体"/>
                <w:b/>
                <w:spacing w:val="-20"/>
                <w:w w:val="115"/>
                <w:kern w:val="0"/>
                <w:sz w:val="28"/>
                <w:szCs w:val="28"/>
                <w:lang w:eastAsia="en-US"/>
              </w:rPr>
              <w:t>相关证明文件</w:t>
            </w:r>
            <w:proofErr w:type="spellEnd"/>
          </w:p>
        </w:tc>
      </w:tr>
      <w:tr w:rsidR="00C1148D">
        <w:trPr>
          <w:trHeight w:val="1380"/>
          <w:jc w:val="center"/>
        </w:trPr>
        <w:tc>
          <w:tcPr>
            <w:tcW w:w="1276" w:type="dxa"/>
            <w:vAlign w:val="center"/>
          </w:tcPr>
          <w:p w:rsidR="00C1148D" w:rsidRDefault="006D3BD2">
            <w:pPr>
              <w:spacing w:line="360" w:lineRule="auto"/>
              <w:jc w:val="center"/>
              <w:rPr>
                <w:rFonts w:ascii="仿宋" w:eastAsia="仿宋" w:hAnsi="仿宋" w:cs="仿宋"/>
                <w:kern w:val="0"/>
                <w:sz w:val="28"/>
                <w:szCs w:val="28"/>
                <w:lang w:eastAsia="en-US"/>
              </w:rPr>
            </w:pPr>
            <w:r>
              <w:rPr>
                <w:rFonts w:ascii="仿宋" w:eastAsia="仿宋" w:hAnsi="仿宋" w:cs="仿宋"/>
                <w:kern w:val="0"/>
                <w:sz w:val="28"/>
                <w:szCs w:val="28"/>
                <w:lang w:eastAsia="en-US"/>
              </w:rPr>
              <w:t>1</w:t>
            </w:r>
          </w:p>
        </w:tc>
        <w:tc>
          <w:tcPr>
            <w:tcW w:w="6379" w:type="dxa"/>
            <w:vAlign w:val="center"/>
          </w:tcPr>
          <w:p w:rsidR="00C1148D" w:rsidRDefault="006D3BD2">
            <w:pPr>
              <w:spacing w:before="32" w:line="360" w:lineRule="auto"/>
              <w:ind w:firstLineChars="202" w:firstLine="566"/>
              <w:jc w:val="left"/>
              <w:rPr>
                <w:rFonts w:ascii="仿宋" w:eastAsia="仿宋" w:hAnsi="仿宋" w:cs="仿宋"/>
                <w:kern w:val="0"/>
                <w:sz w:val="28"/>
                <w:szCs w:val="28"/>
              </w:rPr>
            </w:pPr>
            <w:r>
              <w:rPr>
                <w:rFonts w:ascii="仿宋" w:eastAsia="仿宋" w:hAnsi="仿宋" w:cs="仿宋_GB2312" w:hint="eastAsia"/>
                <w:kern w:val="0"/>
                <w:sz w:val="28"/>
                <w:szCs w:val="28"/>
              </w:rPr>
              <w:t>报名单位经营范围具有房地产开发，具有独立承担民事能力的企业法人，并有效存续，企业注册地点在广东省；</w:t>
            </w:r>
          </w:p>
        </w:tc>
        <w:tc>
          <w:tcPr>
            <w:tcW w:w="1586" w:type="dxa"/>
            <w:vAlign w:val="center"/>
          </w:tcPr>
          <w:p w:rsidR="00C1148D" w:rsidRDefault="00C1148D">
            <w:pPr>
              <w:spacing w:line="360" w:lineRule="auto"/>
              <w:jc w:val="left"/>
              <w:rPr>
                <w:rFonts w:ascii="仿宋" w:eastAsia="仿宋" w:hAnsi="仿宋" w:cs="仿宋"/>
                <w:kern w:val="0"/>
                <w:sz w:val="28"/>
                <w:szCs w:val="28"/>
              </w:rPr>
            </w:pPr>
          </w:p>
        </w:tc>
      </w:tr>
      <w:tr w:rsidR="00C1148D">
        <w:trPr>
          <w:trHeight w:val="90"/>
          <w:jc w:val="center"/>
        </w:trPr>
        <w:tc>
          <w:tcPr>
            <w:tcW w:w="1276" w:type="dxa"/>
            <w:vAlign w:val="center"/>
          </w:tcPr>
          <w:p w:rsidR="00C1148D" w:rsidRDefault="006D3BD2">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6379" w:type="dxa"/>
            <w:vAlign w:val="center"/>
          </w:tcPr>
          <w:p w:rsidR="00C1148D" w:rsidRDefault="006D3BD2">
            <w:pPr>
              <w:spacing w:line="360" w:lineRule="auto"/>
              <w:ind w:firstLineChars="200" w:firstLine="560"/>
              <w:rPr>
                <w:rFonts w:ascii="仿宋" w:eastAsia="仿宋" w:hAnsi="仿宋" w:cs="Times New Roman"/>
                <w:sz w:val="25"/>
                <w:szCs w:val="25"/>
              </w:rPr>
            </w:pPr>
            <w:r>
              <w:rPr>
                <w:rFonts w:ascii="仿宋" w:eastAsia="仿宋" w:hAnsi="仿宋" w:cs="仿宋_GB2312" w:hint="eastAsia"/>
                <w:kern w:val="0"/>
                <w:sz w:val="28"/>
                <w:szCs w:val="28"/>
              </w:rPr>
              <w:t>报名单位或其投资人在广东省内，开展统筹过不少于1宗城市更新、“三旧”改造或前期服务工作经验，需提供中标通知书、合同复印件（包括但不限于正在开展的项目或前期服务工作）；</w:t>
            </w:r>
          </w:p>
        </w:tc>
        <w:tc>
          <w:tcPr>
            <w:tcW w:w="1586" w:type="dxa"/>
            <w:vAlign w:val="center"/>
          </w:tcPr>
          <w:p w:rsidR="00C1148D" w:rsidRDefault="00C1148D">
            <w:pPr>
              <w:spacing w:line="360" w:lineRule="auto"/>
              <w:jc w:val="left"/>
              <w:rPr>
                <w:rFonts w:ascii="仿宋" w:eastAsia="仿宋" w:hAnsi="仿宋" w:cs="仿宋"/>
                <w:kern w:val="0"/>
                <w:sz w:val="28"/>
                <w:szCs w:val="28"/>
              </w:rPr>
            </w:pPr>
          </w:p>
          <w:p w:rsidR="00C1148D" w:rsidRDefault="00C1148D">
            <w:pPr>
              <w:jc w:val="left"/>
              <w:rPr>
                <w:rFonts w:ascii="仿宋" w:eastAsia="仿宋" w:hAnsi="仿宋" w:cs="仿宋"/>
                <w:kern w:val="0"/>
                <w:sz w:val="28"/>
                <w:szCs w:val="28"/>
              </w:rPr>
            </w:pPr>
          </w:p>
        </w:tc>
      </w:tr>
      <w:tr w:rsidR="00C1148D">
        <w:trPr>
          <w:trHeight w:val="90"/>
          <w:jc w:val="center"/>
        </w:trPr>
        <w:tc>
          <w:tcPr>
            <w:tcW w:w="1276" w:type="dxa"/>
            <w:vAlign w:val="center"/>
          </w:tcPr>
          <w:p w:rsidR="00C1148D" w:rsidRDefault="006D3BD2">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6379" w:type="dxa"/>
            <w:vAlign w:val="center"/>
          </w:tcPr>
          <w:p w:rsidR="00C1148D" w:rsidRDefault="006D3BD2">
            <w:pPr>
              <w:spacing w:before="32" w:line="360" w:lineRule="auto"/>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报名单位或其投资人具备工程设计建筑行业（建筑工程）甲级资质或城乡规划编制甲级资质；</w:t>
            </w:r>
          </w:p>
        </w:tc>
        <w:tc>
          <w:tcPr>
            <w:tcW w:w="1586" w:type="dxa"/>
            <w:vAlign w:val="center"/>
          </w:tcPr>
          <w:p w:rsidR="00C1148D" w:rsidRDefault="00C1148D">
            <w:pPr>
              <w:jc w:val="left"/>
              <w:rPr>
                <w:rFonts w:ascii="仿宋" w:eastAsia="仿宋" w:hAnsi="仿宋" w:cs="仿宋"/>
                <w:kern w:val="0"/>
                <w:sz w:val="28"/>
                <w:szCs w:val="28"/>
              </w:rPr>
            </w:pPr>
          </w:p>
        </w:tc>
      </w:tr>
      <w:tr w:rsidR="00C1148D">
        <w:trPr>
          <w:trHeight w:val="977"/>
          <w:jc w:val="center"/>
        </w:trPr>
        <w:tc>
          <w:tcPr>
            <w:tcW w:w="1276" w:type="dxa"/>
            <w:vAlign w:val="center"/>
          </w:tcPr>
          <w:p w:rsidR="00C1148D" w:rsidRDefault="006D3BD2">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6379" w:type="dxa"/>
            <w:vAlign w:val="center"/>
          </w:tcPr>
          <w:p w:rsidR="00C1148D" w:rsidRDefault="006D3BD2">
            <w:pPr>
              <w:wordWrap w:val="0"/>
              <w:spacing w:line="300" w:lineRule="auto"/>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报名单位</w:t>
            </w:r>
            <w:r>
              <w:rPr>
                <w:rFonts w:ascii="仿宋" w:eastAsia="仿宋" w:hAnsi="仿宋" w:cs="Times New Roman" w:hint="eastAsia"/>
                <w:w w:val="103"/>
                <w:kern w:val="0"/>
                <w:sz w:val="28"/>
                <w:szCs w:val="28"/>
              </w:rPr>
              <w:t>信誉情况：</w:t>
            </w:r>
            <w:r>
              <w:rPr>
                <w:rFonts w:ascii="仿宋" w:eastAsia="仿宋" w:hAnsi="仿宋" w:cs="宋体"/>
                <w:bCs/>
                <w:w w:val="96"/>
                <w:sz w:val="28"/>
                <w:szCs w:val="28"/>
              </w:rPr>
              <w:t>报名单位</w:t>
            </w:r>
            <w:r>
              <w:rPr>
                <w:rFonts w:ascii="仿宋" w:eastAsia="仿宋" w:hAnsi="仿宋" w:cs="宋体" w:hint="eastAsia"/>
                <w:bCs/>
                <w:w w:val="96"/>
                <w:sz w:val="28"/>
                <w:szCs w:val="28"/>
              </w:rPr>
              <w:t>和其直接股东</w:t>
            </w:r>
            <w:r>
              <w:rPr>
                <w:rFonts w:ascii="仿宋" w:eastAsia="仿宋" w:hAnsi="仿宋" w:cs="宋体"/>
                <w:bCs/>
                <w:w w:val="96"/>
                <w:sz w:val="28"/>
                <w:szCs w:val="28"/>
              </w:rPr>
              <w:t>未被列入“信用中国”网站(www.creditchina.gov.cn)“记录失信被执行人或重大税收违法案件当事人名单”记录名单；</w:t>
            </w:r>
            <w:r>
              <w:rPr>
                <w:rFonts w:ascii="仿宋" w:eastAsia="仿宋" w:hAnsi="仿宋" w:cs="宋体" w:hint="eastAsia"/>
                <w:bCs/>
                <w:w w:val="96"/>
                <w:sz w:val="28"/>
                <w:szCs w:val="28"/>
              </w:rPr>
              <w:t>报名单位和其直接股东</w:t>
            </w:r>
            <w:r>
              <w:rPr>
                <w:rFonts w:ascii="仿宋" w:eastAsia="仿宋" w:hAnsi="仿宋" w:cs="宋体"/>
                <w:bCs/>
                <w:w w:val="96"/>
                <w:sz w:val="28"/>
                <w:szCs w:val="28"/>
              </w:rPr>
              <w:t>未处于中国政府采购网(www.ccgp.gov.cn)“政府采购严重违法失信行为信息记录”中的禁止参加政府采购活动期间</w:t>
            </w:r>
            <w:r>
              <w:rPr>
                <w:rFonts w:ascii="仿宋" w:eastAsia="仿宋" w:hAnsi="仿宋" w:cs="宋体" w:hint="eastAsia"/>
                <w:bCs/>
                <w:w w:val="96"/>
                <w:sz w:val="28"/>
                <w:szCs w:val="28"/>
              </w:rPr>
              <w:t>；报名单位和其直接股东未被纳入东莞市农村</w:t>
            </w:r>
            <w:r>
              <w:rPr>
                <w:rFonts w:ascii="仿宋" w:eastAsia="仿宋" w:hAnsi="仿宋" w:cs="宋体"/>
                <w:bCs/>
                <w:w w:val="96"/>
                <w:sz w:val="28"/>
                <w:szCs w:val="28"/>
              </w:rPr>
              <w:t>(社区)集体资产交易平台（https://dgnzb.dg.gov.cn）信用</w:t>
            </w:r>
            <w:r>
              <w:rPr>
                <w:rFonts w:ascii="仿宋" w:eastAsia="仿宋" w:hAnsi="仿宋" w:cs="宋体"/>
                <w:bCs/>
                <w:w w:val="96"/>
                <w:sz w:val="28"/>
                <w:szCs w:val="28"/>
              </w:rPr>
              <w:lastRenderedPageBreak/>
              <w:t>风险警示名单。以报名单位资格审查当天在“信用中国”网站（www.creditchina.gov.cn）及中国政府采购网(www.ccgp.gov.cn)</w:t>
            </w:r>
            <w:r>
              <w:rPr>
                <w:rFonts w:ascii="仿宋" w:eastAsia="仿宋" w:hAnsi="仿宋" w:cs="宋体" w:hint="eastAsia"/>
                <w:bCs/>
                <w:w w:val="96"/>
                <w:sz w:val="28"/>
                <w:szCs w:val="28"/>
              </w:rPr>
              <w:t>及东莞市农村</w:t>
            </w:r>
            <w:r>
              <w:rPr>
                <w:rFonts w:ascii="仿宋" w:eastAsia="仿宋" w:hAnsi="仿宋" w:cs="宋体"/>
                <w:bCs/>
                <w:w w:val="96"/>
                <w:sz w:val="28"/>
                <w:szCs w:val="28"/>
              </w:rPr>
              <w:t>(社区)集体资产交易平台（https://dgnzb.dg.gov.cn）查询结果为准，如相关失信记录已失效，报名单位需提供相关证明资料。</w:t>
            </w:r>
          </w:p>
        </w:tc>
        <w:tc>
          <w:tcPr>
            <w:tcW w:w="1586" w:type="dxa"/>
            <w:vAlign w:val="center"/>
          </w:tcPr>
          <w:p w:rsidR="00C1148D" w:rsidRDefault="00C1148D">
            <w:pPr>
              <w:spacing w:line="360" w:lineRule="auto"/>
              <w:jc w:val="left"/>
              <w:rPr>
                <w:rFonts w:ascii="仿宋" w:eastAsia="仿宋" w:hAnsi="仿宋" w:cs="仿宋"/>
                <w:kern w:val="0"/>
                <w:sz w:val="28"/>
                <w:szCs w:val="28"/>
              </w:rPr>
            </w:pPr>
          </w:p>
        </w:tc>
      </w:tr>
    </w:tbl>
    <w:p w:rsidR="00C1148D" w:rsidRDefault="00C1148D">
      <w:pPr>
        <w:jc w:val="left"/>
        <w:rPr>
          <w:rFonts w:ascii="仿宋" w:eastAsia="仿宋" w:hAnsi="仿宋" w:cs="Times New Roman"/>
          <w:kern w:val="0"/>
          <w:sz w:val="22"/>
          <w:szCs w:val="22"/>
        </w:rPr>
      </w:pPr>
    </w:p>
    <w:p w:rsidR="00C1148D" w:rsidRDefault="006D3BD2">
      <w:pPr>
        <w:spacing w:line="360" w:lineRule="auto"/>
        <w:ind w:firstLineChars="195" w:firstLine="566"/>
        <w:jc w:val="left"/>
        <w:rPr>
          <w:rFonts w:ascii="仿宋" w:eastAsia="仿宋" w:hAnsi="仿宋" w:cs="Times New Roman"/>
          <w:spacing w:val="-8"/>
          <w:w w:val="110"/>
          <w:kern w:val="0"/>
          <w:sz w:val="28"/>
          <w:szCs w:val="28"/>
        </w:rPr>
      </w:pPr>
      <w:r>
        <w:rPr>
          <w:rFonts w:ascii="仿宋" w:eastAsia="仿宋" w:hAnsi="仿宋" w:cs="Times New Roman" w:hint="eastAsia"/>
          <w:spacing w:val="-8"/>
          <w:w w:val="110"/>
          <w:kern w:val="0"/>
          <w:sz w:val="28"/>
          <w:szCs w:val="28"/>
        </w:rPr>
        <w:t>二</w:t>
      </w:r>
      <w:r>
        <w:rPr>
          <w:rFonts w:ascii="仿宋" w:eastAsia="仿宋" w:hAnsi="仿宋" w:cs="Times New Roman"/>
          <w:spacing w:val="-8"/>
          <w:w w:val="110"/>
          <w:kern w:val="0"/>
          <w:sz w:val="28"/>
          <w:szCs w:val="28"/>
        </w:rPr>
        <w:t>、证明</w:t>
      </w:r>
      <w:r>
        <w:rPr>
          <w:rFonts w:ascii="仿宋" w:eastAsia="仿宋" w:hAnsi="仿宋" w:cs="Times New Roman" w:hint="eastAsia"/>
          <w:spacing w:val="-8"/>
          <w:w w:val="110"/>
          <w:kern w:val="0"/>
          <w:sz w:val="28"/>
          <w:szCs w:val="28"/>
        </w:rPr>
        <w:t>资料附件</w:t>
      </w:r>
    </w:p>
    <w:p w:rsidR="00C1148D" w:rsidRDefault="006D3BD2">
      <w:pPr>
        <w:spacing w:line="360" w:lineRule="auto"/>
        <w:ind w:firstLineChars="200" w:firstLine="581"/>
        <w:jc w:val="left"/>
        <w:rPr>
          <w:rFonts w:ascii="仿宋" w:eastAsia="仿宋" w:hAnsi="仿宋" w:cs="Times New Roman"/>
          <w:spacing w:val="-8"/>
          <w:w w:val="110"/>
          <w:kern w:val="0"/>
          <w:sz w:val="28"/>
          <w:szCs w:val="28"/>
        </w:rPr>
      </w:pPr>
      <w:r>
        <w:rPr>
          <w:rFonts w:ascii="仿宋" w:eastAsia="仿宋" w:hAnsi="仿宋" w:cs="Times New Roman" w:hint="eastAsia"/>
          <w:spacing w:val="-8"/>
          <w:w w:val="110"/>
          <w:kern w:val="0"/>
          <w:sz w:val="28"/>
          <w:szCs w:val="28"/>
        </w:rPr>
        <w:t>（一）</w:t>
      </w:r>
    </w:p>
    <w:p w:rsidR="00C1148D" w:rsidRDefault="006D3BD2">
      <w:pPr>
        <w:spacing w:line="360" w:lineRule="auto"/>
        <w:ind w:firstLineChars="195" w:firstLine="566"/>
        <w:jc w:val="left"/>
        <w:rPr>
          <w:rFonts w:ascii="仿宋" w:eastAsia="仿宋" w:hAnsi="仿宋" w:cs="Times New Roman"/>
          <w:spacing w:val="-8"/>
          <w:w w:val="110"/>
          <w:kern w:val="0"/>
          <w:sz w:val="28"/>
          <w:szCs w:val="28"/>
        </w:rPr>
      </w:pPr>
      <w:r>
        <w:rPr>
          <w:rFonts w:ascii="仿宋" w:eastAsia="仿宋" w:hAnsi="仿宋" w:cs="Times New Roman" w:hint="eastAsia"/>
          <w:spacing w:val="-8"/>
          <w:w w:val="110"/>
          <w:kern w:val="0"/>
          <w:sz w:val="28"/>
          <w:szCs w:val="28"/>
        </w:rPr>
        <w:t>（二）</w:t>
      </w:r>
    </w:p>
    <w:p w:rsidR="00C1148D" w:rsidRDefault="006D3BD2">
      <w:pPr>
        <w:spacing w:line="360" w:lineRule="auto"/>
        <w:ind w:firstLineChars="195" w:firstLine="566"/>
        <w:jc w:val="left"/>
        <w:rPr>
          <w:rFonts w:ascii="仿宋" w:eastAsia="仿宋" w:hAnsi="仿宋" w:cs="Times New Roman"/>
          <w:spacing w:val="-8"/>
          <w:w w:val="110"/>
          <w:kern w:val="0"/>
          <w:sz w:val="28"/>
          <w:szCs w:val="28"/>
        </w:rPr>
      </w:pPr>
      <w:r>
        <w:rPr>
          <w:rFonts w:ascii="仿宋" w:eastAsia="仿宋" w:hAnsi="仿宋" w:cs="Times New Roman" w:hint="eastAsia"/>
          <w:spacing w:val="-8"/>
          <w:w w:val="110"/>
          <w:kern w:val="0"/>
          <w:sz w:val="28"/>
          <w:szCs w:val="28"/>
        </w:rPr>
        <w:t>（三）</w:t>
      </w:r>
    </w:p>
    <w:p w:rsidR="00C1148D" w:rsidRDefault="00C1148D">
      <w:pPr>
        <w:spacing w:line="360" w:lineRule="auto"/>
        <w:ind w:firstLineChars="195" w:firstLine="566"/>
        <w:jc w:val="left"/>
        <w:rPr>
          <w:rFonts w:ascii="仿宋" w:eastAsia="仿宋" w:hAnsi="仿宋" w:cs="Times New Roman"/>
          <w:spacing w:val="-8"/>
          <w:w w:val="110"/>
          <w:kern w:val="0"/>
          <w:sz w:val="28"/>
          <w:szCs w:val="28"/>
        </w:rPr>
      </w:pPr>
    </w:p>
    <w:p w:rsidR="00C1148D" w:rsidRDefault="006D3BD2">
      <w:pPr>
        <w:ind w:firstLineChars="195" w:firstLine="566"/>
        <w:jc w:val="left"/>
        <w:rPr>
          <w:rFonts w:ascii="仿宋" w:eastAsia="仿宋" w:hAnsi="仿宋" w:cs="Times New Roman"/>
          <w:spacing w:val="-8"/>
          <w:w w:val="110"/>
          <w:kern w:val="0"/>
          <w:sz w:val="28"/>
          <w:szCs w:val="28"/>
        </w:rPr>
      </w:pPr>
      <w:r>
        <w:rPr>
          <w:rFonts w:ascii="仿宋" w:eastAsia="仿宋" w:hAnsi="仿宋" w:cs="Times New Roman"/>
          <w:spacing w:val="-8"/>
          <w:w w:val="110"/>
          <w:kern w:val="0"/>
          <w:sz w:val="28"/>
          <w:szCs w:val="28"/>
        </w:rPr>
        <w:t>…………</w:t>
      </w:r>
    </w:p>
    <w:p w:rsidR="00C1148D" w:rsidRDefault="00C1148D">
      <w:pPr>
        <w:spacing w:before="7"/>
        <w:ind w:firstLineChars="195" w:firstLine="546"/>
        <w:jc w:val="left"/>
        <w:rPr>
          <w:rFonts w:ascii="仿宋" w:eastAsia="仿宋" w:hAnsi="仿宋" w:cs="Times New Roman"/>
          <w:kern w:val="0"/>
          <w:sz w:val="28"/>
          <w:szCs w:val="28"/>
        </w:rPr>
      </w:pPr>
    </w:p>
    <w:p w:rsidR="00C1148D" w:rsidRDefault="006D3BD2">
      <w:pPr>
        <w:spacing w:line="360" w:lineRule="auto"/>
        <w:ind w:firstLineChars="195" w:firstLine="546"/>
        <w:rPr>
          <w:rFonts w:ascii="仿宋" w:eastAsia="仿宋" w:hAnsi="仿宋" w:cs="Times New Roman"/>
          <w:sz w:val="28"/>
          <w:szCs w:val="28"/>
        </w:rPr>
        <w:sectPr w:rsidR="00C1148D">
          <w:type w:val="continuous"/>
          <w:pgSz w:w="11907" w:h="16839"/>
          <w:pgMar w:top="1440" w:right="1080" w:bottom="1440" w:left="1080" w:header="0" w:footer="964" w:gutter="0"/>
          <w:cols w:space="720"/>
          <w:docGrid w:linePitch="299"/>
        </w:sectPr>
      </w:pPr>
      <w:r>
        <w:rPr>
          <w:rFonts w:ascii="仿宋" w:eastAsia="仿宋" w:hAnsi="仿宋" w:cs="Times New Roman"/>
          <w:sz w:val="28"/>
          <w:szCs w:val="28"/>
        </w:rPr>
        <w:t>(与证明资料一览表对应，依报名单位需要逐条列出并附</w:t>
      </w:r>
      <w:r>
        <w:rPr>
          <w:rFonts w:ascii="仿宋" w:eastAsia="仿宋" w:hAnsi="仿宋" w:cs="Times New Roman" w:hint="eastAsia"/>
          <w:sz w:val="28"/>
          <w:szCs w:val="28"/>
        </w:rPr>
        <w:t>上</w:t>
      </w:r>
      <w:r>
        <w:rPr>
          <w:rFonts w:ascii="仿宋" w:eastAsia="仿宋" w:hAnsi="仿宋" w:cs="Times New Roman"/>
          <w:sz w:val="28"/>
          <w:szCs w:val="28"/>
        </w:rPr>
        <w:t>相关文件影印件。原则上每页仅附一项／页文件）</w:t>
      </w:r>
    </w:p>
    <w:p w:rsidR="00C1148D" w:rsidRDefault="006D3BD2">
      <w:pPr>
        <w:spacing w:line="360" w:lineRule="auto"/>
        <w:jc w:val="center"/>
        <w:outlineLvl w:val="1"/>
        <w:rPr>
          <w:rStyle w:val="1Char"/>
          <w:bCs/>
          <w:w w:val="103"/>
          <w:szCs w:val="22"/>
        </w:rPr>
      </w:pPr>
      <w:bookmarkStart w:id="196" w:name="_Toc9960"/>
      <w:bookmarkStart w:id="197" w:name="_Toc22245"/>
      <w:bookmarkStart w:id="198" w:name="_Toc2569"/>
      <w:bookmarkStart w:id="199" w:name="_Toc6623"/>
      <w:bookmarkStart w:id="200" w:name="_Toc9758"/>
      <w:bookmarkStart w:id="201" w:name="_Toc14536"/>
      <w:bookmarkStart w:id="202" w:name="_Toc29665"/>
      <w:r>
        <w:rPr>
          <w:rStyle w:val="1Char"/>
          <w:rFonts w:hint="eastAsia"/>
          <w:bCs/>
          <w:w w:val="103"/>
          <w:szCs w:val="22"/>
        </w:rPr>
        <w:lastRenderedPageBreak/>
        <w:t>第五部分</w:t>
      </w:r>
      <w:r>
        <w:rPr>
          <w:rStyle w:val="1Char"/>
          <w:rFonts w:hint="eastAsia"/>
          <w:bCs/>
          <w:w w:val="103"/>
          <w:szCs w:val="22"/>
        </w:rPr>
        <w:t xml:space="preserve">  </w:t>
      </w:r>
      <w:r>
        <w:rPr>
          <w:rStyle w:val="1Char"/>
          <w:rFonts w:hint="eastAsia"/>
          <w:bCs/>
          <w:w w:val="103"/>
          <w:szCs w:val="22"/>
        </w:rPr>
        <w:t>评审文件格式</w:t>
      </w:r>
      <w:bookmarkEnd w:id="196"/>
      <w:bookmarkEnd w:id="197"/>
      <w:bookmarkEnd w:id="198"/>
      <w:bookmarkEnd w:id="199"/>
      <w:bookmarkEnd w:id="200"/>
      <w:bookmarkEnd w:id="201"/>
      <w:bookmarkEnd w:id="202"/>
    </w:p>
    <w:p w:rsidR="00C1148D" w:rsidRDefault="00C1148D">
      <w:pPr>
        <w:ind w:left="202"/>
        <w:rPr>
          <w:rFonts w:ascii="宋体" w:eastAsia="宋体" w:hAnsi="宋体" w:cs="Times New Roman"/>
          <w:w w:val="98"/>
          <w:sz w:val="25"/>
          <w:szCs w:val="25"/>
        </w:rPr>
      </w:pPr>
    </w:p>
    <w:p w:rsidR="00C1148D" w:rsidRDefault="00C1148D">
      <w:pPr>
        <w:jc w:val="left"/>
        <w:rPr>
          <w:rFonts w:ascii="Calibri" w:eastAsia="宋体" w:hAnsi="Calibri" w:cs="Times New Roman"/>
          <w:kern w:val="0"/>
          <w:sz w:val="22"/>
          <w:szCs w:val="22"/>
        </w:rPr>
      </w:pPr>
    </w:p>
    <w:p w:rsidR="00C1148D" w:rsidRDefault="006D3BD2">
      <w:pPr>
        <w:ind w:left="202"/>
        <w:jc w:val="center"/>
        <w:rPr>
          <w:rFonts w:ascii="宋体" w:eastAsia="宋体" w:hAnsi="宋体" w:cs="Times New Roman"/>
          <w:sz w:val="25"/>
          <w:szCs w:val="25"/>
        </w:rPr>
      </w:pPr>
      <w:r>
        <w:rPr>
          <w:rFonts w:ascii="仿宋" w:eastAsia="仿宋" w:hAnsi="仿宋" w:cs="Times New Roman" w:hint="eastAsia"/>
          <w:b/>
          <w:bCs/>
          <w:w w:val="98"/>
          <w:sz w:val="44"/>
          <w:szCs w:val="44"/>
        </w:rPr>
        <w:t>万江街道新谷涌社区新兴路工业区地块和合丰路工业区地块城市更新项目前期服务商</w:t>
      </w: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sz w:val="25"/>
          <w:szCs w:val="25"/>
        </w:rPr>
      </w:pP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评</w:t>
      </w: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审</w:t>
      </w: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文</w:t>
      </w:r>
    </w:p>
    <w:p w:rsidR="00C1148D" w:rsidRDefault="006D3BD2">
      <w:pPr>
        <w:spacing w:line="360" w:lineRule="auto"/>
        <w:jc w:val="center"/>
        <w:rPr>
          <w:rFonts w:ascii="仿宋" w:eastAsia="仿宋" w:hAnsi="仿宋" w:cs="宋体"/>
          <w:b/>
          <w:kern w:val="0"/>
          <w:sz w:val="44"/>
          <w:szCs w:val="44"/>
        </w:rPr>
      </w:pPr>
      <w:r>
        <w:rPr>
          <w:rFonts w:ascii="仿宋" w:eastAsia="仿宋" w:hAnsi="仿宋" w:cs="宋体" w:hint="eastAsia"/>
          <w:b/>
          <w:kern w:val="0"/>
          <w:sz w:val="44"/>
          <w:szCs w:val="44"/>
        </w:rPr>
        <w:t>件</w:t>
      </w: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sz w:val="25"/>
          <w:szCs w:val="25"/>
        </w:rPr>
      </w:pPr>
    </w:p>
    <w:p w:rsidR="00C1148D" w:rsidRDefault="00C1148D">
      <w:pPr>
        <w:ind w:left="202"/>
        <w:rPr>
          <w:rFonts w:ascii="宋体" w:eastAsia="宋体" w:hAnsi="宋体" w:cs="Times New Roman"/>
          <w:b/>
          <w:w w:val="105"/>
          <w:sz w:val="25"/>
          <w:szCs w:val="25"/>
        </w:rPr>
      </w:pPr>
    </w:p>
    <w:p w:rsidR="00C1148D" w:rsidRDefault="00C1148D">
      <w:pPr>
        <w:ind w:left="202"/>
        <w:rPr>
          <w:rFonts w:ascii="宋体" w:eastAsia="宋体" w:hAnsi="宋体" w:cs="Times New Roman"/>
          <w:b/>
          <w:w w:val="105"/>
          <w:sz w:val="25"/>
          <w:szCs w:val="25"/>
        </w:rPr>
      </w:pPr>
    </w:p>
    <w:p w:rsidR="00C1148D" w:rsidRDefault="00C1148D">
      <w:pPr>
        <w:ind w:left="202"/>
        <w:rPr>
          <w:rFonts w:ascii="宋体" w:eastAsia="宋体" w:hAnsi="宋体" w:cs="Times New Roman"/>
          <w:b/>
          <w:w w:val="105"/>
          <w:sz w:val="25"/>
          <w:szCs w:val="25"/>
        </w:rPr>
      </w:pPr>
    </w:p>
    <w:p w:rsidR="00C1148D" w:rsidRDefault="00C1148D">
      <w:pPr>
        <w:ind w:left="202"/>
        <w:rPr>
          <w:rFonts w:ascii="宋体" w:eastAsia="宋体" w:hAnsi="宋体" w:cs="Times New Roman"/>
          <w:b/>
          <w:w w:val="105"/>
          <w:sz w:val="25"/>
          <w:szCs w:val="25"/>
        </w:rPr>
      </w:pPr>
    </w:p>
    <w:p w:rsidR="00C1148D" w:rsidRDefault="00C1148D">
      <w:pPr>
        <w:ind w:left="202"/>
        <w:rPr>
          <w:rFonts w:ascii="宋体" w:eastAsia="宋体" w:hAnsi="宋体" w:cs="Times New Roman"/>
          <w:b/>
          <w:w w:val="105"/>
          <w:sz w:val="25"/>
          <w:szCs w:val="25"/>
        </w:rPr>
      </w:pPr>
    </w:p>
    <w:p w:rsidR="00C1148D" w:rsidRDefault="006D3BD2">
      <w:pPr>
        <w:jc w:val="center"/>
        <w:rPr>
          <w:rFonts w:ascii="仿宋" w:eastAsia="仿宋" w:hAnsi="仿宋" w:cs="宋体"/>
          <w:b/>
          <w:w w:val="105"/>
          <w:kern w:val="0"/>
          <w:sz w:val="44"/>
          <w:szCs w:val="44"/>
        </w:rPr>
      </w:pPr>
      <w:r>
        <w:rPr>
          <w:rFonts w:ascii="仿宋" w:eastAsia="仿宋" w:hAnsi="仿宋" w:cs="宋体" w:hint="eastAsia"/>
          <w:b/>
          <w:w w:val="105"/>
          <w:kern w:val="0"/>
          <w:sz w:val="44"/>
          <w:szCs w:val="44"/>
        </w:rPr>
        <w:t>年   月   日</w:t>
      </w:r>
    </w:p>
    <w:p w:rsidR="00C1148D" w:rsidRDefault="00C1148D">
      <w:pPr>
        <w:pStyle w:val="a0"/>
        <w:ind w:firstLine="932"/>
        <w:rPr>
          <w:rFonts w:ascii="仿宋" w:eastAsia="仿宋" w:hAnsi="仿宋" w:cs="宋体"/>
          <w:b/>
          <w:w w:val="105"/>
          <w:kern w:val="0"/>
          <w:sz w:val="44"/>
          <w:szCs w:val="44"/>
        </w:rPr>
      </w:pP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报名单位：</w:t>
      </w: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单位地址：</w:t>
      </w: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联系人：</w:t>
      </w:r>
    </w:p>
    <w:p w:rsidR="00C1148D" w:rsidRDefault="006D3BD2">
      <w:pPr>
        <w:widowControl/>
        <w:spacing w:line="360" w:lineRule="auto"/>
        <w:ind w:firstLineChars="200" w:firstLine="745"/>
        <w:jc w:val="left"/>
        <w:rPr>
          <w:rFonts w:ascii="仿宋" w:eastAsia="仿宋" w:hAnsi="仿宋" w:cs="Times New Roman"/>
          <w:b/>
          <w:w w:val="103"/>
          <w:sz w:val="36"/>
          <w:szCs w:val="36"/>
        </w:rPr>
      </w:pPr>
      <w:r>
        <w:rPr>
          <w:rFonts w:ascii="仿宋" w:eastAsia="仿宋" w:hAnsi="仿宋" w:cs="Times New Roman" w:hint="eastAsia"/>
          <w:b/>
          <w:w w:val="103"/>
          <w:sz w:val="36"/>
          <w:szCs w:val="36"/>
        </w:rPr>
        <w:t>联系电话：</w:t>
      </w:r>
    </w:p>
    <w:p w:rsidR="00C1148D" w:rsidRDefault="006D3BD2">
      <w:pPr>
        <w:tabs>
          <w:tab w:val="left" w:pos="1468"/>
        </w:tabs>
        <w:spacing w:line="480" w:lineRule="auto"/>
        <w:ind w:firstLineChars="200" w:firstLine="745"/>
        <w:rPr>
          <w:rFonts w:ascii="仿宋" w:eastAsia="仿宋" w:hAnsi="仿宋" w:cs="宋体"/>
          <w:b/>
          <w:w w:val="120"/>
          <w:kern w:val="0"/>
          <w:sz w:val="28"/>
          <w:szCs w:val="28"/>
        </w:rPr>
      </w:pPr>
      <w:r>
        <w:rPr>
          <w:rFonts w:ascii="仿宋" w:eastAsia="仿宋" w:hAnsi="仿宋" w:cs="Times New Roman" w:hint="eastAsia"/>
          <w:b/>
          <w:w w:val="103"/>
          <w:sz w:val="36"/>
          <w:szCs w:val="36"/>
        </w:rPr>
        <w:t>日期：2021年</w:t>
      </w:r>
      <w:r>
        <w:rPr>
          <w:rFonts w:ascii="仿宋" w:eastAsia="仿宋" w:hAnsi="仿宋" w:cs="Times New Roman" w:hint="eastAsia"/>
          <w:b/>
          <w:w w:val="103"/>
          <w:sz w:val="36"/>
          <w:szCs w:val="36"/>
          <w:u w:val="single"/>
        </w:rPr>
        <w:t xml:space="preserve">   </w:t>
      </w:r>
      <w:r>
        <w:rPr>
          <w:rFonts w:ascii="仿宋" w:eastAsia="仿宋" w:hAnsi="仿宋" w:cs="Times New Roman" w:hint="eastAsia"/>
          <w:b/>
          <w:w w:val="103"/>
          <w:sz w:val="36"/>
          <w:szCs w:val="36"/>
        </w:rPr>
        <w:t>月</w:t>
      </w:r>
      <w:r>
        <w:rPr>
          <w:rFonts w:ascii="仿宋" w:eastAsia="仿宋" w:hAnsi="仿宋" w:cs="Times New Roman" w:hint="eastAsia"/>
          <w:b/>
          <w:w w:val="103"/>
          <w:sz w:val="36"/>
          <w:szCs w:val="36"/>
          <w:u w:val="single"/>
        </w:rPr>
        <w:t xml:space="preserve">   </w:t>
      </w:r>
      <w:r>
        <w:rPr>
          <w:rFonts w:ascii="仿宋" w:eastAsia="仿宋" w:hAnsi="仿宋" w:cs="Times New Roman" w:hint="eastAsia"/>
          <w:b/>
          <w:w w:val="103"/>
          <w:sz w:val="36"/>
          <w:szCs w:val="36"/>
        </w:rPr>
        <w:t>日</w:t>
      </w:r>
    </w:p>
    <w:p w:rsidR="00C1148D" w:rsidRDefault="00C1148D">
      <w:pPr>
        <w:pStyle w:val="a0"/>
        <w:ind w:firstLine="932"/>
        <w:rPr>
          <w:rFonts w:ascii="仿宋" w:eastAsia="仿宋" w:hAnsi="仿宋" w:cs="宋体"/>
          <w:b/>
          <w:w w:val="105"/>
          <w:kern w:val="0"/>
          <w:sz w:val="44"/>
          <w:szCs w:val="44"/>
        </w:rPr>
        <w:sectPr w:rsidR="00C1148D">
          <w:pgSz w:w="11907" w:h="16839"/>
          <w:pgMar w:top="1440" w:right="1080" w:bottom="1440" w:left="1080" w:header="0" w:footer="964" w:gutter="0"/>
          <w:cols w:space="720"/>
          <w:docGrid w:linePitch="299"/>
        </w:sectPr>
      </w:pPr>
    </w:p>
    <w:p w:rsidR="00C1148D" w:rsidRDefault="00C1148D">
      <w:pPr>
        <w:tabs>
          <w:tab w:val="left" w:pos="1468"/>
        </w:tabs>
        <w:spacing w:line="480" w:lineRule="auto"/>
        <w:jc w:val="center"/>
        <w:rPr>
          <w:rFonts w:ascii="仿宋" w:eastAsia="仿宋" w:hAnsi="仿宋" w:cs="宋体"/>
          <w:b/>
          <w:w w:val="120"/>
          <w:kern w:val="0"/>
          <w:sz w:val="28"/>
          <w:szCs w:val="28"/>
        </w:rPr>
      </w:pPr>
    </w:p>
    <w:p w:rsidR="00C1148D" w:rsidRDefault="006D3BD2">
      <w:pPr>
        <w:tabs>
          <w:tab w:val="left" w:pos="1468"/>
        </w:tabs>
        <w:spacing w:line="480" w:lineRule="auto"/>
        <w:jc w:val="center"/>
        <w:rPr>
          <w:rFonts w:ascii="仿宋" w:eastAsia="仿宋" w:hAnsi="仿宋" w:cs="宋体"/>
          <w:b/>
          <w:w w:val="120"/>
          <w:kern w:val="0"/>
          <w:sz w:val="28"/>
          <w:szCs w:val="28"/>
        </w:rPr>
      </w:pPr>
      <w:r>
        <w:rPr>
          <w:rFonts w:ascii="仿宋" w:eastAsia="仿宋" w:hAnsi="仿宋" w:cs="宋体"/>
          <w:b/>
          <w:w w:val="120"/>
          <w:kern w:val="0"/>
          <w:sz w:val="28"/>
          <w:szCs w:val="28"/>
        </w:rPr>
        <w:t>目</w:t>
      </w:r>
      <w:r>
        <w:rPr>
          <w:rFonts w:ascii="仿宋" w:eastAsia="仿宋" w:hAnsi="仿宋" w:cs="宋体"/>
          <w:b/>
          <w:w w:val="120"/>
          <w:kern w:val="0"/>
          <w:sz w:val="28"/>
          <w:szCs w:val="28"/>
        </w:rPr>
        <w:tab/>
        <w:t>录</w:t>
      </w:r>
    </w:p>
    <w:p w:rsidR="00C1148D" w:rsidRDefault="006D3BD2">
      <w:pPr>
        <w:spacing w:line="360" w:lineRule="auto"/>
        <w:jc w:val="left"/>
        <w:outlineLvl w:val="1"/>
        <w:rPr>
          <w:rStyle w:val="2Char"/>
          <w:rFonts w:ascii="仿宋" w:eastAsia="仿宋" w:hAnsi="仿宋" w:cs="宋体"/>
          <w:kern w:val="0"/>
          <w:sz w:val="28"/>
          <w:szCs w:val="28"/>
        </w:rPr>
      </w:pPr>
      <w:bookmarkStart w:id="203" w:name="_Toc22277"/>
      <w:bookmarkStart w:id="204" w:name="_Toc11156"/>
      <w:bookmarkStart w:id="205" w:name="_Toc13334"/>
      <w:bookmarkStart w:id="206" w:name="_Toc10769"/>
      <w:bookmarkStart w:id="207" w:name="_Toc6599"/>
      <w:bookmarkStart w:id="208" w:name="_Toc30401"/>
      <w:r>
        <w:rPr>
          <w:rStyle w:val="2Char"/>
          <w:rFonts w:ascii="仿宋" w:eastAsia="仿宋" w:hAnsi="仿宋" w:cs="宋体" w:hint="eastAsia"/>
          <w:kern w:val="0"/>
          <w:sz w:val="28"/>
          <w:szCs w:val="28"/>
        </w:rPr>
        <w:t>第一部分 报名有效性证明文件</w:t>
      </w:r>
      <w:bookmarkEnd w:id="203"/>
      <w:bookmarkEnd w:id="204"/>
      <w:bookmarkEnd w:id="205"/>
      <w:bookmarkEnd w:id="206"/>
      <w:bookmarkEnd w:id="207"/>
      <w:bookmarkEnd w:id="208"/>
    </w:p>
    <w:p w:rsidR="00C1148D" w:rsidRDefault="006D3BD2">
      <w:pPr>
        <w:spacing w:line="480" w:lineRule="auto"/>
        <w:ind w:firstLineChars="200" w:firstLine="586"/>
        <w:rPr>
          <w:rFonts w:ascii="仿宋" w:eastAsia="仿宋" w:hAnsi="仿宋" w:cs="Times New Roman"/>
          <w:sz w:val="28"/>
          <w:szCs w:val="28"/>
        </w:rPr>
      </w:pPr>
      <w:r>
        <w:rPr>
          <w:rFonts w:ascii="仿宋" w:eastAsia="仿宋" w:hAnsi="仿宋" w:cs="Times New Roman" w:hint="eastAsia"/>
          <w:w w:val="105"/>
          <w:sz w:val="28"/>
          <w:szCs w:val="28"/>
        </w:rPr>
        <w:t>一</w:t>
      </w:r>
      <w:r>
        <w:rPr>
          <w:rFonts w:ascii="仿宋" w:eastAsia="仿宋" w:hAnsi="仿宋" w:cs="Times New Roman"/>
          <w:w w:val="105"/>
          <w:sz w:val="28"/>
          <w:szCs w:val="28"/>
        </w:rPr>
        <w:t>、营业执照</w:t>
      </w:r>
    </w:p>
    <w:p w:rsidR="00C1148D" w:rsidRDefault="006D3BD2">
      <w:pPr>
        <w:tabs>
          <w:tab w:val="left" w:pos="587"/>
        </w:tabs>
        <w:spacing w:line="480" w:lineRule="auto"/>
        <w:ind w:firstLineChars="200" w:firstLine="602"/>
        <w:rPr>
          <w:rFonts w:ascii="仿宋" w:eastAsia="仿宋" w:hAnsi="仿宋" w:cs="Times New Roman"/>
          <w:w w:val="105"/>
          <w:sz w:val="28"/>
          <w:szCs w:val="28"/>
        </w:rPr>
      </w:pPr>
      <w:r>
        <w:rPr>
          <w:rFonts w:ascii="仿宋" w:eastAsia="仿宋" w:hAnsi="仿宋" w:cs="Times New Roman" w:hint="eastAsia"/>
          <w:spacing w:val="4"/>
          <w:w w:val="105"/>
          <w:sz w:val="28"/>
          <w:szCs w:val="28"/>
        </w:rPr>
        <w:t>二</w:t>
      </w:r>
      <w:r>
        <w:rPr>
          <w:rFonts w:ascii="仿宋" w:eastAsia="仿宋" w:hAnsi="仿宋" w:cs="Times New Roman"/>
          <w:spacing w:val="4"/>
          <w:w w:val="105"/>
          <w:sz w:val="28"/>
          <w:szCs w:val="28"/>
        </w:rPr>
        <w:t>、</w:t>
      </w:r>
      <w:r>
        <w:rPr>
          <w:rFonts w:ascii="仿宋" w:eastAsia="仿宋" w:hAnsi="仿宋" w:cs="Times New Roman"/>
          <w:w w:val="105"/>
          <w:sz w:val="28"/>
          <w:szCs w:val="28"/>
        </w:rPr>
        <w:t>法定代表人证明书</w:t>
      </w:r>
    </w:p>
    <w:p w:rsidR="00C1148D" w:rsidRDefault="006D3BD2">
      <w:pPr>
        <w:tabs>
          <w:tab w:val="left" w:pos="587"/>
        </w:tabs>
        <w:spacing w:line="480" w:lineRule="auto"/>
        <w:ind w:firstLineChars="200" w:firstLine="610"/>
        <w:rPr>
          <w:rFonts w:ascii="仿宋" w:eastAsia="仿宋" w:hAnsi="仿宋" w:cs="Times New Roman"/>
          <w:sz w:val="28"/>
          <w:szCs w:val="28"/>
        </w:rPr>
      </w:pPr>
      <w:r>
        <w:rPr>
          <w:rFonts w:ascii="仿宋" w:eastAsia="仿宋" w:hAnsi="仿宋" w:cs="Times New Roman" w:hint="eastAsia"/>
          <w:spacing w:val="6"/>
          <w:w w:val="105"/>
          <w:sz w:val="28"/>
          <w:szCs w:val="28"/>
        </w:rPr>
        <w:t>三</w:t>
      </w:r>
      <w:r>
        <w:rPr>
          <w:rFonts w:ascii="仿宋" w:eastAsia="仿宋" w:hAnsi="仿宋" w:cs="Times New Roman"/>
          <w:spacing w:val="6"/>
          <w:w w:val="105"/>
          <w:sz w:val="28"/>
          <w:szCs w:val="28"/>
        </w:rPr>
        <w:t>、</w:t>
      </w:r>
      <w:r>
        <w:rPr>
          <w:rFonts w:ascii="仿宋" w:eastAsia="仿宋" w:hAnsi="仿宋" w:cs="Times New Roman"/>
          <w:w w:val="105"/>
          <w:sz w:val="28"/>
          <w:szCs w:val="28"/>
        </w:rPr>
        <w:t>法定代表</w:t>
      </w:r>
      <w:r>
        <w:rPr>
          <w:rFonts w:ascii="仿宋" w:eastAsia="仿宋" w:hAnsi="仿宋" w:cs="Times New Roman" w:hint="eastAsia"/>
          <w:w w:val="105"/>
          <w:sz w:val="28"/>
          <w:szCs w:val="28"/>
        </w:rPr>
        <w:t>人</w:t>
      </w:r>
      <w:r>
        <w:rPr>
          <w:rFonts w:ascii="仿宋" w:eastAsia="仿宋" w:hAnsi="仿宋" w:cs="Times New Roman"/>
          <w:w w:val="105"/>
          <w:sz w:val="28"/>
          <w:szCs w:val="28"/>
        </w:rPr>
        <w:t>授权委托书</w:t>
      </w:r>
    </w:p>
    <w:p w:rsidR="00C1148D" w:rsidRDefault="006D3BD2">
      <w:pPr>
        <w:spacing w:line="360" w:lineRule="auto"/>
        <w:jc w:val="left"/>
        <w:outlineLvl w:val="1"/>
        <w:rPr>
          <w:rStyle w:val="2Char"/>
          <w:rFonts w:ascii="仿宋" w:eastAsia="仿宋" w:hAnsi="仿宋" w:cs="宋体"/>
          <w:kern w:val="0"/>
          <w:sz w:val="28"/>
          <w:szCs w:val="28"/>
        </w:rPr>
      </w:pPr>
      <w:bookmarkStart w:id="209" w:name="_Toc17085"/>
      <w:bookmarkStart w:id="210" w:name="_Toc28396"/>
      <w:bookmarkStart w:id="211" w:name="_Toc5830"/>
      <w:bookmarkStart w:id="212" w:name="_Toc9816"/>
      <w:bookmarkStart w:id="213" w:name="_Toc6099"/>
      <w:bookmarkStart w:id="214" w:name="_Toc17417"/>
      <w:r>
        <w:rPr>
          <w:rStyle w:val="2Char"/>
          <w:rFonts w:ascii="仿宋" w:eastAsia="仿宋" w:hAnsi="仿宋" w:cs="宋体" w:hint="eastAsia"/>
          <w:kern w:val="0"/>
          <w:sz w:val="28"/>
          <w:szCs w:val="28"/>
        </w:rPr>
        <w:t xml:space="preserve">第二部分 </w:t>
      </w:r>
      <w:bookmarkEnd w:id="209"/>
      <w:bookmarkEnd w:id="210"/>
      <w:bookmarkEnd w:id="211"/>
      <w:bookmarkEnd w:id="212"/>
      <w:bookmarkEnd w:id="213"/>
      <w:bookmarkEnd w:id="214"/>
      <w:r>
        <w:rPr>
          <w:rStyle w:val="2Char"/>
          <w:rFonts w:ascii="仿宋" w:eastAsia="仿宋" w:hAnsi="仿宋" w:cs="宋体" w:hint="eastAsia"/>
          <w:kern w:val="0"/>
          <w:sz w:val="28"/>
          <w:szCs w:val="28"/>
        </w:rPr>
        <w:t>商务部分</w:t>
      </w:r>
    </w:p>
    <w:p w:rsidR="00C1148D" w:rsidRDefault="006D3BD2">
      <w:pPr>
        <w:spacing w:line="480" w:lineRule="auto"/>
        <w:ind w:firstLineChars="200" w:firstLine="586"/>
        <w:rPr>
          <w:rFonts w:ascii="仿宋" w:eastAsia="仿宋" w:hAnsi="仿宋" w:cs="Times New Roman"/>
          <w:w w:val="105"/>
          <w:sz w:val="28"/>
          <w:szCs w:val="28"/>
        </w:rPr>
      </w:pPr>
      <w:r>
        <w:rPr>
          <w:rFonts w:ascii="仿宋" w:eastAsia="仿宋" w:hAnsi="仿宋" w:cs="Times New Roman" w:hint="eastAsia"/>
          <w:w w:val="105"/>
          <w:sz w:val="28"/>
          <w:szCs w:val="28"/>
        </w:rPr>
        <w:t>企业实力证明材料</w:t>
      </w:r>
    </w:p>
    <w:p w:rsidR="00C1148D" w:rsidRDefault="006D3BD2">
      <w:pPr>
        <w:spacing w:line="360" w:lineRule="auto"/>
        <w:jc w:val="left"/>
        <w:outlineLvl w:val="1"/>
        <w:rPr>
          <w:rStyle w:val="2Char"/>
          <w:rFonts w:ascii="仿宋" w:eastAsia="仿宋" w:hAnsi="仿宋" w:cs="宋体"/>
          <w:kern w:val="0"/>
          <w:sz w:val="28"/>
          <w:szCs w:val="28"/>
        </w:rPr>
      </w:pPr>
      <w:r>
        <w:rPr>
          <w:rStyle w:val="2Char"/>
          <w:rFonts w:ascii="仿宋" w:eastAsia="仿宋" w:hAnsi="仿宋" w:cs="宋体" w:hint="eastAsia"/>
          <w:kern w:val="0"/>
          <w:sz w:val="28"/>
          <w:szCs w:val="28"/>
        </w:rPr>
        <w:t>第三部分 技术部分</w:t>
      </w:r>
    </w:p>
    <w:p w:rsidR="00C1148D" w:rsidRDefault="006D3BD2">
      <w:pPr>
        <w:tabs>
          <w:tab w:val="left" w:pos="587"/>
        </w:tabs>
        <w:spacing w:line="480" w:lineRule="auto"/>
        <w:ind w:firstLineChars="200" w:firstLine="610"/>
        <w:rPr>
          <w:rFonts w:ascii="仿宋" w:eastAsia="仿宋" w:hAnsi="仿宋" w:cs="Times New Roman"/>
          <w:spacing w:val="6"/>
          <w:w w:val="105"/>
          <w:sz w:val="28"/>
          <w:szCs w:val="28"/>
        </w:rPr>
      </w:pPr>
      <w:r>
        <w:rPr>
          <w:rFonts w:ascii="仿宋" w:eastAsia="仿宋" w:hAnsi="仿宋" w:cs="Times New Roman" w:hint="eastAsia"/>
          <w:spacing w:val="6"/>
          <w:w w:val="105"/>
          <w:sz w:val="28"/>
          <w:szCs w:val="28"/>
        </w:rPr>
        <w:t>服务事项计划书</w:t>
      </w:r>
    </w:p>
    <w:p w:rsidR="00C1148D" w:rsidRDefault="006D3BD2">
      <w:pPr>
        <w:spacing w:line="360" w:lineRule="auto"/>
        <w:jc w:val="left"/>
        <w:outlineLvl w:val="1"/>
        <w:rPr>
          <w:rStyle w:val="2Char"/>
          <w:rFonts w:ascii="仿宋" w:eastAsia="仿宋" w:hAnsi="仿宋" w:cs="宋体"/>
          <w:kern w:val="0"/>
          <w:sz w:val="28"/>
          <w:szCs w:val="28"/>
        </w:rPr>
      </w:pPr>
      <w:bookmarkStart w:id="215" w:name="_Toc15107"/>
      <w:bookmarkStart w:id="216" w:name="_Toc6020"/>
      <w:bookmarkStart w:id="217" w:name="_Toc31648"/>
      <w:bookmarkStart w:id="218" w:name="_Toc24418"/>
      <w:bookmarkStart w:id="219" w:name="_Toc5329"/>
      <w:bookmarkStart w:id="220" w:name="_Toc1360"/>
      <w:r>
        <w:rPr>
          <w:rStyle w:val="2Char"/>
          <w:rFonts w:ascii="仿宋" w:eastAsia="仿宋" w:hAnsi="仿宋" w:cs="宋体" w:hint="eastAsia"/>
          <w:kern w:val="0"/>
          <w:sz w:val="28"/>
          <w:szCs w:val="28"/>
        </w:rPr>
        <w:t>第四部分 评分标准</w:t>
      </w:r>
      <w:bookmarkEnd w:id="215"/>
      <w:bookmarkEnd w:id="216"/>
      <w:bookmarkEnd w:id="217"/>
      <w:bookmarkEnd w:id="218"/>
      <w:bookmarkEnd w:id="219"/>
      <w:bookmarkEnd w:id="220"/>
    </w:p>
    <w:p w:rsidR="00C1148D" w:rsidRDefault="00C1148D">
      <w:pPr>
        <w:spacing w:line="480" w:lineRule="auto"/>
        <w:rPr>
          <w:rFonts w:ascii="仿宋" w:eastAsia="仿宋" w:hAnsi="仿宋" w:cs="Times New Roman"/>
          <w:b/>
          <w:w w:val="103"/>
          <w:sz w:val="25"/>
          <w:szCs w:val="25"/>
        </w:rPr>
        <w:sectPr w:rsidR="00C1148D">
          <w:headerReference w:type="default" r:id="rId17"/>
          <w:footerReference w:type="even" r:id="rId18"/>
          <w:footerReference w:type="default" r:id="rId19"/>
          <w:pgSz w:w="11907" w:h="16839"/>
          <w:pgMar w:top="1440" w:right="1080" w:bottom="1440" w:left="1080" w:header="0" w:footer="964" w:gutter="0"/>
          <w:cols w:space="720"/>
          <w:docGrid w:linePitch="299"/>
        </w:sectPr>
      </w:pPr>
    </w:p>
    <w:p w:rsidR="00C1148D" w:rsidRDefault="00C1148D">
      <w:pPr>
        <w:spacing w:line="360" w:lineRule="auto"/>
      </w:pPr>
    </w:p>
    <w:p w:rsidR="00C1148D" w:rsidRDefault="006D3BD2">
      <w:pPr>
        <w:ind w:firstLineChars="700" w:firstLine="2530"/>
        <w:rPr>
          <w:rFonts w:ascii="仿宋" w:eastAsia="仿宋" w:hAnsi="仿宋" w:cs="仿宋"/>
          <w:b/>
          <w:bCs/>
          <w:sz w:val="36"/>
          <w:szCs w:val="36"/>
        </w:rPr>
      </w:pPr>
      <w:bookmarkStart w:id="221" w:name="_Toc8873"/>
      <w:bookmarkStart w:id="222" w:name="_Toc16979"/>
      <w:bookmarkStart w:id="223" w:name="_Toc15792"/>
      <w:bookmarkStart w:id="224" w:name="_Toc8901"/>
      <w:bookmarkStart w:id="225" w:name="_Toc15100"/>
      <w:bookmarkStart w:id="226" w:name="_Toc18261"/>
      <w:r>
        <w:rPr>
          <w:rFonts w:ascii="仿宋" w:eastAsia="仿宋" w:hAnsi="仿宋" w:cs="仿宋" w:hint="eastAsia"/>
          <w:b/>
          <w:bCs/>
          <w:sz w:val="36"/>
          <w:szCs w:val="36"/>
        </w:rPr>
        <w:t>第一部分  报名有效性证明文件</w:t>
      </w:r>
      <w:bookmarkEnd w:id="221"/>
      <w:bookmarkEnd w:id="222"/>
      <w:bookmarkEnd w:id="223"/>
    </w:p>
    <w:p w:rsidR="00C1148D" w:rsidRDefault="006D3BD2">
      <w:pPr>
        <w:spacing w:line="360" w:lineRule="auto"/>
        <w:ind w:leftChars="270" w:left="567"/>
        <w:rPr>
          <w:rFonts w:ascii="仿宋" w:eastAsia="仿宋" w:hAnsi="仿宋" w:cs="Times New Roman"/>
          <w:sz w:val="28"/>
          <w:szCs w:val="28"/>
        </w:rPr>
      </w:pPr>
      <w:r>
        <w:rPr>
          <w:rFonts w:ascii="仿宋" w:eastAsia="仿宋" w:hAnsi="仿宋" w:cs="Times New Roman" w:hint="eastAsia"/>
          <w:w w:val="105"/>
          <w:sz w:val="28"/>
          <w:szCs w:val="28"/>
        </w:rPr>
        <w:t>一</w:t>
      </w:r>
      <w:r>
        <w:rPr>
          <w:rFonts w:ascii="仿宋" w:eastAsia="仿宋" w:hAnsi="仿宋" w:cs="Times New Roman"/>
          <w:w w:val="105"/>
          <w:sz w:val="28"/>
          <w:szCs w:val="28"/>
        </w:rPr>
        <w:t>、营业执照</w:t>
      </w:r>
    </w:p>
    <w:p w:rsidR="00C1148D" w:rsidRDefault="006D3BD2">
      <w:pPr>
        <w:tabs>
          <w:tab w:val="left" w:pos="587"/>
        </w:tabs>
        <w:spacing w:line="360" w:lineRule="auto"/>
        <w:ind w:leftChars="270" w:left="567"/>
        <w:rPr>
          <w:rFonts w:ascii="仿宋" w:eastAsia="仿宋" w:hAnsi="仿宋" w:cs="Times New Roman"/>
          <w:sz w:val="28"/>
          <w:szCs w:val="28"/>
        </w:rPr>
      </w:pPr>
      <w:r>
        <w:rPr>
          <w:rFonts w:ascii="仿宋" w:eastAsia="仿宋" w:hAnsi="仿宋" w:cs="Times New Roman" w:hint="eastAsia"/>
          <w:spacing w:val="4"/>
          <w:w w:val="105"/>
          <w:sz w:val="28"/>
          <w:szCs w:val="28"/>
        </w:rPr>
        <w:t>二</w:t>
      </w:r>
      <w:r>
        <w:rPr>
          <w:rFonts w:ascii="仿宋" w:eastAsia="仿宋" w:hAnsi="仿宋" w:cs="Times New Roman"/>
          <w:spacing w:val="4"/>
          <w:w w:val="105"/>
          <w:sz w:val="28"/>
          <w:szCs w:val="28"/>
        </w:rPr>
        <w:t>、</w:t>
      </w:r>
      <w:r>
        <w:rPr>
          <w:rFonts w:ascii="仿宋" w:eastAsia="仿宋" w:hAnsi="仿宋" w:cs="Times New Roman"/>
          <w:w w:val="105"/>
          <w:sz w:val="28"/>
          <w:szCs w:val="28"/>
        </w:rPr>
        <w:t>法定代表人证明书</w:t>
      </w:r>
      <w:r>
        <w:rPr>
          <w:rFonts w:ascii="仿宋" w:eastAsia="仿宋" w:hAnsi="仿宋" w:cs="Times New Roman" w:hint="eastAsia"/>
          <w:w w:val="105"/>
          <w:sz w:val="28"/>
          <w:szCs w:val="28"/>
        </w:rPr>
        <w:t>（附身份证扫描件）</w:t>
      </w:r>
    </w:p>
    <w:p w:rsidR="00C1148D" w:rsidRDefault="006D3BD2">
      <w:pPr>
        <w:tabs>
          <w:tab w:val="left" w:pos="587"/>
        </w:tabs>
        <w:spacing w:line="360" w:lineRule="auto"/>
        <w:ind w:leftChars="270" w:left="567"/>
        <w:rPr>
          <w:rFonts w:ascii="仿宋" w:eastAsia="仿宋" w:hAnsi="仿宋" w:cs="Times New Roman"/>
          <w:sz w:val="28"/>
          <w:szCs w:val="28"/>
        </w:rPr>
      </w:pPr>
      <w:r>
        <w:rPr>
          <w:rFonts w:ascii="仿宋" w:eastAsia="仿宋" w:hAnsi="仿宋" w:cs="Times New Roman" w:hint="eastAsia"/>
          <w:spacing w:val="6"/>
          <w:w w:val="105"/>
          <w:sz w:val="28"/>
          <w:szCs w:val="28"/>
        </w:rPr>
        <w:t>三</w:t>
      </w:r>
      <w:r>
        <w:rPr>
          <w:rFonts w:ascii="仿宋" w:eastAsia="仿宋" w:hAnsi="仿宋" w:cs="Times New Roman"/>
          <w:spacing w:val="6"/>
          <w:w w:val="105"/>
          <w:sz w:val="28"/>
          <w:szCs w:val="28"/>
        </w:rPr>
        <w:t>、</w:t>
      </w:r>
      <w:r>
        <w:rPr>
          <w:rFonts w:ascii="仿宋" w:eastAsia="仿宋" w:hAnsi="仿宋" w:cs="Times New Roman"/>
          <w:w w:val="105"/>
          <w:sz w:val="28"/>
          <w:szCs w:val="28"/>
        </w:rPr>
        <w:t>法定代表</w:t>
      </w:r>
      <w:r>
        <w:rPr>
          <w:rFonts w:ascii="仿宋" w:eastAsia="仿宋" w:hAnsi="仿宋" w:cs="Times New Roman" w:hint="eastAsia"/>
          <w:w w:val="105"/>
          <w:sz w:val="28"/>
          <w:szCs w:val="28"/>
        </w:rPr>
        <w:t>人</w:t>
      </w:r>
      <w:r>
        <w:rPr>
          <w:rFonts w:ascii="仿宋" w:eastAsia="仿宋" w:hAnsi="仿宋" w:cs="Times New Roman"/>
          <w:w w:val="105"/>
          <w:sz w:val="28"/>
          <w:szCs w:val="28"/>
        </w:rPr>
        <w:t>授权委托书</w:t>
      </w:r>
      <w:r>
        <w:rPr>
          <w:rFonts w:ascii="仿宋" w:eastAsia="仿宋" w:hAnsi="仿宋" w:cs="Times New Roman" w:hint="eastAsia"/>
          <w:w w:val="105"/>
          <w:sz w:val="28"/>
          <w:szCs w:val="28"/>
        </w:rPr>
        <w:t>（附身份证扫描件）</w:t>
      </w:r>
    </w:p>
    <w:p w:rsidR="00C1148D" w:rsidRDefault="006D3BD2">
      <w:pPr>
        <w:tabs>
          <w:tab w:val="left" w:pos="587"/>
        </w:tabs>
        <w:spacing w:line="360" w:lineRule="auto"/>
        <w:ind w:leftChars="270" w:left="567"/>
        <w:rPr>
          <w:rFonts w:ascii="仿宋" w:eastAsia="仿宋" w:hAnsi="仿宋" w:cs="Times New Roman"/>
          <w:spacing w:val="6"/>
          <w:w w:val="105"/>
          <w:sz w:val="28"/>
          <w:szCs w:val="28"/>
        </w:rPr>
      </w:pPr>
      <w:r>
        <w:rPr>
          <w:rFonts w:ascii="仿宋" w:eastAsia="仿宋" w:hAnsi="仿宋" w:cs="Times New Roman"/>
          <w:spacing w:val="6"/>
          <w:w w:val="105"/>
          <w:sz w:val="28"/>
          <w:szCs w:val="28"/>
        </w:rPr>
        <w:t>（以上各项资料每页一项</w:t>
      </w:r>
      <w:r>
        <w:rPr>
          <w:rFonts w:ascii="仿宋" w:eastAsia="仿宋" w:hAnsi="仿宋" w:cs="Times New Roman" w:hint="eastAsia"/>
          <w:spacing w:val="6"/>
          <w:w w:val="105"/>
          <w:sz w:val="28"/>
          <w:szCs w:val="28"/>
        </w:rPr>
        <w:t>附件</w:t>
      </w:r>
      <w:r>
        <w:rPr>
          <w:rFonts w:ascii="仿宋" w:eastAsia="仿宋" w:hAnsi="仿宋" w:cs="Times New Roman"/>
          <w:spacing w:val="6"/>
          <w:w w:val="105"/>
          <w:sz w:val="28"/>
          <w:szCs w:val="28"/>
        </w:rPr>
        <w:t>，身份证扫描件可单独一页）</w:t>
      </w:r>
    </w:p>
    <w:p w:rsidR="00C1148D" w:rsidRDefault="006D3BD2">
      <w:pPr>
        <w:numPr>
          <w:ilvl w:val="0"/>
          <w:numId w:val="1"/>
        </w:numPr>
        <w:spacing w:line="360" w:lineRule="auto"/>
        <w:ind w:firstLineChars="700" w:firstLine="2530"/>
        <w:rPr>
          <w:rFonts w:ascii="仿宋" w:eastAsia="仿宋" w:hAnsi="仿宋" w:cs="仿宋"/>
          <w:b/>
          <w:bCs/>
          <w:sz w:val="36"/>
          <w:szCs w:val="36"/>
        </w:rPr>
      </w:pPr>
      <w:r>
        <w:rPr>
          <w:rFonts w:ascii="仿宋" w:eastAsia="仿宋" w:hAnsi="仿宋" w:cs="仿宋" w:hint="eastAsia"/>
          <w:b/>
          <w:bCs/>
          <w:sz w:val="36"/>
          <w:szCs w:val="36"/>
        </w:rPr>
        <w:t xml:space="preserve"> 商务部分</w:t>
      </w:r>
    </w:p>
    <w:p w:rsidR="00C1148D" w:rsidRDefault="006D3BD2">
      <w:pPr>
        <w:pStyle w:val="ab"/>
        <w:spacing w:line="360" w:lineRule="auto"/>
        <w:ind w:leftChars="270" w:left="567" w:firstLineChars="0" w:firstLine="0"/>
        <w:rPr>
          <w:rFonts w:ascii="仿宋" w:eastAsia="仿宋" w:hAnsi="仿宋" w:cs="Times New Roman"/>
          <w:bCs/>
          <w:sz w:val="32"/>
          <w:szCs w:val="32"/>
        </w:rPr>
      </w:pPr>
      <w:r>
        <w:rPr>
          <w:rFonts w:ascii="仿宋" w:eastAsia="仿宋" w:hAnsi="仿宋" w:cs="Times New Roman" w:hint="eastAsia"/>
          <w:bCs/>
          <w:sz w:val="32"/>
          <w:szCs w:val="32"/>
        </w:rPr>
        <w:t>企业实力证明材料</w:t>
      </w:r>
    </w:p>
    <w:p w:rsidR="00C1148D" w:rsidRDefault="006D3BD2">
      <w:pPr>
        <w:spacing w:line="360" w:lineRule="auto"/>
        <w:ind w:firstLineChars="700" w:firstLine="2530"/>
        <w:rPr>
          <w:rFonts w:ascii="仿宋" w:eastAsia="仿宋" w:hAnsi="仿宋" w:cs="仿宋"/>
          <w:b/>
          <w:bCs/>
          <w:sz w:val="36"/>
          <w:szCs w:val="36"/>
        </w:rPr>
      </w:pPr>
      <w:bookmarkStart w:id="227" w:name="_Toc12887"/>
      <w:bookmarkStart w:id="228" w:name="_Toc3093"/>
      <w:bookmarkStart w:id="229" w:name="_Toc32468"/>
      <w:r>
        <w:rPr>
          <w:rFonts w:ascii="仿宋" w:eastAsia="仿宋" w:hAnsi="仿宋" w:cs="仿宋" w:hint="eastAsia"/>
          <w:b/>
          <w:bCs/>
          <w:sz w:val="36"/>
          <w:szCs w:val="36"/>
        </w:rPr>
        <w:t xml:space="preserve">第三部分 </w:t>
      </w:r>
      <w:bookmarkEnd w:id="227"/>
      <w:bookmarkEnd w:id="228"/>
      <w:bookmarkEnd w:id="229"/>
      <w:r>
        <w:rPr>
          <w:rFonts w:ascii="仿宋" w:eastAsia="仿宋" w:hAnsi="仿宋" w:cs="仿宋" w:hint="eastAsia"/>
          <w:b/>
          <w:bCs/>
          <w:sz w:val="36"/>
          <w:szCs w:val="36"/>
        </w:rPr>
        <w:t xml:space="preserve"> 技术部分</w:t>
      </w:r>
    </w:p>
    <w:p w:rsidR="00C1148D" w:rsidRDefault="006D3BD2">
      <w:pPr>
        <w:pStyle w:val="ab"/>
        <w:spacing w:line="360" w:lineRule="auto"/>
        <w:ind w:leftChars="270" w:left="567" w:firstLineChars="0" w:firstLine="0"/>
        <w:rPr>
          <w:rFonts w:ascii="仿宋" w:eastAsia="仿宋" w:hAnsi="仿宋" w:cs="Times New Roman"/>
          <w:bCs/>
          <w:sz w:val="32"/>
          <w:szCs w:val="32"/>
        </w:rPr>
      </w:pPr>
      <w:r>
        <w:rPr>
          <w:rFonts w:ascii="仿宋" w:eastAsia="仿宋" w:hAnsi="仿宋" w:cs="Times New Roman" w:hint="eastAsia"/>
          <w:bCs/>
          <w:sz w:val="32"/>
          <w:szCs w:val="32"/>
        </w:rPr>
        <w:t>服务事项计划书</w:t>
      </w:r>
    </w:p>
    <w:p w:rsidR="00C1148D" w:rsidRDefault="006D3BD2">
      <w:pPr>
        <w:spacing w:line="360" w:lineRule="auto"/>
        <w:ind w:firstLineChars="202" w:firstLine="566"/>
        <w:rPr>
          <w:rFonts w:ascii="仿宋" w:eastAsia="仿宋" w:hAnsi="仿宋" w:cs="Times New Roman"/>
          <w:sz w:val="28"/>
          <w:szCs w:val="28"/>
        </w:rPr>
      </w:pPr>
      <w:r>
        <w:rPr>
          <w:rFonts w:ascii="仿宋" w:eastAsia="仿宋" w:hAnsi="仿宋" w:cs="Times New Roman" w:hint="eastAsia"/>
          <w:sz w:val="28"/>
          <w:szCs w:val="28"/>
        </w:rPr>
        <w:t>一、对项目的认识和理解</w:t>
      </w:r>
    </w:p>
    <w:p w:rsidR="00C1148D" w:rsidRDefault="006D3BD2">
      <w:pPr>
        <w:spacing w:line="360" w:lineRule="auto"/>
        <w:ind w:firstLineChars="202" w:firstLine="566"/>
        <w:rPr>
          <w:rFonts w:ascii="仿宋" w:eastAsia="仿宋" w:hAnsi="仿宋" w:cs="Times New Roman"/>
          <w:sz w:val="28"/>
          <w:szCs w:val="28"/>
        </w:rPr>
      </w:pPr>
      <w:r>
        <w:rPr>
          <w:rFonts w:ascii="仿宋" w:eastAsia="仿宋" w:hAnsi="仿宋" w:cs="Times New Roman" w:hint="eastAsia"/>
          <w:sz w:val="28"/>
          <w:szCs w:val="28"/>
        </w:rPr>
        <w:t>二、组织实施及进度计划方案</w:t>
      </w:r>
    </w:p>
    <w:p w:rsidR="00C1148D" w:rsidRDefault="006D3BD2">
      <w:pPr>
        <w:autoSpaceDE w:val="0"/>
        <w:autoSpaceDN w:val="0"/>
        <w:adjustRightIn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三、规划单元制定建议</w:t>
      </w:r>
    </w:p>
    <w:p w:rsidR="00C1148D" w:rsidRDefault="006D3BD2">
      <w:pPr>
        <w:spacing w:line="360" w:lineRule="auto"/>
        <w:ind w:firstLineChars="202" w:firstLine="566"/>
        <w:rPr>
          <w:rFonts w:ascii="仿宋" w:eastAsia="仿宋" w:hAnsi="仿宋" w:cs="Times New Roman"/>
          <w:sz w:val="28"/>
          <w:szCs w:val="28"/>
        </w:rPr>
      </w:pPr>
      <w:r>
        <w:rPr>
          <w:rFonts w:ascii="仿宋" w:eastAsia="仿宋" w:hAnsi="仿宋" w:cs="Times New Roman" w:hint="eastAsia"/>
          <w:sz w:val="28"/>
          <w:szCs w:val="28"/>
        </w:rPr>
        <w:t>四、项目重点难点的解决方案</w:t>
      </w:r>
    </w:p>
    <w:p w:rsidR="00C1148D" w:rsidRDefault="006D3BD2">
      <w:pPr>
        <w:spacing w:line="360" w:lineRule="auto"/>
        <w:ind w:firstLineChars="202" w:firstLine="566"/>
        <w:rPr>
          <w:rFonts w:ascii="仿宋" w:eastAsia="仿宋" w:hAnsi="仿宋" w:cs="Times New Roman"/>
          <w:sz w:val="28"/>
          <w:szCs w:val="28"/>
        </w:rPr>
      </w:pPr>
      <w:r>
        <w:rPr>
          <w:rFonts w:ascii="仿宋" w:eastAsia="仿宋" w:hAnsi="仿宋" w:cs="Times New Roman" w:hint="eastAsia"/>
          <w:sz w:val="28"/>
          <w:szCs w:val="28"/>
        </w:rPr>
        <w:t>五、项目的后期服务</w:t>
      </w:r>
    </w:p>
    <w:p w:rsidR="00C1148D" w:rsidRDefault="006D3BD2">
      <w:pPr>
        <w:ind w:firstLineChars="700" w:firstLine="2530"/>
        <w:rPr>
          <w:rFonts w:ascii="仿宋" w:eastAsia="仿宋" w:hAnsi="仿宋" w:cs="仿宋"/>
          <w:b/>
          <w:bCs/>
          <w:sz w:val="36"/>
          <w:szCs w:val="36"/>
        </w:rPr>
      </w:pPr>
      <w:r>
        <w:rPr>
          <w:rFonts w:ascii="仿宋" w:eastAsia="仿宋" w:hAnsi="仿宋" w:cs="仿宋" w:hint="eastAsia"/>
          <w:b/>
          <w:bCs/>
          <w:sz w:val="36"/>
          <w:szCs w:val="36"/>
        </w:rPr>
        <w:t>第四部分  评分标准（总分100分）</w:t>
      </w:r>
      <w:bookmarkEnd w:id="224"/>
      <w:bookmarkEnd w:id="225"/>
      <w:bookmarkEnd w:id="226"/>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709"/>
        <w:gridCol w:w="6095"/>
      </w:tblGrid>
      <w:tr w:rsidR="00C1148D">
        <w:trPr>
          <w:trHeight w:val="380"/>
          <w:jc w:val="center"/>
        </w:trPr>
        <w:tc>
          <w:tcPr>
            <w:tcW w:w="704" w:type="dxa"/>
            <w:vAlign w:val="center"/>
          </w:tcPr>
          <w:p w:rsidR="00C1148D" w:rsidRDefault="006D3BD2">
            <w:pPr>
              <w:spacing w:line="360" w:lineRule="auto"/>
              <w:jc w:val="center"/>
              <w:rPr>
                <w:rFonts w:ascii="宋体" w:eastAsia="宋体" w:hAnsi="宋体" w:cs="宋体"/>
                <w:kern w:val="0"/>
                <w:szCs w:val="21"/>
                <w:lang w:val="zh-CN" w:eastAsia="en-US"/>
              </w:rPr>
            </w:pPr>
            <w:proofErr w:type="spellStart"/>
            <w:r>
              <w:rPr>
                <w:rFonts w:ascii="宋体" w:eastAsia="宋体" w:hAnsi="宋体" w:cs="宋体" w:hint="eastAsia"/>
                <w:kern w:val="0"/>
                <w:szCs w:val="21"/>
                <w:lang w:val="zh-CN" w:eastAsia="en-US"/>
              </w:rPr>
              <w:t>序号</w:t>
            </w:r>
            <w:proofErr w:type="spellEnd"/>
          </w:p>
        </w:tc>
        <w:tc>
          <w:tcPr>
            <w:tcW w:w="2126" w:type="dxa"/>
            <w:vAlign w:val="center"/>
          </w:tcPr>
          <w:p w:rsidR="00C1148D" w:rsidRDefault="006D3BD2">
            <w:pPr>
              <w:spacing w:line="360" w:lineRule="auto"/>
              <w:jc w:val="center"/>
              <w:rPr>
                <w:rFonts w:ascii="宋体" w:eastAsia="宋体" w:hAnsi="宋体" w:cs="宋体"/>
                <w:kern w:val="0"/>
                <w:szCs w:val="21"/>
                <w:lang w:val="zh-CN" w:eastAsia="en-US"/>
              </w:rPr>
            </w:pPr>
            <w:proofErr w:type="spellStart"/>
            <w:r>
              <w:rPr>
                <w:rFonts w:ascii="宋体" w:eastAsia="宋体" w:hAnsi="宋体" w:cs="宋体" w:hint="eastAsia"/>
                <w:kern w:val="0"/>
                <w:szCs w:val="21"/>
                <w:lang w:val="zh-CN" w:eastAsia="en-US"/>
              </w:rPr>
              <w:t>评审分项</w:t>
            </w:r>
            <w:proofErr w:type="spellEnd"/>
          </w:p>
        </w:tc>
        <w:tc>
          <w:tcPr>
            <w:tcW w:w="709" w:type="dxa"/>
            <w:vAlign w:val="center"/>
          </w:tcPr>
          <w:p w:rsidR="00C1148D" w:rsidRDefault="006D3BD2">
            <w:pPr>
              <w:spacing w:line="360" w:lineRule="auto"/>
              <w:jc w:val="center"/>
              <w:rPr>
                <w:rFonts w:ascii="宋体" w:eastAsia="宋体" w:hAnsi="宋体" w:cs="宋体"/>
                <w:kern w:val="0"/>
                <w:szCs w:val="21"/>
                <w:lang w:val="zh-CN" w:eastAsia="en-US"/>
              </w:rPr>
            </w:pPr>
            <w:proofErr w:type="spellStart"/>
            <w:r>
              <w:rPr>
                <w:rFonts w:ascii="宋体" w:eastAsia="宋体" w:hAnsi="宋体" w:cs="宋体" w:hint="eastAsia"/>
                <w:kern w:val="0"/>
                <w:szCs w:val="21"/>
                <w:lang w:val="zh-CN" w:eastAsia="en-US"/>
              </w:rPr>
              <w:t>分值</w:t>
            </w:r>
            <w:proofErr w:type="spellEnd"/>
          </w:p>
        </w:tc>
        <w:tc>
          <w:tcPr>
            <w:tcW w:w="6095" w:type="dxa"/>
            <w:vAlign w:val="center"/>
          </w:tcPr>
          <w:p w:rsidR="00C1148D" w:rsidRDefault="006D3BD2">
            <w:pPr>
              <w:spacing w:line="360" w:lineRule="auto"/>
              <w:jc w:val="center"/>
              <w:rPr>
                <w:rFonts w:ascii="宋体" w:eastAsia="宋体" w:hAnsi="宋体" w:cs="宋体"/>
                <w:kern w:val="0"/>
                <w:szCs w:val="21"/>
                <w:lang w:val="zh-CN" w:eastAsia="en-US"/>
              </w:rPr>
            </w:pPr>
            <w:proofErr w:type="spellStart"/>
            <w:r>
              <w:rPr>
                <w:rFonts w:ascii="宋体" w:eastAsia="宋体" w:hAnsi="宋体" w:cs="宋体" w:hint="eastAsia"/>
                <w:kern w:val="0"/>
                <w:szCs w:val="21"/>
                <w:lang w:val="zh-CN" w:eastAsia="en-US"/>
              </w:rPr>
              <w:t>评分标准</w:t>
            </w:r>
            <w:proofErr w:type="spellEnd"/>
            <w:r>
              <w:rPr>
                <w:rFonts w:ascii="宋体" w:eastAsia="宋体" w:hAnsi="宋体" w:cs="宋体"/>
                <w:kern w:val="0"/>
                <w:szCs w:val="21"/>
                <w:lang w:val="zh-CN" w:eastAsia="en-US"/>
              </w:rPr>
              <w:t xml:space="preserve">  （</w:t>
            </w:r>
            <w:r>
              <w:rPr>
                <w:rFonts w:ascii="宋体" w:eastAsia="宋体" w:hAnsi="宋体" w:cs="宋体"/>
                <w:kern w:val="0"/>
                <w:szCs w:val="21"/>
              </w:rPr>
              <w:t>100</w:t>
            </w:r>
            <w:r>
              <w:rPr>
                <w:rFonts w:ascii="宋体" w:eastAsia="宋体" w:hAnsi="宋体" w:cs="宋体" w:hint="eastAsia"/>
                <w:kern w:val="0"/>
                <w:szCs w:val="21"/>
                <w:lang w:val="zh-CN" w:eastAsia="en-US"/>
              </w:rPr>
              <w:t>分）</w:t>
            </w:r>
          </w:p>
        </w:tc>
      </w:tr>
      <w:tr w:rsidR="00C1148D">
        <w:trPr>
          <w:trHeight w:val="23"/>
          <w:jc w:val="center"/>
        </w:trPr>
        <w:tc>
          <w:tcPr>
            <w:tcW w:w="9634" w:type="dxa"/>
            <w:gridSpan w:val="4"/>
            <w:vAlign w:val="center"/>
          </w:tcPr>
          <w:p w:rsidR="00C1148D" w:rsidRDefault="006D3BD2">
            <w:pPr>
              <w:spacing w:line="360" w:lineRule="auto"/>
              <w:jc w:val="center"/>
              <w:rPr>
                <w:rFonts w:ascii="宋体" w:eastAsia="宋体" w:hAnsi="宋体" w:cs="宋体"/>
                <w:kern w:val="0"/>
                <w:szCs w:val="21"/>
                <w:lang w:val="zh-CN" w:eastAsia="en-US"/>
              </w:rPr>
            </w:pPr>
            <w:r>
              <w:rPr>
                <w:rFonts w:ascii="宋体" w:eastAsia="宋体" w:hAnsi="宋体" w:cs="宋体" w:hint="eastAsia"/>
                <w:kern w:val="0"/>
                <w:szCs w:val="21"/>
                <w:lang w:val="zh-CN" w:eastAsia="en-US"/>
              </w:rPr>
              <w:t>商务部分（</w:t>
            </w:r>
            <w:r>
              <w:rPr>
                <w:rFonts w:ascii="宋体" w:eastAsia="宋体" w:hAnsi="宋体" w:cs="宋体" w:hint="eastAsia"/>
                <w:kern w:val="0"/>
                <w:szCs w:val="21"/>
              </w:rPr>
              <w:t>20分</w:t>
            </w:r>
            <w:r>
              <w:rPr>
                <w:rFonts w:ascii="宋体" w:eastAsia="宋体" w:hAnsi="宋体" w:cs="宋体" w:hint="eastAsia"/>
                <w:kern w:val="0"/>
                <w:szCs w:val="21"/>
                <w:lang w:val="zh-CN" w:eastAsia="en-US"/>
              </w:rPr>
              <w:t>）</w:t>
            </w:r>
          </w:p>
        </w:tc>
      </w:tr>
      <w:tr w:rsidR="00C1148D">
        <w:trPr>
          <w:trHeight w:val="23"/>
          <w:jc w:val="center"/>
        </w:trPr>
        <w:tc>
          <w:tcPr>
            <w:tcW w:w="704" w:type="dxa"/>
            <w:vAlign w:val="center"/>
          </w:tcPr>
          <w:p w:rsidR="00C1148D" w:rsidRDefault="006D3BD2">
            <w:pPr>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2126" w:type="dxa"/>
            <w:vAlign w:val="center"/>
          </w:tcPr>
          <w:p w:rsidR="00C1148D" w:rsidRDefault="006D3BD2">
            <w:pPr>
              <w:spacing w:line="360" w:lineRule="auto"/>
              <w:jc w:val="center"/>
              <w:rPr>
                <w:rFonts w:ascii="宋体" w:eastAsia="宋体" w:hAnsi="宋体" w:cs="宋体"/>
                <w:kern w:val="0"/>
                <w:szCs w:val="21"/>
                <w:lang w:val="zh-CN" w:eastAsia="en-US"/>
              </w:rPr>
            </w:pPr>
            <w:proofErr w:type="spellStart"/>
            <w:r>
              <w:rPr>
                <w:rFonts w:ascii="宋体" w:eastAsia="宋体" w:hAnsi="宋体" w:cs="宋体" w:hint="eastAsia"/>
                <w:kern w:val="0"/>
                <w:szCs w:val="21"/>
                <w:lang w:val="zh-CN" w:eastAsia="en-US"/>
              </w:rPr>
              <w:t>企业实力</w:t>
            </w:r>
            <w:proofErr w:type="spellEnd"/>
          </w:p>
        </w:tc>
        <w:tc>
          <w:tcPr>
            <w:tcW w:w="709" w:type="dxa"/>
            <w:vAlign w:val="center"/>
          </w:tcPr>
          <w:p w:rsidR="00C1148D" w:rsidRDefault="006D3BD2">
            <w:pPr>
              <w:spacing w:line="360" w:lineRule="auto"/>
              <w:jc w:val="center"/>
              <w:rPr>
                <w:rFonts w:ascii="宋体" w:eastAsia="宋体" w:hAnsi="宋体" w:cs="宋体"/>
                <w:kern w:val="0"/>
                <w:szCs w:val="21"/>
              </w:rPr>
            </w:pPr>
            <w:r>
              <w:rPr>
                <w:rFonts w:ascii="宋体" w:eastAsia="宋体" w:hAnsi="宋体" w:cs="宋体" w:hint="eastAsia"/>
                <w:kern w:val="0"/>
                <w:szCs w:val="21"/>
              </w:rPr>
              <w:t>20</w:t>
            </w:r>
          </w:p>
        </w:tc>
        <w:tc>
          <w:tcPr>
            <w:tcW w:w="6095" w:type="dxa"/>
            <w:vAlign w:val="center"/>
          </w:tcPr>
          <w:p w:rsidR="00C1148D" w:rsidRDefault="006D3BD2">
            <w:pPr>
              <w:spacing w:line="360" w:lineRule="auto"/>
              <w:ind w:firstLineChars="200" w:firstLine="420"/>
              <w:jc w:val="left"/>
              <w:rPr>
                <w:lang w:val="zh-CN"/>
              </w:rPr>
            </w:pPr>
            <w:r>
              <w:rPr>
                <w:rFonts w:hint="eastAsia"/>
              </w:rPr>
              <w:t>（</w:t>
            </w:r>
            <w:r>
              <w:rPr>
                <w:rFonts w:hint="eastAsia"/>
              </w:rPr>
              <w:t>1</w:t>
            </w:r>
            <w:r>
              <w:rPr>
                <w:rFonts w:hint="eastAsia"/>
              </w:rPr>
              <w:t>）报名单位或其投资人拥有上市公司资源，即为上市企业，或控股、实际控制上市企业，或为上市企业控股的全资子公司</w:t>
            </w:r>
            <w:r>
              <w:rPr>
                <w:rFonts w:hint="eastAsia"/>
                <w:lang w:val="zh-CN"/>
              </w:rPr>
              <w:t>，得</w:t>
            </w:r>
            <w:r>
              <w:rPr>
                <w:rFonts w:hint="eastAsia"/>
              </w:rPr>
              <w:t>8</w:t>
            </w:r>
            <w:r>
              <w:rPr>
                <w:rFonts w:hint="eastAsia"/>
                <w:lang w:val="zh-CN"/>
              </w:rPr>
              <w:t>分。（上市企业应在上海交易所主板、深圳交易所主板、深圳交易所中小板、深圳交易所创业板上市的企业，或在中国香港联合交易所主板上市的企业）。</w:t>
            </w:r>
          </w:p>
          <w:p w:rsidR="00C1148D" w:rsidRDefault="006D3BD2">
            <w:pPr>
              <w:spacing w:line="360" w:lineRule="auto"/>
              <w:ind w:firstLineChars="200" w:firstLine="420"/>
              <w:jc w:val="left"/>
              <w:rPr>
                <w:lang w:val="zh-CN"/>
              </w:rPr>
            </w:pPr>
            <w:r>
              <w:rPr>
                <w:rFonts w:hint="eastAsia"/>
                <w:lang w:val="zh-CN"/>
              </w:rPr>
              <w:t>注：须提供上市公司的基本情况证明材料或交易所网上截图（含股票代码、股票名称及上市时间等相关内容），并加盖报名单位公章。</w:t>
            </w:r>
          </w:p>
          <w:p w:rsidR="00C1148D" w:rsidRDefault="006D3BD2">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Pr>
                <w:rFonts w:hint="eastAsia"/>
              </w:rPr>
              <w:t>报名单位或其投资人的获奖情况：</w:t>
            </w:r>
          </w:p>
          <w:p w:rsidR="00C1148D" w:rsidRDefault="006D3BD2">
            <w:pPr>
              <w:spacing w:line="360" w:lineRule="auto"/>
              <w:ind w:firstLineChars="200" w:firstLine="420"/>
              <w:rPr>
                <w:rFonts w:ascii="宋体" w:eastAsia="宋体" w:hAnsi="宋体" w:cs="宋体"/>
              </w:rPr>
            </w:pPr>
            <w:r>
              <w:rPr>
                <w:rFonts w:ascii="宋体" w:eastAsia="宋体" w:hAnsi="宋体" w:cs="宋体" w:hint="eastAsia"/>
                <w:szCs w:val="21"/>
              </w:rPr>
              <w:t>①</w:t>
            </w:r>
            <w:r>
              <w:rPr>
                <w:rFonts w:ascii="宋体" w:eastAsia="宋体" w:hAnsi="宋体" w:cs="宋体" w:hint="eastAsia"/>
              </w:rPr>
              <w:t>报名单位或其投资人</w:t>
            </w:r>
            <w:r>
              <w:rPr>
                <w:rFonts w:ascii="宋体" w:eastAsia="宋体" w:hAnsi="宋体" w:cs="宋体" w:hint="eastAsia"/>
                <w:szCs w:val="21"/>
              </w:rPr>
              <w:t>获得国家级或部级行政主管部门或</w:t>
            </w:r>
            <w:r>
              <w:rPr>
                <w:rFonts w:ascii="宋体" w:eastAsia="宋体" w:hAnsi="宋体" w:cs="宋体" w:hint="eastAsia"/>
                <w:szCs w:val="21"/>
              </w:rPr>
              <w:lastRenderedPageBreak/>
              <w:t>国家行业协会颁发的奖项，每项得4分。②</w:t>
            </w:r>
            <w:r>
              <w:rPr>
                <w:rFonts w:ascii="宋体" w:eastAsia="宋体" w:hAnsi="宋体" w:cs="宋体" w:hint="eastAsia"/>
              </w:rPr>
              <w:t>报名单位或其投资人</w:t>
            </w:r>
            <w:r>
              <w:rPr>
                <w:rFonts w:ascii="宋体" w:eastAsia="宋体" w:hAnsi="宋体" w:cs="宋体" w:hint="eastAsia"/>
                <w:szCs w:val="21"/>
              </w:rPr>
              <w:t>获得省级建设行政主管部门或省级行业协会颁发的奖项，每项得2分。③</w:t>
            </w:r>
            <w:r>
              <w:rPr>
                <w:rFonts w:ascii="宋体" w:eastAsia="宋体" w:hAnsi="宋体" w:cs="宋体" w:hint="eastAsia"/>
              </w:rPr>
              <w:t>报名单位或其投资人</w:t>
            </w:r>
            <w:r>
              <w:rPr>
                <w:rFonts w:ascii="宋体" w:eastAsia="宋体" w:hAnsi="宋体" w:cs="宋体" w:hint="eastAsia"/>
                <w:szCs w:val="21"/>
              </w:rPr>
              <w:t>获得市级建设行政主管部门或市级行业协会颁发的奖项，每项得1分。（注：本项最高得12分。颁发单位包括行政区政府、建设行政主管部门或行业协会；须提供获奖证书复印件或网上公示获奖页面截图凭证，得奖项目按高分项只计算一次、不重复计分。）</w:t>
            </w:r>
          </w:p>
          <w:p w:rsidR="00C1148D" w:rsidRDefault="006D3BD2">
            <w:pPr>
              <w:spacing w:line="360" w:lineRule="auto"/>
              <w:ind w:firstLineChars="200" w:firstLine="420"/>
              <w:jc w:val="left"/>
              <w:rPr>
                <w:lang w:val="zh-CN"/>
              </w:rPr>
            </w:pPr>
            <w:r>
              <w:rPr>
                <w:rFonts w:hint="eastAsia"/>
                <w:lang w:val="zh-CN"/>
              </w:rPr>
              <w:t>注：须提供相关证书复印件并加盖报名单位公章。</w:t>
            </w:r>
          </w:p>
        </w:tc>
      </w:tr>
      <w:tr w:rsidR="00C1148D">
        <w:trPr>
          <w:trHeight w:val="23"/>
          <w:jc w:val="center"/>
        </w:trPr>
        <w:tc>
          <w:tcPr>
            <w:tcW w:w="9634" w:type="dxa"/>
            <w:gridSpan w:val="4"/>
            <w:vAlign w:val="center"/>
          </w:tcPr>
          <w:p w:rsidR="00C1148D" w:rsidRDefault="006D3BD2">
            <w:pPr>
              <w:spacing w:line="360" w:lineRule="auto"/>
              <w:jc w:val="center"/>
              <w:rPr>
                <w:rFonts w:ascii="宋体" w:eastAsia="宋体" w:hAnsi="宋体" w:cs="宋体"/>
                <w:kern w:val="0"/>
                <w:szCs w:val="21"/>
                <w:lang w:val="zh-CN" w:eastAsia="en-US"/>
              </w:rPr>
            </w:pPr>
            <w:r>
              <w:rPr>
                <w:rFonts w:ascii="宋体" w:eastAsia="宋体" w:hAnsi="宋体" w:cs="宋体" w:hint="eastAsia"/>
                <w:kern w:val="0"/>
                <w:szCs w:val="21"/>
                <w:lang w:val="zh-CN" w:eastAsia="en-US"/>
              </w:rPr>
              <w:lastRenderedPageBreak/>
              <w:t>技术部分（</w:t>
            </w:r>
            <w:r>
              <w:rPr>
                <w:rFonts w:ascii="宋体" w:eastAsia="宋体" w:hAnsi="宋体" w:cs="宋体" w:hint="eastAsia"/>
                <w:kern w:val="0"/>
                <w:szCs w:val="21"/>
              </w:rPr>
              <w:t>80分</w:t>
            </w:r>
            <w:r>
              <w:rPr>
                <w:rFonts w:ascii="宋体" w:eastAsia="宋体" w:hAnsi="宋体" w:cs="宋体" w:hint="eastAsia"/>
                <w:kern w:val="0"/>
                <w:szCs w:val="21"/>
                <w:lang w:val="zh-CN" w:eastAsia="en-US"/>
              </w:rPr>
              <w:t>）</w:t>
            </w:r>
          </w:p>
        </w:tc>
      </w:tr>
      <w:tr w:rsidR="00C1148D">
        <w:trPr>
          <w:trHeight w:val="23"/>
          <w:jc w:val="center"/>
        </w:trPr>
        <w:tc>
          <w:tcPr>
            <w:tcW w:w="704" w:type="dxa"/>
            <w:vAlign w:val="center"/>
          </w:tcPr>
          <w:p w:rsidR="00C1148D" w:rsidRDefault="006D3BD2">
            <w:pPr>
              <w:spacing w:line="360" w:lineRule="auto"/>
              <w:jc w:val="center"/>
              <w:rPr>
                <w:rFonts w:ascii="宋体" w:eastAsia="宋体" w:hAnsi="宋体" w:cs="宋体"/>
                <w:szCs w:val="21"/>
              </w:rPr>
            </w:pPr>
            <w:r>
              <w:rPr>
                <w:rFonts w:ascii="宋体" w:eastAsia="宋体" w:hAnsi="宋体" w:cs="宋体"/>
                <w:szCs w:val="21"/>
              </w:rPr>
              <w:t>1</w:t>
            </w:r>
          </w:p>
        </w:tc>
        <w:tc>
          <w:tcPr>
            <w:tcW w:w="2126" w:type="dxa"/>
            <w:vAlign w:val="center"/>
          </w:tcPr>
          <w:p w:rsidR="00C1148D" w:rsidRDefault="006D3BD2">
            <w:pPr>
              <w:widowControl/>
              <w:spacing w:line="360" w:lineRule="auto"/>
              <w:jc w:val="center"/>
              <w:textAlignment w:val="center"/>
              <w:rPr>
                <w:rFonts w:ascii="宋体" w:eastAsia="宋体" w:hAnsi="宋体" w:cs="宋体"/>
                <w:kern w:val="0"/>
                <w:szCs w:val="21"/>
                <w:lang w:eastAsia="en-US"/>
              </w:rPr>
            </w:pPr>
            <w:proofErr w:type="spellStart"/>
            <w:r>
              <w:rPr>
                <w:rFonts w:ascii="宋体" w:eastAsia="宋体" w:hAnsi="宋体" w:cs="宋体" w:hint="eastAsia"/>
                <w:kern w:val="0"/>
                <w:szCs w:val="21"/>
                <w:lang w:eastAsia="en-US"/>
              </w:rPr>
              <w:t>对项目的认识和理解</w:t>
            </w:r>
            <w:proofErr w:type="spellEnd"/>
          </w:p>
        </w:tc>
        <w:tc>
          <w:tcPr>
            <w:tcW w:w="709" w:type="dxa"/>
            <w:vAlign w:val="center"/>
          </w:tcPr>
          <w:p w:rsidR="00C1148D" w:rsidRDefault="006D3BD2">
            <w:pPr>
              <w:spacing w:line="360" w:lineRule="auto"/>
              <w:jc w:val="center"/>
              <w:rPr>
                <w:rFonts w:ascii="宋体" w:eastAsia="宋体" w:hAnsi="宋体" w:cs="宋体"/>
                <w:szCs w:val="21"/>
                <w:lang w:eastAsia="en-US"/>
              </w:rPr>
            </w:pPr>
            <w:r>
              <w:rPr>
                <w:rFonts w:ascii="宋体" w:eastAsia="宋体" w:hAnsi="宋体" w:cs="宋体" w:hint="eastAsia"/>
                <w:szCs w:val="21"/>
              </w:rPr>
              <w:t>10</w:t>
            </w:r>
            <w:r>
              <w:rPr>
                <w:rFonts w:ascii="宋体" w:eastAsia="宋体" w:hAnsi="宋体" w:cs="宋体"/>
                <w:szCs w:val="21"/>
                <w:lang w:eastAsia="en-US"/>
              </w:rPr>
              <w:t>分</w:t>
            </w:r>
          </w:p>
        </w:tc>
        <w:tc>
          <w:tcPr>
            <w:tcW w:w="6095" w:type="dxa"/>
            <w:vAlign w:val="center"/>
          </w:tcPr>
          <w:p w:rsidR="00C1148D" w:rsidRDefault="006D3BD2">
            <w:pPr>
              <w:spacing w:line="360" w:lineRule="auto"/>
              <w:jc w:val="left"/>
              <w:rPr>
                <w:rFonts w:ascii="宋体" w:eastAsia="宋体" w:hAnsi="宋体" w:cs="宋体"/>
                <w:kern w:val="0"/>
                <w:szCs w:val="21"/>
              </w:rPr>
            </w:pPr>
            <w:r>
              <w:rPr>
                <w:rFonts w:ascii="宋体" w:eastAsia="宋体" w:hAnsi="宋体" w:cs="宋体" w:hint="eastAsia"/>
                <w:kern w:val="0"/>
                <w:szCs w:val="21"/>
              </w:rPr>
              <w:t>优（10</w:t>
            </w:r>
            <w:r>
              <w:rPr>
                <w:rFonts w:ascii="宋体" w:eastAsia="宋体" w:hAnsi="宋体" w:cs="宋体"/>
                <w:kern w:val="0"/>
                <w:szCs w:val="21"/>
              </w:rPr>
              <w:t>分）：对项目的分析研究、工作方向解读等内容科学、合理、准确</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spacing w:line="360" w:lineRule="auto"/>
              <w:jc w:val="left"/>
              <w:rPr>
                <w:rFonts w:ascii="宋体" w:eastAsia="宋体" w:hAnsi="宋体" w:cs="宋体"/>
                <w:kern w:val="0"/>
                <w:szCs w:val="21"/>
              </w:rPr>
            </w:pPr>
            <w:r>
              <w:rPr>
                <w:rFonts w:ascii="宋体" w:eastAsia="宋体" w:hAnsi="宋体" w:cs="宋体" w:hint="eastAsia"/>
                <w:kern w:val="0"/>
                <w:szCs w:val="21"/>
              </w:rPr>
              <w:t>良（7</w:t>
            </w:r>
            <w:r>
              <w:rPr>
                <w:rFonts w:ascii="宋体" w:eastAsia="宋体" w:hAnsi="宋体" w:cs="宋体"/>
                <w:kern w:val="0"/>
                <w:szCs w:val="21"/>
              </w:rPr>
              <w:t>分）：对项目的分析研究、工作方向解读等内容合理</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spacing w:line="360" w:lineRule="auto"/>
              <w:jc w:val="left"/>
              <w:rPr>
                <w:rFonts w:ascii="宋体" w:eastAsia="宋体" w:hAnsi="宋体" w:cs="宋体"/>
                <w:kern w:val="0"/>
                <w:szCs w:val="21"/>
              </w:rPr>
            </w:pPr>
            <w:r>
              <w:rPr>
                <w:rFonts w:ascii="宋体" w:eastAsia="宋体" w:hAnsi="宋体" w:cs="宋体" w:hint="eastAsia"/>
                <w:kern w:val="0"/>
                <w:szCs w:val="21"/>
              </w:rPr>
              <w:t>一般（3</w:t>
            </w:r>
            <w:r>
              <w:rPr>
                <w:rFonts w:ascii="宋体" w:eastAsia="宋体" w:hAnsi="宋体" w:cs="宋体"/>
                <w:kern w:val="0"/>
                <w:szCs w:val="21"/>
              </w:rPr>
              <w:t>分）：对项目的分析研究、工作方向解读等内容较为合理，基本符合要求</w:t>
            </w:r>
            <w:r>
              <w:rPr>
                <w:rFonts w:ascii="宋体" w:eastAsia="宋体" w:hAnsi="宋体" w:cs="宋体" w:hint="eastAsia"/>
                <w:kern w:val="0"/>
                <w:szCs w:val="21"/>
              </w:rPr>
              <w:t>；</w:t>
            </w:r>
          </w:p>
          <w:p w:rsidR="00C1148D" w:rsidRDefault="006D3BD2">
            <w:pPr>
              <w:spacing w:line="360" w:lineRule="auto"/>
              <w:jc w:val="left"/>
              <w:rPr>
                <w:rFonts w:ascii="宋体" w:eastAsia="宋体" w:hAnsi="宋体" w:cs="宋体"/>
                <w:kern w:val="0"/>
                <w:szCs w:val="21"/>
              </w:rPr>
            </w:pPr>
            <w:r>
              <w:rPr>
                <w:rFonts w:ascii="宋体" w:eastAsia="宋体" w:hAnsi="宋体" w:cs="宋体" w:hint="eastAsia"/>
                <w:kern w:val="0"/>
                <w:szCs w:val="21"/>
              </w:rPr>
              <w:t>差（</w:t>
            </w:r>
            <w:r>
              <w:rPr>
                <w:rFonts w:ascii="宋体" w:eastAsia="宋体" w:hAnsi="宋体" w:cs="宋体"/>
                <w:kern w:val="0"/>
                <w:szCs w:val="21"/>
              </w:rPr>
              <w:t xml:space="preserve">0 分）：对项目的分析研究、工作方向解读等内容不符合项目要求或未提供。 </w:t>
            </w:r>
          </w:p>
        </w:tc>
      </w:tr>
      <w:tr w:rsidR="00C1148D">
        <w:trPr>
          <w:trHeight w:val="23"/>
          <w:jc w:val="center"/>
        </w:trPr>
        <w:tc>
          <w:tcPr>
            <w:tcW w:w="704" w:type="dxa"/>
            <w:vAlign w:val="center"/>
          </w:tcPr>
          <w:p w:rsidR="00C1148D" w:rsidRDefault="006D3BD2">
            <w:pPr>
              <w:spacing w:line="360" w:lineRule="auto"/>
              <w:jc w:val="center"/>
              <w:rPr>
                <w:rFonts w:ascii="宋体" w:eastAsia="宋体" w:hAnsi="宋体" w:cs="宋体"/>
                <w:szCs w:val="21"/>
              </w:rPr>
            </w:pPr>
            <w:r>
              <w:rPr>
                <w:rFonts w:ascii="宋体" w:eastAsia="宋体" w:hAnsi="宋体" w:cs="宋体"/>
                <w:szCs w:val="21"/>
              </w:rPr>
              <w:t>2</w:t>
            </w:r>
          </w:p>
        </w:tc>
        <w:tc>
          <w:tcPr>
            <w:tcW w:w="2126" w:type="dxa"/>
            <w:vAlign w:val="center"/>
          </w:tcPr>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组织实施及进度</w:t>
            </w:r>
          </w:p>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计划方案</w:t>
            </w:r>
            <w:r>
              <w:rPr>
                <w:rFonts w:ascii="宋体" w:eastAsia="宋体" w:hAnsi="宋体" w:cs="宋体"/>
                <w:kern w:val="0"/>
                <w:szCs w:val="21"/>
              </w:rPr>
              <w:t xml:space="preserve"> </w:t>
            </w:r>
          </w:p>
        </w:tc>
        <w:tc>
          <w:tcPr>
            <w:tcW w:w="709" w:type="dxa"/>
            <w:vAlign w:val="center"/>
          </w:tcPr>
          <w:p w:rsidR="00C1148D" w:rsidRDefault="006D3BD2">
            <w:pPr>
              <w:autoSpaceDE w:val="0"/>
              <w:autoSpaceDN w:val="0"/>
              <w:adjustRightInd w:val="0"/>
              <w:spacing w:line="360" w:lineRule="auto"/>
              <w:jc w:val="center"/>
              <w:rPr>
                <w:rFonts w:ascii="宋体" w:eastAsia="宋体" w:hAnsi="宋体" w:cs="宋体"/>
                <w:kern w:val="0"/>
                <w:szCs w:val="21"/>
                <w:lang w:val="zh-CN" w:eastAsia="en-US"/>
              </w:rPr>
            </w:pPr>
            <w:r>
              <w:rPr>
                <w:rFonts w:ascii="宋体" w:eastAsia="宋体" w:hAnsi="宋体" w:cs="宋体" w:hint="eastAsia"/>
                <w:kern w:val="0"/>
                <w:szCs w:val="21"/>
              </w:rPr>
              <w:t>15</w:t>
            </w:r>
            <w:r>
              <w:rPr>
                <w:rFonts w:ascii="宋体" w:eastAsia="宋体" w:hAnsi="宋体" w:cs="宋体" w:hint="eastAsia"/>
                <w:kern w:val="0"/>
                <w:szCs w:val="21"/>
                <w:lang w:eastAsia="en-US"/>
              </w:rPr>
              <w:t>分</w:t>
            </w:r>
          </w:p>
        </w:tc>
        <w:tc>
          <w:tcPr>
            <w:tcW w:w="6095" w:type="dxa"/>
            <w:vAlign w:val="center"/>
          </w:tcPr>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优（15</w:t>
            </w:r>
            <w:r>
              <w:rPr>
                <w:rFonts w:ascii="宋体" w:eastAsia="宋体" w:hAnsi="宋体" w:cs="宋体"/>
                <w:kern w:val="0"/>
                <w:szCs w:val="21"/>
              </w:rPr>
              <w:t>分）：项目实施建议优，落地性强，整体进度计划铺排合理，与项目实际情况契合</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良（10</w:t>
            </w:r>
            <w:r>
              <w:rPr>
                <w:rFonts w:ascii="宋体" w:eastAsia="宋体" w:hAnsi="宋体" w:cs="宋体"/>
                <w:kern w:val="0"/>
                <w:szCs w:val="21"/>
              </w:rPr>
              <w:t>分）：项目实施建议良，落地性尚可，整体进度计划铺排较为合理，与项目实际情况较契合</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一般（5</w:t>
            </w:r>
            <w:r>
              <w:rPr>
                <w:rFonts w:ascii="宋体" w:eastAsia="宋体" w:hAnsi="宋体" w:cs="宋体"/>
                <w:kern w:val="0"/>
                <w:szCs w:val="21"/>
              </w:rPr>
              <w:t>分）：项目实施建议落地性一般，整体计划性弱</w:t>
            </w:r>
            <w:r>
              <w:rPr>
                <w:rFonts w:ascii="宋体" w:eastAsia="宋体" w:hAnsi="宋体" w:cs="宋体" w:hint="eastAsia"/>
                <w:kern w:val="0"/>
                <w:szCs w:val="21"/>
              </w:rPr>
              <w:t>；</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差（</w:t>
            </w:r>
            <w:r>
              <w:rPr>
                <w:rFonts w:ascii="宋体" w:eastAsia="宋体" w:hAnsi="宋体" w:cs="宋体"/>
                <w:kern w:val="0"/>
                <w:szCs w:val="21"/>
              </w:rPr>
              <w:t xml:space="preserve">0 </w:t>
            </w:r>
            <w:r>
              <w:rPr>
                <w:rFonts w:ascii="宋体" w:eastAsia="宋体" w:hAnsi="宋体" w:cs="宋体" w:hint="eastAsia"/>
                <w:kern w:val="0"/>
                <w:szCs w:val="21"/>
              </w:rPr>
              <w:t>分）：方案不满足项目要求或未提供方案。</w:t>
            </w:r>
          </w:p>
        </w:tc>
      </w:tr>
      <w:tr w:rsidR="00C1148D">
        <w:trPr>
          <w:trHeight w:val="23"/>
          <w:jc w:val="center"/>
        </w:trPr>
        <w:tc>
          <w:tcPr>
            <w:tcW w:w="704" w:type="dxa"/>
            <w:vAlign w:val="center"/>
          </w:tcPr>
          <w:p w:rsidR="00C1148D" w:rsidRDefault="006D3BD2">
            <w:pPr>
              <w:spacing w:line="360" w:lineRule="auto"/>
              <w:jc w:val="center"/>
              <w:rPr>
                <w:rFonts w:ascii="宋体" w:eastAsia="宋体" w:hAnsi="宋体" w:cs="宋体"/>
                <w:szCs w:val="21"/>
              </w:rPr>
            </w:pPr>
            <w:r>
              <w:rPr>
                <w:rFonts w:ascii="宋体" w:eastAsia="宋体" w:hAnsi="宋体" w:cs="宋体"/>
                <w:szCs w:val="21"/>
              </w:rPr>
              <w:t>3</w:t>
            </w:r>
          </w:p>
        </w:tc>
        <w:tc>
          <w:tcPr>
            <w:tcW w:w="2126" w:type="dxa"/>
            <w:vAlign w:val="center"/>
          </w:tcPr>
          <w:p w:rsidR="00C1148D" w:rsidRDefault="006D3BD2">
            <w:pPr>
              <w:autoSpaceDE w:val="0"/>
              <w:autoSpaceDN w:val="0"/>
              <w:adjustRightInd w:val="0"/>
              <w:spacing w:line="360" w:lineRule="auto"/>
              <w:jc w:val="center"/>
              <w:rPr>
                <w:rFonts w:ascii="宋体" w:eastAsia="宋体" w:hAnsi="宋体" w:cs="宋体"/>
                <w:kern w:val="0"/>
                <w:szCs w:val="21"/>
                <w:lang w:eastAsia="en-US"/>
              </w:rPr>
            </w:pPr>
            <w:proofErr w:type="spellStart"/>
            <w:r>
              <w:rPr>
                <w:rFonts w:ascii="宋体" w:eastAsia="宋体" w:hAnsi="宋体" w:cs="宋体" w:hint="eastAsia"/>
                <w:kern w:val="0"/>
                <w:szCs w:val="21"/>
                <w:lang w:eastAsia="en-US"/>
              </w:rPr>
              <w:t>规划单元制定建议</w:t>
            </w:r>
            <w:proofErr w:type="spellEnd"/>
          </w:p>
        </w:tc>
        <w:tc>
          <w:tcPr>
            <w:tcW w:w="709" w:type="dxa"/>
            <w:vAlign w:val="center"/>
          </w:tcPr>
          <w:p w:rsidR="00C1148D" w:rsidRDefault="006D3BD2">
            <w:pPr>
              <w:autoSpaceDE w:val="0"/>
              <w:autoSpaceDN w:val="0"/>
              <w:adjustRightInd w:val="0"/>
              <w:spacing w:line="360" w:lineRule="auto"/>
              <w:jc w:val="center"/>
              <w:rPr>
                <w:rFonts w:ascii="宋体" w:eastAsia="宋体" w:hAnsi="宋体" w:cs="宋体"/>
                <w:kern w:val="0"/>
                <w:szCs w:val="21"/>
                <w:lang w:val="zh-CN" w:eastAsia="en-US"/>
              </w:rPr>
            </w:pPr>
            <w:r>
              <w:rPr>
                <w:rFonts w:ascii="宋体" w:eastAsia="宋体" w:hAnsi="宋体" w:cs="宋体" w:hint="eastAsia"/>
                <w:kern w:val="0"/>
                <w:szCs w:val="21"/>
              </w:rPr>
              <w:t>15</w:t>
            </w:r>
            <w:r>
              <w:rPr>
                <w:rFonts w:ascii="宋体" w:eastAsia="宋体" w:hAnsi="宋体" w:cs="宋体" w:hint="eastAsia"/>
                <w:kern w:val="0"/>
                <w:szCs w:val="21"/>
                <w:lang w:eastAsia="en-US"/>
              </w:rPr>
              <w:t>分</w:t>
            </w:r>
          </w:p>
        </w:tc>
        <w:tc>
          <w:tcPr>
            <w:tcW w:w="6095" w:type="dxa"/>
            <w:vAlign w:val="center"/>
          </w:tcPr>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优（15</w:t>
            </w:r>
            <w:r>
              <w:rPr>
                <w:rFonts w:ascii="宋体" w:eastAsia="宋体" w:hAnsi="宋体" w:cs="宋体"/>
                <w:kern w:val="0"/>
                <w:szCs w:val="21"/>
              </w:rPr>
              <w:t>分）：建议达到一定深度，项目思路突出，内容完整</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良（10</w:t>
            </w:r>
            <w:r>
              <w:rPr>
                <w:rFonts w:ascii="宋体" w:eastAsia="宋体" w:hAnsi="宋体" w:cs="宋体"/>
                <w:kern w:val="0"/>
                <w:szCs w:val="21"/>
              </w:rPr>
              <w:t>分）：建议满足项目要求，内容完整</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一般（5</w:t>
            </w:r>
            <w:r>
              <w:rPr>
                <w:rFonts w:ascii="宋体" w:eastAsia="宋体" w:hAnsi="宋体" w:cs="宋体"/>
                <w:kern w:val="0"/>
                <w:szCs w:val="21"/>
              </w:rPr>
              <w:t>分）：建议基本满足项目要求。</w:t>
            </w:r>
            <w:r>
              <w:rPr>
                <w:rFonts w:ascii="宋体" w:eastAsia="宋体" w:hAnsi="宋体" w:cs="宋体" w:hint="eastAsia"/>
                <w:kern w:val="0"/>
                <w:szCs w:val="21"/>
              </w:rPr>
              <w:t>；</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差（</w:t>
            </w:r>
            <w:r>
              <w:rPr>
                <w:rFonts w:ascii="宋体" w:eastAsia="宋体" w:hAnsi="宋体" w:cs="宋体"/>
                <w:kern w:val="0"/>
                <w:szCs w:val="21"/>
              </w:rPr>
              <w:t xml:space="preserve">0分）：建议不满足项目要求或未提供方案。 </w:t>
            </w:r>
          </w:p>
        </w:tc>
      </w:tr>
      <w:tr w:rsidR="00C1148D">
        <w:trPr>
          <w:trHeight w:val="23"/>
          <w:jc w:val="center"/>
        </w:trPr>
        <w:tc>
          <w:tcPr>
            <w:tcW w:w="704" w:type="dxa"/>
            <w:vAlign w:val="center"/>
          </w:tcPr>
          <w:p w:rsidR="00C1148D" w:rsidRDefault="006D3BD2">
            <w:pPr>
              <w:spacing w:line="360" w:lineRule="auto"/>
              <w:jc w:val="center"/>
              <w:rPr>
                <w:rFonts w:ascii="宋体" w:eastAsia="宋体" w:hAnsi="宋体" w:cs="宋体"/>
                <w:szCs w:val="21"/>
              </w:rPr>
            </w:pPr>
            <w:r>
              <w:rPr>
                <w:rFonts w:ascii="宋体" w:eastAsia="宋体" w:hAnsi="宋体" w:cs="宋体"/>
                <w:szCs w:val="21"/>
              </w:rPr>
              <w:t>4</w:t>
            </w:r>
          </w:p>
        </w:tc>
        <w:tc>
          <w:tcPr>
            <w:tcW w:w="2126" w:type="dxa"/>
            <w:vAlign w:val="center"/>
          </w:tcPr>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项目重点难点的</w:t>
            </w:r>
          </w:p>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解决方案</w:t>
            </w:r>
          </w:p>
        </w:tc>
        <w:tc>
          <w:tcPr>
            <w:tcW w:w="709" w:type="dxa"/>
            <w:vAlign w:val="center"/>
          </w:tcPr>
          <w:p w:rsidR="00C1148D" w:rsidRDefault="006D3BD2">
            <w:pPr>
              <w:autoSpaceDE w:val="0"/>
              <w:autoSpaceDN w:val="0"/>
              <w:adjustRightInd w:val="0"/>
              <w:spacing w:line="360" w:lineRule="auto"/>
              <w:jc w:val="center"/>
              <w:rPr>
                <w:rFonts w:ascii="宋体" w:eastAsia="宋体" w:hAnsi="宋体" w:cs="宋体"/>
                <w:kern w:val="0"/>
                <w:szCs w:val="21"/>
                <w:lang w:val="zh-CN" w:eastAsia="en-US"/>
              </w:rPr>
            </w:pPr>
            <w:r>
              <w:rPr>
                <w:rFonts w:ascii="宋体" w:eastAsia="宋体" w:hAnsi="宋体" w:cs="宋体" w:hint="eastAsia"/>
                <w:kern w:val="0"/>
                <w:szCs w:val="21"/>
              </w:rPr>
              <w:t>15</w:t>
            </w:r>
            <w:r>
              <w:rPr>
                <w:rFonts w:ascii="宋体" w:eastAsia="宋体" w:hAnsi="宋体" w:cs="宋体" w:hint="eastAsia"/>
                <w:kern w:val="0"/>
                <w:szCs w:val="21"/>
                <w:lang w:eastAsia="en-US"/>
              </w:rPr>
              <w:t>分</w:t>
            </w:r>
          </w:p>
        </w:tc>
        <w:tc>
          <w:tcPr>
            <w:tcW w:w="6095" w:type="dxa"/>
            <w:vAlign w:val="center"/>
          </w:tcPr>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优（15分）：响应供应商对本项目实施的重点、难点的逐一单独分析准确到位，以及制定采取的应对措施可行、高效；</w:t>
            </w:r>
            <w:r>
              <w:rPr>
                <w:rFonts w:ascii="宋体" w:eastAsia="宋体" w:hAnsi="宋体" w:cs="宋体"/>
                <w:kern w:val="0"/>
                <w:szCs w:val="21"/>
              </w:rPr>
              <w:t xml:space="preserve">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良（10</w:t>
            </w:r>
            <w:r>
              <w:rPr>
                <w:rFonts w:ascii="宋体" w:eastAsia="宋体" w:hAnsi="宋体" w:cs="宋体"/>
                <w:kern w:val="0"/>
                <w:szCs w:val="21"/>
              </w:rPr>
              <w:t>分）：响应供应商有对本项目实施的重点、难点的分析，制定采取的应对措施可行</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一般（5</w:t>
            </w:r>
            <w:r>
              <w:rPr>
                <w:rFonts w:ascii="宋体" w:eastAsia="宋体" w:hAnsi="宋体" w:cs="宋体"/>
                <w:kern w:val="0"/>
                <w:szCs w:val="21"/>
              </w:rPr>
              <w:t>分）：响应供应商有对本项目实施的重点、难点的分析，制定采取的应对措施</w:t>
            </w:r>
            <w:r>
              <w:rPr>
                <w:rFonts w:ascii="宋体" w:eastAsia="宋体" w:hAnsi="宋体" w:cs="宋体" w:hint="eastAsia"/>
                <w:kern w:val="0"/>
                <w:szCs w:val="21"/>
              </w:rPr>
              <w:t>不明确。；</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差（</w:t>
            </w:r>
            <w:r>
              <w:rPr>
                <w:rFonts w:ascii="宋体" w:eastAsia="宋体" w:hAnsi="宋体" w:cs="宋体"/>
                <w:kern w:val="0"/>
                <w:szCs w:val="21"/>
              </w:rPr>
              <w:t>0分）：未提供方案。</w:t>
            </w:r>
          </w:p>
        </w:tc>
      </w:tr>
      <w:tr w:rsidR="00C1148D">
        <w:trPr>
          <w:trHeight w:val="23"/>
          <w:jc w:val="center"/>
        </w:trPr>
        <w:tc>
          <w:tcPr>
            <w:tcW w:w="704" w:type="dxa"/>
            <w:tcBorders>
              <w:top w:val="single" w:sz="4" w:space="0" w:color="auto"/>
              <w:left w:val="single" w:sz="4" w:space="0" w:color="auto"/>
              <w:bottom w:val="single" w:sz="4" w:space="0" w:color="auto"/>
              <w:right w:val="single" w:sz="4" w:space="0" w:color="auto"/>
            </w:tcBorders>
            <w:vAlign w:val="center"/>
          </w:tcPr>
          <w:p w:rsidR="00C1148D" w:rsidRDefault="006D3BD2">
            <w:pPr>
              <w:spacing w:line="360" w:lineRule="auto"/>
              <w:jc w:val="center"/>
              <w:rPr>
                <w:rFonts w:ascii="宋体" w:eastAsia="宋体" w:hAnsi="宋体" w:cs="宋体"/>
                <w:szCs w:val="21"/>
              </w:rPr>
            </w:pPr>
            <w:r>
              <w:rPr>
                <w:rFonts w:ascii="宋体" w:eastAsia="宋体" w:hAnsi="宋体" w:cs="宋体" w:hint="eastAsia"/>
                <w:kern w:val="0"/>
                <w:szCs w:val="21"/>
              </w:rPr>
              <w:lastRenderedPageBreak/>
              <w:t>5</w:t>
            </w:r>
          </w:p>
        </w:tc>
        <w:tc>
          <w:tcPr>
            <w:tcW w:w="2126" w:type="dxa"/>
            <w:tcBorders>
              <w:top w:val="single" w:sz="4" w:space="0" w:color="auto"/>
              <w:left w:val="single" w:sz="4" w:space="0" w:color="auto"/>
              <w:bottom w:val="single" w:sz="4" w:space="0" w:color="auto"/>
              <w:right w:val="single" w:sz="4" w:space="0" w:color="auto"/>
            </w:tcBorders>
            <w:vAlign w:val="center"/>
          </w:tcPr>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项目后期服务</w:t>
            </w:r>
          </w:p>
        </w:tc>
        <w:tc>
          <w:tcPr>
            <w:tcW w:w="709" w:type="dxa"/>
            <w:tcBorders>
              <w:top w:val="single" w:sz="4" w:space="0" w:color="auto"/>
              <w:left w:val="single" w:sz="4" w:space="0" w:color="auto"/>
              <w:bottom w:val="single" w:sz="4" w:space="0" w:color="auto"/>
              <w:right w:val="single" w:sz="4" w:space="0" w:color="auto"/>
            </w:tcBorders>
            <w:vAlign w:val="center"/>
          </w:tcPr>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15</w:t>
            </w:r>
            <w:r>
              <w:rPr>
                <w:rFonts w:ascii="宋体" w:eastAsia="宋体" w:hAnsi="宋体" w:cs="宋体"/>
                <w:kern w:val="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优（15</w:t>
            </w:r>
            <w:r>
              <w:rPr>
                <w:rFonts w:ascii="宋体" w:eastAsia="宋体" w:hAnsi="宋体" w:cs="宋体"/>
                <w:kern w:val="0"/>
                <w:szCs w:val="21"/>
              </w:rPr>
              <w:t>分）：项目后期服务方案完整、详细，符合项目对售后服务的要求，承诺对本项目提供及时和就地的售后服务</w:t>
            </w:r>
            <w:r>
              <w:rPr>
                <w:rFonts w:ascii="宋体" w:eastAsia="宋体" w:hAnsi="宋体" w:cs="宋体" w:hint="eastAsia"/>
                <w:kern w:val="0"/>
                <w:szCs w:val="21"/>
              </w:rPr>
              <w:t>；</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良（10</w:t>
            </w:r>
            <w:r>
              <w:rPr>
                <w:rFonts w:ascii="宋体" w:eastAsia="宋体" w:hAnsi="宋体" w:cs="宋体"/>
                <w:kern w:val="0"/>
                <w:szCs w:val="21"/>
              </w:rPr>
              <w:t>分）：项目后期服务方案符合项目要求，承诺对本项目提供及时和就地的售后服务</w:t>
            </w:r>
            <w:r>
              <w:rPr>
                <w:rFonts w:ascii="宋体" w:eastAsia="宋体" w:hAnsi="宋体" w:cs="宋体" w:hint="eastAsia"/>
                <w:kern w:val="0"/>
                <w:szCs w:val="21"/>
              </w:rPr>
              <w:t>；</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一般（5</w:t>
            </w:r>
            <w:r>
              <w:rPr>
                <w:rFonts w:ascii="宋体" w:eastAsia="宋体" w:hAnsi="宋体" w:cs="宋体"/>
                <w:kern w:val="0"/>
                <w:szCs w:val="21"/>
              </w:rPr>
              <w:t>分）：项目后期服务方案一般，整体计划性弱</w:t>
            </w:r>
            <w:r>
              <w:rPr>
                <w:rFonts w:ascii="宋体" w:eastAsia="宋体" w:hAnsi="宋体" w:cs="宋体" w:hint="eastAsia"/>
                <w:kern w:val="0"/>
                <w:szCs w:val="21"/>
              </w:rPr>
              <w:t>；</w:t>
            </w:r>
            <w:r>
              <w:rPr>
                <w:rFonts w:ascii="宋体" w:eastAsia="宋体" w:hAnsi="宋体" w:cs="宋体"/>
                <w:kern w:val="0"/>
                <w:szCs w:val="21"/>
              </w:rPr>
              <w:t xml:space="preserve">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差（</w:t>
            </w:r>
            <w:r>
              <w:rPr>
                <w:rFonts w:ascii="宋体" w:eastAsia="宋体" w:hAnsi="宋体" w:cs="宋体"/>
                <w:kern w:val="0"/>
                <w:szCs w:val="21"/>
              </w:rPr>
              <w:t>0分）：项目后期服务方案不符合项目要求或未提供承诺。</w:t>
            </w:r>
          </w:p>
        </w:tc>
      </w:tr>
      <w:tr w:rsidR="00C1148D">
        <w:trPr>
          <w:trHeight w:val="23"/>
          <w:jc w:val="center"/>
        </w:trPr>
        <w:tc>
          <w:tcPr>
            <w:tcW w:w="704" w:type="dxa"/>
            <w:tcBorders>
              <w:top w:val="single" w:sz="4" w:space="0" w:color="auto"/>
              <w:left w:val="single" w:sz="4" w:space="0" w:color="auto"/>
              <w:bottom w:val="single" w:sz="4" w:space="0" w:color="auto"/>
              <w:right w:val="single" w:sz="4" w:space="0" w:color="auto"/>
            </w:tcBorders>
            <w:vAlign w:val="center"/>
          </w:tcPr>
          <w:p w:rsidR="00C1148D" w:rsidRDefault="006D3BD2">
            <w:pPr>
              <w:jc w:val="center"/>
              <w:rPr>
                <w:rFonts w:eastAsia="宋体"/>
                <w:b/>
                <w:bCs/>
              </w:rPr>
            </w:pPr>
            <w:r>
              <w:rPr>
                <w:rFonts w:ascii="宋体" w:eastAsia="宋体" w:hAnsi="宋体" w:hint="eastAsia"/>
              </w:rPr>
              <w:t>6</w:t>
            </w:r>
          </w:p>
        </w:tc>
        <w:tc>
          <w:tcPr>
            <w:tcW w:w="2126" w:type="dxa"/>
            <w:tcBorders>
              <w:top w:val="single" w:sz="4" w:space="0" w:color="auto"/>
              <w:left w:val="single" w:sz="4" w:space="0" w:color="auto"/>
              <w:bottom w:val="single" w:sz="4" w:space="0" w:color="auto"/>
              <w:right w:val="single" w:sz="4" w:space="0" w:color="auto"/>
            </w:tcBorders>
            <w:vAlign w:val="center"/>
          </w:tcPr>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现场宣讲</w:t>
            </w:r>
          </w:p>
        </w:tc>
        <w:tc>
          <w:tcPr>
            <w:tcW w:w="709" w:type="dxa"/>
            <w:tcBorders>
              <w:top w:val="single" w:sz="4" w:space="0" w:color="auto"/>
              <w:left w:val="single" w:sz="4" w:space="0" w:color="auto"/>
              <w:bottom w:val="single" w:sz="4" w:space="0" w:color="auto"/>
              <w:right w:val="single" w:sz="4" w:space="0" w:color="auto"/>
            </w:tcBorders>
            <w:vAlign w:val="center"/>
          </w:tcPr>
          <w:p w:rsidR="00C1148D" w:rsidRDefault="006D3BD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kern w:val="0"/>
                <w:szCs w:val="21"/>
              </w:rPr>
              <w:t>10分</w:t>
            </w:r>
          </w:p>
        </w:tc>
        <w:tc>
          <w:tcPr>
            <w:tcW w:w="6095" w:type="dxa"/>
            <w:tcBorders>
              <w:top w:val="single" w:sz="4" w:space="0" w:color="auto"/>
              <w:left w:val="single" w:sz="4" w:space="0" w:color="auto"/>
              <w:bottom w:val="single" w:sz="4" w:space="0" w:color="auto"/>
              <w:right w:val="single" w:sz="4" w:space="0" w:color="auto"/>
            </w:tcBorders>
            <w:vAlign w:val="center"/>
          </w:tcPr>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优（</w:t>
            </w:r>
            <w:r>
              <w:rPr>
                <w:rFonts w:ascii="宋体" w:eastAsia="宋体" w:hAnsi="宋体" w:cs="宋体"/>
                <w:kern w:val="0"/>
                <w:szCs w:val="21"/>
              </w:rPr>
              <w:t>10</w:t>
            </w:r>
            <w:r>
              <w:rPr>
                <w:rFonts w:ascii="宋体" w:eastAsia="宋体" w:hAnsi="宋体" w:cs="宋体" w:hint="eastAsia"/>
                <w:kern w:val="0"/>
                <w:szCs w:val="21"/>
              </w:rPr>
              <w:t>分）：响应供应商能够非常清晰准确的阐述本项目的概况和具体的实施方案，宣讲人逻辑清晰，表达清楚；</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良（</w:t>
            </w:r>
            <w:r>
              <w:rPr>
                <w:rFonts w:ascii="宋体" w:eastAsia="宋体" w:hAnsi="宋体" w:cs="宋体"/>
                <w:kern w:val="0"/>
                <w:szCs w:val="21"/>
              </w:rPr>
              <w:t xml:space="preserve">7分）：响应供应商能够准确的阐述本项目的概况和实施方案，宣讲人表达清楚；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一般（</w:t>
            </w:r>
            <w:r>
              <w:rPr>
                <w:rFonts w:ascii="宋体" w:eastAsia="宋体" w:hAnsi="宋体" w:cs="宋体"/>
                <w:kern w:val="0"/>
                <w:szCs w:val="21"/>
              </w:rPr>
              <w:t xml:space="preserve">5分）：响应供应商能够简单的阐述本项目的概况和实施方案，宣讲人表达清楚； </w:t>
            </w:r>
          </w:p>
          <w:p w:rsidR="00C1148D" w:rsidRDefault="006D3BD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差（</w:t>
            </w:r>
            <w:r>
              <w:rPr>
                <w:rFonts w:ascii="宋体" w:eastAsia="宋体" w:hAnsi="宋体" w:cs="宋体"/>
                <w:kern w:val="0"/>
                <w:szCs w:val="21"/>
              </w:rPr>
              <w:t>0分）：未能进行宣讲。</w:t>
            </w:r>
          </w:p>
        </w:tc>
      </w:tr>
    </w:tbl>
    <w:p w:rsidR="00C1148D" w:rsidRDefault="00C1148D">
      <w:pPr>
        <w:spacing w:line="392" w:lineRule="auto"/>
        <w:rPr>
          <w:rFonts w:ascii="仿宋" w:eastAsia="仿宋" w:hAnsi="仿宋" w:cs="宋体"/>
          <w:b/>
          <w:sz w:val="28"/>
          <w:szCs w:val="28"/>
        </w:rPr>
      </w:pPr>
    </w:p>
    <w:p w:rsidR="00C1148D" w:rsidRDefault="006D3BD2">
      <w:pPr>
        <w:jc w:val="left"/>
        <w:rPr>
          <w:rFonts w:ascii="宋体" w:eastAsia="宋体" w:hAnsi="宋体" w:cs="宋体"/>
          <w:kern w:val="0"/>
          <w:szCs w:val="21"/>
        </w:rPr>
      </w:pPr>
      <w:r>
        <w:rPr>
          <w:rFonts w:ascii="宋体" w:eastAsia="宋体" w:hAnsi="宋体" w:cs="宋体" w:hint="eastAsia"/>
          <w:kern w:val="0"/>
          <w:szCs w:val="21"/>
        </w:rPr>
        <w:t>说明：</w:t>
      </w:r>
    </w:p>
    <w:p w:rsidR="00C1148D" w:rsidRDefault="006D3BD2">
      <w:pPr>
        <w:ind w:leftChars="270" w:left="567"/>
        <w:jc w:val="left"/>
        <w:rPr>
          <w:rFonts w:ascii="宋体" w:eastAsia="宋体" w:hAnsi="宋体" w:cs="宋体"/>
          <w:kern w:val="0"/>
          <w:szCs w:val="21"/>
        </w:rPr>
      </w:pPr>
      <w:r>
        <w:rPr>
          <w:rFonts w:ascii="宋体" w:eastAsia="宋体" w:hAnsi="宋体" w:cs="宋体"/>
          <w:kern w:val="0"/>
          <w:szCs w:val="21"/>
        </w:rPr>
        <w:t>1、评审委员会将对初审合格的响应文件进行比较和评价。</w:t>
      </w:r>
    </w:p>
    <w:p w:rsidR="00C1148D" w:rsidRDefault="006D3BD2">
      <w:pPr>
        <w:ind w:leftChars="270" w:left="567"/>
        <w:jc w:val="left"/>
        <w:rPr>
          <w:rFonts w:ascii="宋体" w:eastAsia="宋体" w:hAnsi="宋体" w:cs="宋体"/>
          <w:kern w:val="0"/>
          <w:szCs w:val="21"/>
        </w:rPr>
      </w:pPr>
      <w:r>
        <w:rPr>
          <w:rFonts w:ascii="宋体" w:eastAsia="宋体" w:hAnsi="宋体" w:cs="宋体" w:hint="eastAsia"/>
          <w:kern w:val="0"/>
          <w:szCs w:val="21"/>
        </w:rPr>
        <w:t>2、各评委依据评分标准对各个响应供应商进行技术方案评分，评出得分后，取各评委的技术方案评分的算术平均值为各响应供应商的技术方案得分。</w:t>
      </w:r>
    </w:p>
    <w:p w:rsidR="00C1148D" w:rsidRDefault="006D3BD2">
      <w:pPr>
        <w:ind w:leftChars="270" w:left="567"/>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bookmarkStart w:id="230" w:name="_Hlk42073068"/>
      <w:r>
        <w:rPr>
          <w:rFonts w:ascii="宋体" w:eastAsia="宋体" w:hAnsi="宋体" w:cs="宋体" w:hint="eastAsia"/>
          <w:kern w:val="0"/>
          <w:szCs w:val="21"/>
        </w:rPr>
        <w:t>评审后得分最高的单位获得中选服务商推荐资格；评审得分相同的，由评标委员会采取随机抽取方式确定。</w:t>
      </w:r>
    </w:p>
    <w:bookmarkEnd w:id="230"/>
    <w:p w:rsidR="00C1148D" w:rsidRDefault="00C1148D">
      <w:pPr>
        <w:pStyle w:val="2"/>
        <w:sectPr w:rsidR="00C1148D">
          <w:headerReference w:type="default" r:id="rId20"/>
          <w:footerReference w:type="default" r:id="rId21"/>
          <w:pgSz w:w="11907" w:h="16839"/>
          <w:pgMar w:top="1440" w:right="1080" w:bottom="1440" w:left="1080" w:header="0" w:footer="964" w:gutter="0"/>
          <w:cols w:space="720"/>
          <w:docGrid w:linePitch="299"/>
        </w:sectPr>
      </w:pPr>
    </w:p>
    <w:p w:rsidR="00C1148D" w:rsidRDefault="006D3BD2">
      <w:pPr>
        <w:spacing w:line="360" w:lineRule="auto"/>
        <w:jc w:val="center"/>
        <w:outlineLvl w:val="1"/>
        <w:rPr>
          <w:rStyle w:val="1Char"/>
          <w:bCs/>
          <w:w w:val="103"/>
          <w:szCs w:val="22"/>
        </w:rPr>
      </w:pPr>
      <w:bookmarkStart w:id="231" w:name="_Toc11846"/>
      <w:bookmarkStart w:id="232" w:name="_Toc2994"/>
      <w:bookmarkStart w:id="233" w:name="_Toc32196"/>
      <w:bookmarkStart w:id="234" w:name="_Toc11574"/>
      <w:bookmarkStart w:id="235" w:name="_Toc20012"/>
      <w:bookmarkStart w:id="236" w:name="_Toc20036"/>
      <w:bookmarkStart w:id="237" w:name="_Toc28655"/>
      <w:r>
        <w:rPr>
          <w:rStyle w:val="1Char"/>
          <w:bCs/>
          <w:w w:val="103"/>
          <w:szCs w:val="22"/>
        </w:rPr>
        <w:lastRenderedPageBreak/>
        <w:t>第</w:t>
      </w:r>
      <w:r>
        <w:rPr>
          <w:rStyle w:val="1Char"/>
          <w:rFonts w:hint="eastAsia"/>
          <w:bCs/>
          <w:w w:val="103"/>
          <w:szCs w:val="22"/>
        </w:rPr>
        <w:t>六</w:t>
      </w:r>
      <w:r>
        <w:rPr>
          <w:rStyle w:val="1Char"/>
          <w:bCs/>
          <w:w w:val="103"/>
          <w:szCs w:val="22"/>
        </w:rPr>
        <w:t>部分</w:t>
      </w:r>
      <w:r>
        <w:rPr>
          <w:rStyle w:val="1Char"/>
          <w:bCs/>
          <w:w w:val="103"/>
          <w:szCs w:val="22"/>
        </w:rPr>
        <w:tab/>
      </w:r>
      <w:r>
        <w:rPr>
          <w:rStyle w:val="1Char"/>
          <w:bCs/>
          <w:w w:val="103"/>
          <w:szCs w:val="22"/>
        </w:rPr>
        <w:t>前期服务协议</w:t>
      </w:r>
      <w:bookmarkEnd w:id="231"/>
      <w:bookmarkEnd w:id="232"/>
      <w:bookmarkEnd w:id="233"/>
      <w:bookmarkEnd w:id="234"/>
      <w:bookmarkEnd w:id="235"/>
      <w:bookmarkEnd w:id="236"/>
      <w:bookmarkEnd w:id="237"/>
    </w:p>
    <w:p w:rsidR="00C1148D" w:rsidRDefault="00C1148D"/>
    <w:p w:rsidR="00C1148D" w:rsidRDefault="006D3BD2">
      <w:pPr>
        <w:adjustRightInd w:val="0"/>
        <w:snapToGrid w:val="0"/>
        <w:spacing w:line="360" w:lineRule="auto"/>
        <w:jc w:val="center"/>
        <w:rPr>
          <w:rFonts w:ascii="仿宋" w:eastAsia="仿宋" w:hAnsi="仿宋" w:cs="仿宋"/>
          <w:b/>
          <w:bCs/>
          <w:color w:val="000000"/>
          <w:sz w:val="44"/>
          <w:szCs w:val="44"/>
        </w:rPr>
      </w:pPr>
      <w:r>
        <w:rPr>
          <w:rFonts w:ascii="仿宋" w:eastAsia="仿宋" w:hAnsi="仿宋" w:cs="仿宋" w:hint="eastAsia"/>
          <w:b/>
          <w:bCs/>
          <w:sz w:val="44"/>
          <w:szCs w:val="44"/>
        </w:rPr>
        <w:t>东莞市</w:t>
      </w:r>
      <w:r>
        <w:rPr>
          <w:rFonts w:ascii="仿宋" w:eastAsia="仿宋" w:hAnsi="仿宋" w:cs="Times New Roman" w:hint="eastAsia"/>
          <w:b/>
          <w:bCs/>
          <w:w w:val="98"/>
          <w:sz w:val="44"/>
          <w:szCs w:val="44"/>
        </w:rPr>
        <w:t>万江街道新谷涌社区新兴路工业区地块和合丰路工业区地块城市更新项目前期服务商</w:t>
      </w:r>
    </w:p>
    <w:p w:rsidR="00C1148D" w:rsidRDefault="00C1148D">
      <w:pPr>
        <w:adjustRightInd w:val="0"/>
        <w:snapToGrid w:val="0"/>
        <w:spacing w:line="360" w:lineRule="auto"/>
        <w:ind w:right="1768"/>
        <w:rPr>
          <w:rFonts w:ascii="仿宋" w:eastAsia="仿宋" w:hAnsi="仿宋" w:cs="宋体"/>
          <w:b/>
          <w:bCs/>
          <w:color w:val="000000"/>
          <w:sz w:val="44"/>
          <w:szCs w:val="44"/>
        </w:rPr>
      </w:pPr>
    </w:p>
    <w:p w:rsidR="00C1148D" w:rsidRDefault="00C1148D">
      <w:pPr>
        <w:jc w:val="left"/>
        <w:rPr>
          <w:rFonts w:ascii="仿宋" w:eastAsia="仿宋" w:hAnsi="仿宋" w:cs="Times New Roman"/>
          <w:kern w:val="0"/>
          <w:sz w:val="44"/>
          <w:szCs w:val="44"/>
        </w:rPr>
      </w:pPr>
    </w:p>
    <w:p w:rsidR="00C1148D" w:rsidRDefault="00C1148D">
      <w:pPr>
        <w:jc w:val="left"/>
        <w:rPr>
          <w:rFonts w:ascii="仿宋" w:eastAsia="仿宋" w:hAnsi="仿宋" w:cs="Times New Roman"/>
          <w:b/>
          <w:bCs/>
          <w:kern w:val="0"/>
          <w:sz w:val="44"/>
          <w:szCs w:val="44"/>
        </w:rPr>
      </w:pPr>
    </w:p>
    <w:p w:rsidR="00C1148D" w:rsidRDefault="006D3BD2">
      <w:pPr>
        <w:adjustRightInd w:val="0"/>
        <w:snapToGrid w:val="0"/>
        <w:spacing w:line="360" w:lineRule="auto"/>
        <w:jc w:val="center"/>
        <w:rPr>
          <w:rFonts w:ascii="宋体" w:eastAsia="仿宋_GB2312" w:hAnsi="宋体" w:cs="宋体"/>
          <w:b/>
          <w:bCs/>
          <w:sz w:val="44"/>
          <w:szCs w:val="44"/>
        </w:rPr>
      </w:pPr>
      <w:r>
        <w:rPr>
          <w:rFonts w:ascii="仿宋" w:eastAsia="仿宋" w:hAnsi="仿宋" w:cs="宋体" w:hint="eastAsia"/>
          <w:b/>
          <w:bCs/>
          <w:color w:val="000000"/>
          <w:sz w:val="44"/>
          <w:szCs w:val="44"/>
        </w:rPr>
        <w:t>协</w:t>
      </w:r>
    </w:p>
    <w:p w:rsidR="00C1148D" w:rsidRDefault="006D3BD2">
      <w:pPr>
        <w:adjustRightInd w:val="0"/>
        <w:snapToGrid w:val="0"/>
        <w:spacing w:line="360" w:lineRule="auto"/>
        <w:jc w:val="center"/>
        <w:rPr>
          <w:rFonts w:ascii="宋体" w:eastAsia="仿宋_GB2312" w:hAnsi="宋体" w:cs="宋体"/>
          <w:b/>
          <w:bCs/>
          <w:sz w:val="44"/>
          <w:szCs w:val="44"/>
        </w:rPr>
      </w:pPr>
      <w:r>
        <w:rPr>
          <w:rFonts w:ascii="仿宋" w:eastAsia="仿宋" w:hAnsi="仿宋" w:cs="宋体" w:hint="eastAsia"/>
          <w:b/>
          <w:bCs/>
          <w:color w:val="000000"/>
          <w:sz w:val="44"/>
          <w:szCs w:val="44"/>
        </w:rPr>
        <w:t>议</w:t>
      </w:r>
    </w:p>
    <w:p w:rsidR="00C1148D" w:rsidRDefault="006D3BD2">
      <w:pPr>
        <w:adjustRightInd w:val="0"/>
        <w:snapToGrid w:val="0"/>
        <w:spacing w:line="360" w:lineRule="auto"/>
        <w:jc w:val="center"/>
        <w:rPr>
          <w:rFonts w:ascii="仿宋" w:eastAsia="仿宋" w:hAnsi="仿宋" w:cs="宋体"/>
          <w:b/>
          <w:bCs/>
          <w:color w:val="000000"/>
          <w:sz w:val="44"/>
          <w:szCs w:val="44"/>
        </w:rPr>
      </w:pPr>
      <w:r>
        <w:rPr>
          <w:rFonts w:ascii="仿宋" w:eastAsia="仿宋" w:hAnsi="仿宋" w:cs="宋体" w:hint="eastAsia"/>
          <w:b/>
          <w:bCs/>
          <w:color w:val="000000"/>
          <w:sz w:val="44"/>
          <w:szCs w:val="44"/>
        </w:rPr>
        <w:t>书</w:t>
      </w:r>
    </w:p>
    <w:p w:rsidR="00C1148D" w:rsidRDefault="00C1148D">
      <w:pPr>
        <w:spacing w:line="360" w:lineRule="auto"/>
        <w:jc w:val="left"/>
        <w:rPr>
          <w:rFonts w:ascii="仿宋" w:eastAsia="仿宋" w:hAnsi="仿宋" w:cs="Times New Roman"/>
          <w:b/>
          <w:color w:val="000000"/>
          <w:kern w:val="0"/>
          <w:sz w:val="44"/>
          <w:szCs w:val="44"/>
        </w:rPr>
      </w:pPr>
    </w:p>
    <w:p w:rsidR="00C1148D" w:rsidRDefault="00C1148D">
      <w:pPr>
        <w:spacing w:line="360" w:lineRule="auto"/>
        <w:jc w:val="center"/>
        <w:rPr>
          <w:rFonts w:ascii="仿宋" w:eastAsia="仿宋" w:hAnsi="仿宋" w:cs="Times New Roman"/>
          <w:b/>
          <w:color w:val="000000"/>
          <w:kern w:val="0"/>
          <w:sz w:val="44"/>
          <w:szCs w:val="44"/>
        </w:rPr>
      </w:pPr>
    </w:p>
    <w:p w:rsidR="00C1148D" w:rsidRDefault="006D3BD2">
      <w:pPr>
        <w:spacing w:line="360" w:lineRule="auto"/>
        <w:jc w:val="center"/>
        <w:rPr>
          <w:rFonts w:ascii="仿宋" w:eastAsia="仿宋" w:hAnsi="仿宋" w:cs="Times New Roman"/>
          <w:b/>
          <w:kern w:val="0"/>
          <w:sz w:val="28"/>
          <w:szCs w:val="28"/>
        </w:rPr>
      </w:pPr>
      <w:r>
        <w:rPr>
          <w:rFonts w:ascii="仿宋" w:eastAsia="仿宋" w:hAnsi="仿宋" w:cs="Times New Roman" w:hint="eastAsia"/>
          <w:b/>
          <w:kern w:val="0"/>
          <w:sz w:val="44"/>
          <w:szCs w:val="44"/>
        </w:rPr>
        <w:t>2021年</w:t>
      </w:r>
      <w:r>
        <w:rPr>
          <w:rFonts w:ascii="仿宋" w:eastAsia="仿宋" w:hAnsi="仿宋" w:cs="Times New Roman"/>
          <w:b/>
          <w:kern w:val="0"/>
          <w:sz w:val="44"/>
          <w:szCs w:val="44"/>
        </w:rPr>
        <w:t>X</w:t>
      </w:r>
      <w:r>
        <w:rPr>
          <w:rFonts w:ascii="仿宋" w:eastAsia="仿宋" w:hAnsi="仿宋" w:cs="Times New Roman" w:hint="eastAsia"/>
          <w:b/>
          <w:kern w:val="0"/>
          <w:sz w:val="44"/>
          <w:szCs w:val="44"/>
        </w:rPr>
        <w:t>月</w:t>
      </w:r>
      <w:r>
        <w:rPr>
          <w:rFonts w:ascii="仿宋" w:eastAsia="仿宋" w:hAnsi="仿宋" w:cs="Times New Roman"/>
          <w:b/>
          <w:kern w:val="0"/>
          <w:sz w:val="44"/>
          <w:szCs w:val="44"/>
        </w:rPr>
        <w:t>XX</w:t>
      </w:r>
      <w:r>
        <w:rPr>
          <w:rFonts w:ascii="仿宋" w:eastAsia="仿宋" w:hAnsi="仿宋" w:cs="Times New Roman" w:hint="eastAsia"/>
          <w:b/>
          <w:kern w:val="0"/>
          <w:sz w:val="44"/>
          <w:szCs w:val="44"/>
        </w:rPr>
        <w:t>日</w:t>
      </w:r>
    </w:p>
    <w:p w:rsidR="00C1148D" w:rsidRDefault="00C1148D">
      <w:pPr>
        <w:jc w:val="left"/>
        <w:rPr>
          <w:rFonts w:ascii="仿宋" w:eastAsia="仿宋" w:hAnsi="仿宋" w:cs="Times New Roman"/>
          <w:b/>
          <w:kern w:val="0"/>
          <w:sz w:val="28"/>
          <w:szCs w:val="28"/>
        </w:rPr>
      </w:pPr>
    </w:p>
    <w:p w:rsidR="00C1148D" w:rsidRDefault="00C1148D">
      <w:pPr>
        <w:ind w:leftChars="1160" w:left="2436"/>
        <w:jc w:val="left"/>
        <w:rPr>
          <w:rFonts w:ascii="Calibri" w:eastAsia="Calibri" w:hAnsi="Calibri" w:cs="Times New Roman"/>
          <w:kern w:val="0"/>
          <w:sz w:val="22"/>
          <w:szCs w:val="22"/>
        </w:rPr>
      </w:pPr>
    </w:p>
    <w:p w:rsidR="00C1148D" w:rsidRDefault="006D3BD2">
      <w:pPr>
        <w:spacing w:line="360" w:lineRule="auto"/>
        <w:ind w:firstLineChars="800" w:firstLine="2249"/>
        <w:jc w:val="left"/>
        <w:rPr>
          <w:rFonts w:ascii="仿宋" w:eastAsia="仿宋" w:hAnsi="仿宋" w:cs="Times New Roman"/>
          <w:b/>
          <w:kern w:val="0"/>
          <w:sz w:val="28"/>
          <w:szCs w:val="28"/>
          <w:u w:val="single"/>
        </w:rPr>
      </w:pPr>
      <w:r>
        <w:rPr>
          <w:rFonts w:ascii="仿宋" w:eastAsia="仿宋" w:hAnsi="仿宋" w:cs="Times New Roman" w:hint="eastAsia"/>
          <w:b/>
          <w:kern w:val="0"/>
          <w:sz w:val="28"/>
          <w:szCs w:val="28"/>
        </w:rPr>
        <w:t>甲方：</w:t>
      </w:r>
      <w:r>
        <w:rPr>
          <w:rFonts w:ascii="仿宋" w:eastAsia="仿宋" w:hAnsi="仿宋" w:cs="Times New Roman"/>
          <w:b/>
          <w:kern w:val="0"/>
          <w:sz w:val="28"/>
          <w:szCs w:val="28"/>
          <w:u w:val="single"/>
        </w:rPr>
        <w:t>东莞市</w:t>
      </w:r>
      <w:r>
        <w:rPr>
          <w:rFonts w:ascii="仿宋" w:eastAsia="仿宋" w:hAnsi="仿宋" w:cs="Times New Roman" w:hint="eastAsia"/>
          <w:b/>
          <w:kern w:val="0"/>
          <w:sz w:val="28"/>
          <w:szCs w:val="28"/>
          <w:u w:val="single"/>
        </w:rPr>
        <w:t>万江街道新谷涌股份经济</w:t>
      </w:r>
      <w:r>
        <w:rPr>
          <w:rFonts w:ascii="仿宋" w:eastAsia="仿宋" w:hAnsi="仿宋" w:cs="Times New Roman"/>
          <w:b/>
          <w:kern w:val="0"/>
          <w:sz w:val="28"/>
          <w:szCs w:val="28"/>
          <w:u w:val="single"/>
        </w:rPr>
        <w:t>联合社</w:t>
      </w:r>
    </w:p>
    <w:p w:rsidR="00C1148D" w:rsidRDefault="006D3BD2">
      <w:pPr>
        <w:spacing w:line="360" w:lineRule="auto"/>
        <w:ind w:firstLineChars="800" w:firstLine="2249"/>
        <w:jc w:val="left"/>
        <w:rPr>
          <w:rFonts w:ascii="仿宋" w:eastAsia="仿宋" w:hAnsi="仿宋" w:cs="Times New Roman"/>
          <w:b/>
          <w:kern w:val="0"/>
          <w:sz w:val="28"/>
          <w:szCs w:val="28"/>
          <w:u w:val="single"/>
        </w:rPr>
      </w:pPr>
      <w:r>
        <w:rPr>
          <w:rFonts w:ascii="仿宋" w:eastAsia="仿宋" w:hAnsi="仿宋" w:cs="Times New Roman" w:hint="eastAsia"/>
          <w:b/>
          <w:kern w:val="0"/>
          <w:sz w:val="28"/>
          <w:szCs w:val="28"/>
        </w:rPr>
        <w:t>乙方：</w:t>
      </w:r>
      <w:r>
        <w:rPr>
          <w:rFonts w:ascii="仿宋" w:eastAsia="仿宋" w:hAnsi="仿宋" w:cs="Times New Roman" w:hint="eastAsia"/>
          <w:b/>
          <w:kern w:val="0"/>
          <w:sz w:val="28"/>
          <w:szCs w:val="28"/>
          <w:u w:val="single"/>
        </w:rPr>
        <w:t>××××××××××××××</w:t>
      </w:r>
    </w:p>
    <w:p w:rsidR="00C1148D" w:rsidRDefault="006D3BD2">
      <w:pPr>
        <w:spacing w:line="360" w:lineRule="auto"/>
        <w:ind w:firstLineChars="800" w:firstLine="2249"/>
        <w:jc w:val="left"/>
        <w:rPr>
          <w:rFonts w:ascii="仿宋" w:eastAsia="仿宋" w:hAnsi="仿宋" w:cs="Times New Roman"/>
          <w:b/>
          <w:kern w:val="0"/>
          <w:sz w:val="28"/>
          <w:szCs w:val="28"/>
          <w:u w:val="single"/>
        </w:rPr>
      </w:pPr>
      <w:r>
        <w:rPr>
          <w:rFonts w:ascii="仿宋" w:eastAsia="仿宋" w:hAnsi="仿宋" w:cs="Times New Roman" w:hint="eastAsia"/>
          <w:b/>
          <w:kern w:val="0"/>
          <w:sz w:val="28"/>
          <w:szCs w:val="28"/>
        </w:rPr>
        <w:t>地址：</w:t>
      </w:r>
      <w:r>
        <w:rPr>
          <w:rFonts w:ascii="仿宋" w:eastAsia="仿宋" w:hAnsi="仿宋" w:cs="Times New Roman" w:hint="eastAsia"/>
          <w:b/>
          <w:kern w:val="0"/>
          <w:sz w:val="28"/>
          <w:szCs w:val="28"/>
          <w:u w:val="single"/>
        </w:rPr>
        <w:t>东莞市万江街道新谷涌社区居民委员会</w:t>
      </w:r>
    </w:p>
    <w:p w:rsidR="00C1148D" w:rsidRDefault="00C1148D">
      <w:pPr>
        <w:spacing w:line="360" w:lineRule="auto"/>
        <w:ind w:leftChars="1160" w:left="2436"/>
        <w:jc w:val="left"/>
        <w:rPr>
          <w:rFonts w:ascii="仿宋" w:eastAsia="仿宋" w:hAnsi="仿宋" w:cs="Times New Roman"/>
          <w:b/>
          <w:kern w:val="0"/>
          <w:sz w:val="28"/>
          <w:szCs w:val="28"/>
          <w:u w:val="single"/>
        </w:rPr>
      </w:pPr>
    </w:p>
    <w:p w:rsidR="00C1148D" w:rsidRDefault="00C1148D">
      <w:pPr>
        <w:ind w:left="202"/>
        <w:rPr>
          <w:rFonts w:ascii="宋体" w:eastAsia="宋体" w:hAnsi="宋体" w:cs="Times New Roman"/>
          <w:sz w:val="25"/>
          <w:szCs w:val="25"/>
        </w:rPr>
        <w:sectPr w:rsidR="00C1148D">
          <w:pgSz w:w="11907" w:h="16839"/>
          <w:pgMar w:top="1440" w:right="1080" w:bottom="1440" w:left="1080" w:header="0" w:footer="964" w:gutter="0"/>
          <w:cols w:space="720"/>
          <w:docGrid w:linePitch="299"/>
        </w:sectPr>
      </w:pPr>
    </w:p>
    <w:p w:rsidR="00C1148D" w:rsidRDefault="00C1148D">
      <w:pPr>
        <w:spacing w:line="360" w:lineRule="auto"/>
        <w:ind w:firstLineChars="193" w:firstLine="566"/>
        <w:rPr>
          <w:rFonts w:ascii="仿宋" w:eastAsia="仿宋" w:hAnsi="仿宋" w:cs="Times New Roman"/>
          <w:w w:val="105"/>
          <w:sz w:val="28"/>
          <w:szCs w:val="28"/>
        </w:rPr>
      </w:pP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根据《中华人民共和国合同法》、《东莞市城市更新单一主体挂牌招商操作规范（试行）》（东府办[2019]29号）和相关法律、法规、政策，遵循平等、自愿、公平和诚实信用的原则，甲方通过民主决策程序公开选定乙方作为万江街道新谷涌社区新兴路工业区地块和合丰路工业区地块城市更新项目的前期工作服务商，双方就该更新单元前期工作的服务事项协商一致，签订本协议。</w:t>
      </w:r>
    </w:p>
    <w:p w:rsidR="00C1148D" w:rsidRDefault="006D3BD2">
      <w:pPr>
        <w:spacing w:line="360" w:lineRule="auto"/>
        <w:ind w:left="567"/>
        <w:jc w:val="left"/>
        <w:outlineLvl w:val="1"/>
        <w:rPr>
          <w:rStyle w:val="2Char"/>
          <w:rFonts w:ascii="仿宋" w:eastAsia="仿宋" w:hAnsi="仿宋" w:cs="Times New Roman"/>
          <w:sz w:val="28"/>
        </w:rPr>
      </w:pPr>
      <w:bookmarkStart w:id="238" w:name="_Toc2314"/>
      <w:bookmarkStart w:id="239" w:name="_Toc8132"/>
      <w:bookmarkStart w:id="240" w:name="_Toc31286"/>
      <w:bookmarkStart w:id="241" w:name="_Toc24474"/>
      <w:bookmarkStart w:id="242" w:name="_Toc23236"/>
      <w:bookmarkStart w:id="243" w:name="_Toc13806"/>
      <w:bookmarkStart w:id="244" w:name="_Toc15938"/>
      <w:r>
        <w:rPr>
          <w:rStyle w:val="2Char"/>
          <w:rFonts w:ascii="仿宋" w:eastAsia="仿宋" w:hAnsi="仿宋" w:cs="仿宋" w:hint="eastAsia"/>
          <w:w w:val="105"/>
          <w:sz w:val="28"/>
        </w:rPr>
        <w:t>一、</w:t>
      </w:r>
      <w:r>
        <w:rPr>
          <w:rStyle w:val="2Char"/>
          <w:rFonts w:ascii="仿宋" w:eastAsia="仿宋" w:hAnsi="仿宋" w:cs="Times New Roman" w:hint="eastAsia"/>
          <w:sz w:val="28"/>
        </w:rPr>
        <w:t>项目概况</w:t>
      </w:r>
      <w:bookmarkEnd w:id="238"/>
      <w:bookmarkEnd w:id="239"/>
      <w:bookmarkEnd w:id="240"/>
      <w:bookmarkEnd w:id="241"/>
      <w:bookmarkEnd w:id="242"/>
      <w:bookmarkEnd w:id="243"/>
      <w:bookmarkEnd w:id="244"/>
    </w:p>
    <w:p w:rsidR="00C1148D" w:rsidRDefault="006D3BD2">
      <w:pPr>
        <w:spacing w:line="360" w:lineRule="auto"/>
        <w:ind w:firstLineChars="200" w:firstLine="560"/>
        <w:rPr>
          <w:rFonts w:ascii="仿宋" w:eastAsia="仿宋" w:hAnsi="仿宋" w:cs="Times New Roman"/>
          <w:w w:val="105"/>
          <w:sz w:val="28"/>
          <w:szCs w:val="28"/>
        </w:rPr>
      </w:pPr>
      <w:r>
        <w:rPr>
          <w:rFonts w:ascii="仿宋" w:eastAsia="仿宋" w:hAnsi="仿宋" w:cs="Times New Roman" w:hint="eastAsia"/>
          <w:sz w:val="28"/>
          <w:szCs w:val="28"/>
        </w:rPr>
        <w:t>项目位于东莞市万江街道新谷涌社区，东至海丰路及河涌，南至市人民医院及万道路，西至泰新路及道滘镇镇界，北至海丰路与泰新路交界处，项目总占地面积约203亩。现状建筑物主要</w:t>
      </w:r>
      <w:r>
        <w:rPr>
          <w:rFonts w:ascii="仿宋" w:eastAsia="仿宋" w:hAnsi="仿宋" w:cs="Times New Roman"/>
          <w:sz w:val="28"/>
          <w:szCs w:val="28"/>
        </w:rPr>
        <w:t>以旧厂房</w:t>
      </w:r>
      <w:r>
        <w:rPr>
          <w:rFonts w:ascii="仿宋" w:eastAsia="仿宋" w:hAnsi="仿宋" w:cs="Times New Roman" w:hint="eastAsia"/>
          <w:sz w:val="28"/>
          <w:szCs w:val="28"/>
        </w:rPr>
        <w:t>、农贸市场和少部分宅基地</w:t>
      </w:r>
      <w:r>
        <w:rPr>
          <w:rFonts w:ascii="仿宋" w:eastAsia="仿宋" w:hAnsi="仿宋" w:cs="Times New Roman"/>
          <w:sz w:val="28"/>
          <w:szCs w:val="28"/>
        </w:rPr>
        <w:t>为主</w:t>
      </w:r>
      <w:r>
        <w:rPr>
          <w:rFonts w:ascii="仿宋" w:eastAsia="仿宋" w:hAnsi="仿宋" w:cs="Times New Roman" w:hint="eastAsia"/>
          <w:sz w:val="28"/>
          <w:szCs w:val="28"/>
        </w:rPr>
        <w:t>。(实际用地面积、界线均以政府相关部门批复的文件为准）。</w:t>
      </w:r>
    </w:p>
    <w:p w:rsidR="00C1148D" w:rsidRDefault="006D3BD2">
      <w:pPr>
        <w:spacing w:line="360" w:lineRule="auto"/>
        <w:ind w:left="567"/>
        <w:jc w:val="left"/>
        <w:outlineLvl w:val="1"/>
        <w:rPr>
          <w:rStyle w:val="2Char"/>
          <w:rFonts w:ascii="仿宋" w:eastAsia="仿宋" w:hAnsi="仿宋" w:cs="Times New Roman"/>
          <w:sz w:val="28"/>
          <w:szCs w:val="52"/>
        </w:rPr>
      </w:pPr>
      <w:bookmarkStart w:id="245" w:name="_Toc12088"/>
      <w:bookmarkStart w:id="246" w:name="_Toc19415"/>
      <w:bookmarkStart w:id="247" w:name="_Toc18810"/>
      <w:bookmarkStart w:id="248" w:name="_Toc30824"/>
      <w:bookmarkStart w:id="249" w:name="_Toc16816"/>
      <w:bookmarkStart w:id="250" w:name="_Toc4029"/>
      <w:bookmarkStart w:id="251" w:name="_Toc30049"/>
      <w:r>
        <w:rPr>
          <w:rStyle w:val="2Char"/>
          <w:rFonts w:ascii="仿宋" w:eastAsia="仿宋" w:hAnsi="仿宋" w:cs="Times New Roman" w:hint="eastAsia"/>
          <w:sz w:val="28"/>
          <w:szCs w:val="52"/>
        </w:rPr>
        <w:t>二、前期服务工作内容</w:t>
      </w:r>
      <w:bookmarkEnd w:id="245"/>
      <w:bookmarkEnd w:id="246"/>
      <w:bookmarkEnd w:id="247"/>
      <w:bookmarkEnd w:id="248"/>
      <w:bookmarkEnd w:id="249"/>
      <w:bookmarkEnd w:id="250"/>
      <w:bookmarkEnd w:id="251"/>
    </w:p>
    <w:p w:rsidR="00C1148D" w:rsidRDefault="006D3BD2">
      <w:pPr>
        <w:spacing w:line="360" w:lineRule="auto"/>
        <w:ind w:firstLineChars="200" w:firstLine="593"/>
        <w:rPr>
          <w:rFonts w:ascii="仿宋" w:eastAsia="仿宋" w:hAnsi="仿宋" w:cs="Times New Roman"/>
          <w:b/>
          <w:w w:val="105"/>
          <w:sz w:val="28"/>
          <w:szCs w:val="28"/>
        </w:rPr>
      </w:pPr>
      <w:r>
        <w:rPr>
          <w:rFonts w:ascii="仿宋" w:eastAsia="仿宋" w:hAnsi="仿宋" w:cs="Times New Roman"/>
          <w:b/>
          <w:w w:val="105"/>
          <w:sz w:val="28"/>
          <w:szCs w:val="28"/>
        </w:rPr>
        <w:t>1</w:t>
      </w:r>
      <w:r>
        <w:rPr>
          <w:rFonts w:ascii="仿宋" w:eastAsia="仿宋" w:hAnsi="仿宋" w:cs="Times New Roman" w:hint="eastAsia"/>
          <w:b/>
          <w:w w:val="105"/>
          <w:sz w:val="28"/>
          <w:szCs w:val="28"/>
        </w:rPr>
        <w:t>、编报</w:t>
      </w:r>
      <w:r>
        <w:rPr>
          <w:rFonts w:ascii="仿宋" w:eastAsia="仿宋" w:hAnsi="仿宋" w:cs="Times New Roman"/>
          <w:b/>
          <w:w w:val="105"/>
          <w:sz w:val="28"/>
          <w:szCs w:val="28"/>
        </w:rPr>
        <w:t>更新单元划定方案</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1.1服务内容：按照《东莞市城市更新单元划定方案编制和审查工作指引（试行）》（东自然资[2019]144号）规定，协助政府完成更新单元划定方案的编制和上报工作。主要内容包括：更新单元范围、拆除范围、更新方向、规划用途、建筑规模和各类用途建筑规模的上限值、公共设施类型、用地规模、建设主体、移交方式及其他要求。</w:t>
      </w:r>
    </w:p>
    <w:p w:rsidR="00C1148D" w:rsidRDefault="006D3BD2">
      <w:pPr>
        <w:spacing w:line="360" w:lineRule="auto"/>
        <w:ind w:firstLineChars="200" w:firstLine="593"/>
        <w:rPr>
          <w:rFonts w:ascii="仿宋" w:eastAsia="仿宋" w:hAnsi="仿宋" w:cs="Times New Roman"/>
          <w:b/>
          <w:w w:val="105"/>
          <w:sz w:val="28"/>
          <w:szCs w:val="28"/>
        </w:rPr>
      </w:pPr>
      <w:r>
        <w:rPr>
          <w:rFonts w:ascii="仿宋" w:eastAsia="仿宋" w:hAnsi="仿宋" w:cs="Times New Roman"/>
          <w:b/>
          <w:w w:val="105"/>
          <w:sz w:val="28"/>
          <w:szCs w:val="28"/>
        </w:rPr>
        <w:t>2</w:t>
      </w:r>
      <w:r>
        <w:rPr>
          <w:rFonts w:ascii="仿宋" w:eastAsia="仿宋" w:hAnsi="仿宋" w:cs="Times New Roman" w:hint="eastAsia"/>
          <w:b/>
          <w:w w:val="105"/>
          <w:sz w:val="28"/>
          <w:szCs w:val="28"/>
        </w:rPr>
        <w:t>、</w:t>
      </w:r>
      <w:r>
        <w:rPr>
          <w:rFonts w:ascii="仿宋" w:eastAsia="仿宋" w:hAnsi="仿宋" w:cs="Times New Roman"/>
          <w:b/>
          <w:w w:val="105"/>
          <w:sz w:val="28"/>
          <w:szCs w:val="28"/>
        </w:rPr>
        <w:t>核查和确认不动产权益</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2.1服务内容：按照《关于印发&lt;东莞市“三旧”改造土地和房屋权籍调查工作方案（试行）&gt;的通知》规定，由乙方委托第三方机构对改造单元拆除重建范围进行土地权属、房产权属调查，并出具土地权属和房产调查报告。具体包括以下三类：（一）第一类：集体土地所有权人，即集体经济组织；（二）第二类：依法登记的土地使用权人、房屋所有权人；（三）第三类：土地、房屋实际使用人，即未依法登记但凭历史用地协议实际使用土地、房屋的个人或单位。</w:t>
      </w:r>
    </w:p>
    <w:p w:rsidR="00C1148D" w:rsidRDefault="006D3BD2">
      <w:pPr>
        <w:spacing w:line="360" w:lineRule="auto"/>
        <w:ind w:firstLineChars="200" w:firstLine="593"/>
        <w:rPr>
          <w:rFonts w:ascii="仿宋" w:eastAsia="仿宋" w:hAnsi="仿宋" w:cs="Times New Roman"/>
          <w:b/>
          <w:w w:val="105"/>
          <w:sz w:val="28"/>
          <w:szCs w:val="28"/>
        </w:rPr>
      </w:pPr>
      <w:r>
        <w:rPr>
          <w:rFonts w:ascii="仿宋" w:eastAsia="仿宋" w:hAnsi="仿宋" w:cs="Times New Roman"/>
          <w:b/>
          <w:w w:val="105"/>
          <w:sz w:val="28"/>
          <w:szCs w:val="28"/>
        </w:rPr>
        <w:lastRenderedPageBreak/>
        <w:t>3</w:t>
      </w:r>
      <w:r>
        <w:rPr>
          <w:rFonts w:ascii="仿宋" w:eastAsia="仿宋" w:hAnsi="仿宋" w:cs="Times New Roman" w:hint="eastAsia"/>
          <w:b/>
          <w:w w:val="105"/>
          <w:sz w:val="28"/>
          <w:szCs w:val="28"/>
        </w:rPr>
        <w:t>、</w:t>
      </w:r>
      <w:r>
        <w:rPr>
          <w:rFonts w:ascii="仿宋" w:eastAsia="仿宋" w:hAnsi="仿宋" w:cs="Times New Roman"/>
          <w:b/>
          <w:w w:val="105"/>
          <w:sz w:val="28"/>
          <w:szCs w:val="28"/>
        </w:rPr>
        <w:t xml:space="preserve">征询不动产权益人意愿 </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3.1服务内容：</w:t>
      </w:r>
      <w:r>
        <w:rPr>
          <w:rFonts w:ascii="仿宋" w:eastAsia="仿宋" w:hAnsi="仿宋" w:cs="Times New Roman"/>
          <w:sz w:val="28"/>
          <w:szCs w:val="28"/>
        </w:rPr>
        <w:t>征询更新单元拆除范围内全部不动产权益人的更新意愿，并取得权益土地面积合计占比和人数合计占比均达</w:t>
      </w:r>
      <w:r>
        <w:rPr>
          <w:rFonts w:ascii="仿宋" w:eastAsia="仿宋" w:hAnsi="仿宋" w:cs="Times New Roman" w:hint="eastAsia"/>
          <w:sz w:val="28"/>
          <w:szCs w:val="28"/>
        </w:rPr>
        <w:t>90%以上的不动产权益人书面同意的意见。同意的事项至少包括：（一）同意其所有或实际使用的土地、房屋纳入更新范围；（二）同意按照单一主体挂牌招</w:t>
      </w:r>
      <w:r>
        <w:rPr>
          <w:rFonts w:ascii="仿宋" w:eastAsia="仿宋" w:hAnsi="仿宋" w:cs="Times New Roman"/>
          <w:sz w:val="28"/>
          <w:szCs w:val="28"/>
        </w:rPr>
        <w:t>商的相关政策实施更新改造。</w:t>
      </w:r>
    </w:p>
    <w:p w:rsidR="00C1148D" w:rsidRDefault="006D3BD2">
      <w:pPr>
        <w:spacing w:line="360" w:lineRule="auto"/>
        <w:ind w:firstLineChars="200" w:firstLine="593"/>
        <w:rPr>
          <w:rFonts w:ascii="仿宋" w:eastAsia="仿宋" w:hAnsi="仿宋" w:cs="Times New Roman"/>
          <w:b/>
          <w:w w:val="105"/>
          <w:sz w:val="28"/>
          <w:szCs w:val="28"/>
        </w:rPr>
      </w:pPr>
      <w:r>
        <w:rPr>
          <w:rFonts w:ascii="仿宋" w:eastAsia="仿宋" w:hAnsi="仿宋" w:cs="Times New Roman"/>
          <w:b/>
          <w:w w:val="105"/>
          <w:sz w:val="28"/>
          <w:szCs w:val="28"/>
        </w:rPr>
        <w:t>4</w:t>
      </w:r>
      <w:r>
        <w:rPr>
          <w:rFonts w:ascii="仿宋" w:eastAsia="仿宋" w:hAnsi="仿宋" w:cs="Times New Roman" w:hint="eastAsia"/>
          <w:b/>
          <w:w w:val="105"/>
          <w:sz w:val="28"/>
          <w:szCs w:val="28"/>
        </w:rPr>
        <w:t>、拟定</w:t>
      </w:r>
      <w:r>
        <w:rPr>
          <w:rFonts w:ascii="仿宋" w:eastAsia="仿宋" w:hAnsi="仿宋" w:cs="Times New Roman"/>
          <w:b/>
          <w:w w:val="105"/>
          <w:sz w:val="28"/>
          <w:szCs w:val="28"/>
        </w:rPr>
        <w:t>拆迁补偿方案</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4.1服务内容：通过与不动产权益人平等友好协商，充分征求宅基地及地上房屋权益人的补偿诉求，按文件要求拟定补偿标准，科学合理地制定拆迁补偿方案，并按照要求进行公示。</w:t>
      </w:r>
    </w:p>
    <w:p w:rsidR="00C1148D" w:rsidRDefault="006D3BD2">
      <w:pPr>
        <w:spacing w:line="360" w:lineRule="auto"/>
        <w:ind w:firstLineChars="200" w:firstLine="593"/>
      </w:pPr>
      <w:r>
        <w:rPr>
          <w:rFonts w:ascii="仿宋" w:eastAsia="仿宋" w:hAnsi="仿宋" w:cs="Times New Roman"/>
          <w:b/>
          <w:w w:val="105"/>
          <w:sz w:val="28"/>
          <w:szCs w:val="28"/>
        </w:rPr>
        <w:t>5、确定政府（集体）综合收益</w:t>
      </w:r>
    </w:p>
    <w:p w:rsidR="00C1148D" w:rsidRDefault="006D3BD2">
      <w:pPr>
        <w:spacing w:line="360" w:lineRule="auto"/>
        <w:ind w:firstLineChars="200" w:firstLine="560"/>
        <w:rPr>
          <w:rFonts w:ascii="仿宋" w:eastAsia="仿宋" w:hAnsi="仿宋" w:cs="Times New Roman"/>
          <w:w w:val="105"/>
          <w:sz w:val="28"/>
          <w:szCs w:val="28"/>
        </w:rPr>
      </w:pPr>
      <w:r>
        <w:rPr>
          <w:rFonts w:ascii="仿宋" w:eastAsia="仿宋" w:hAnsi="仿宋" w:cs="Times New Roman" w:hint="eastAsia"/>
          <w:sz w:val="28"/>
          <w:szCs w:val="28"/>
        </w:rPr>
        <w:t>5.1服务内容：</w:t>
      </w:r>
      <w:r>
        <w:rPr>
          <w:rFonts w:ascii="仿宋" w:eastAsia="仿宋" w:hAnsi="仿宋" w:cs="Times New Roman"/>
          <w:sz w:val="28"/>
          <w:szCs w:val="28"/>
        </w:rPr>
        <w:t>根据更新单元划定方案、拆迁补偿方案等</w:t>
      </w:r>
      <w:r>
        <w:rPr>
          <w:rFonts w:ascii="仿宋" w:eastAsia="仿宋" w:hAnsi="仿宋" w:cs="Times New Roman" w:hint="eastAsia"/>
          <w:sz w:val="28"/>
          <w:szCs w:val="28"/>
        </w:rPr>
        <w:t>确定政府</w:t>
      </w:r>
      <w:r>
        <w:rPr>
          <w:rFonts w:ascii="仿宋" w:eastAsia="仿宋" w:hAnsi="仿宋" w:cs="Times New Roman"/>
          <w:sz w:val="28"/>
          <w:szCs w:val="28"/>
        </w:rPr>
        <w:t>（</w:t>
      </w:r>
      <w:r>
        <w:rPr>
          <w:rFonts w:ascii="仿宋" w:eastAsia="仿宋" w:hAnsi="仿宋" w:cs="Times New Roman" w:hint="eastAsia"/>
          <w:sz w:val="28"/>
          <w:szCs w:val="28"/>
        </w:rPr>
        <w:t>集体</w:t>
      </w:r>
      <w:r>
        <w:rPr>
          <w:rFonts w:ascii="仿宋" w:eastAsia="仿宋" w:hAnsi="仿宋" w:cs="Times New Roman"/>
          <w:sz w:val="28"/>
          <w:szCs w:val="28"/>
        </w:rPr>
        <w:t>）</w:t>
      </w:r>
      <w:r>
        <w:rPr>
          <w:rFonts w:ascii="仿宋" w:eastAsia="仿宋" w:hAnsi="仿宋" w:cs="Times New Roman" w:hint="eastAsia"/>
          <w:sz w:val="28"/>
          <w:szCs w:val="28"/>
        </w:rPr>
        <w:t>综合收益起始价，</w:t>
      </w:r>
      <w:r>
        <w:rPr>
          <w:rFonts w:ascii="仿宋" w:eastAsia="仿宋" w:hAnsi="仿宋" w:cs="Times New Roman"/>
          <w:sz w:val="28"/>
          <w:szCs w:val="28"/>
        </w:rPr>
        <w:t>具体</w:t>
      </w:r>
      <w:r>
        <w:rPr>
          <w:rFonts w:ascii="仿宋" w:eastAsia="仿宋" w:hAnsi="仿宋" w:cs="Times New Roman" w:hint="eastAsia"/>
          <w:sz w:val="28"/>
          <w:szCs w:val="28"/>
        </w:rPr>
        <w:t>包括实物性收益和地价款</w:t>
      </w:r>
      <w:r>
        <w:rPr>
          <w:rFonts w:ascii="仿宋" w:eastAsia="仿宋" w:hAnsi="仿宋" w:cs="Times New Roman"/>
          <w:sz w:val="28"/>
          <w:szCs w:val="28"/>
        </w:rPr>
        <w:t>收益</w:t>
      </w:r>
      <w:r>
        <w:rPr>
          <w:rFonts w:ascii="仿宋" w:eastAsia="仿宋" w:hAnsi="仿宋" w:cs="Times New Roman" w:hint="eastAsia"/>
          <w:sz w:val="28"/>
          <w:szCs w:val="28"/>
        </w:rPr>
        <w:t>。</w:t>
      </w:r>
    </w:p>
    <w:p w:rsidR="00C1148D" w:rsidRDefault="006D3BD2">
      <w:pPr>
        <w:spacing w:line="360" w:lineRule="auto"/>
        <w:ind w:firstLineChars="200" w:firstLine="593"/>
        <w:jc w:val="left"/>
        <w:rPr>
          <w:rFonts w:ascii="仿宋" w:eastAsia="仿宋" w:hAnsi="仿宋" w:cs="Times New Roman"/>
          <w:b/>
          <w:bCs/>
          <w:w w:val="105"/>
          <w:sz w:val="28"/>
          <w:szCs w:val="28"/>
        </w:rPr>
      </w:pPr>
      <w:r>
        <w:rPr>
          <w:rFonts w:ascii="仿宋" w:eastAsia="仿宋" w:hAnsi="仿宋" w:cs="Times New Roman"/>
          <w:b/>
          <w:bCs/>
          <w:w w:val="105"/>
          <w:sz w:val="28"/>
          <w:szCs w:val="28"/>
        </w:rPr>
        <w:t>实物性收益包含:</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（1）单元划定方案提出的政府无偿取得的公共设施用地、成交方建设并无偿移交政府的公共设施、成交方承担的综合整治工程及其他由成交方贡献的用地、用房；</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（2）拆迁补偿方案明确的集体经济组织的物业补偿。</w:t>
      </w:r>
    </w:p>
    <w:p w:rsidR="00C1148D" w:rsidRDefault="006D3BD2">
      <w:pPr>
        <w:spacing w:line="360" w:lineRule="auto"/>
        <w:ind w:firstLineChars="200" w:firstLine="593"/>
        <w:jc w:val="left"/>
        <w:rPr>
          <w:rFonts w:ascii="仿宋" w:eastAsia="仿宋" w:hAnsi="仿宋" w:cs="Times New Roman"/>
          <w:b/>
          <w:bCs/>
          <w:w w:val="105"/>
          <w:sz w:val="28"/>
          <w:szCs w:val="28"/>
        </w:rPr>
      </w:pPr>
      <w:r>
        <w:rPr>
          <w:rFonts w:ascii="仿宋" w:eastAsia="仿宋" w:hAnsi="仿宋" w:cs="Times New Roman"/>
          <w:b/>
          <w:bCs/>
          <w:w w:val="105"/>
          <w:sz w:val="28"/>
          <w:szCs w:val="28"/>
        </w:rPr>
        <w:t>地价款包含：</w:t>
      </w:r>
    </w:p>
    <w:p w:rsidR="00C1148D" w:rsidRDefault="006D3BD2">
      <w:pPr>
        <w:spacing w:line="360" w:lineRule="auto"/>
        <w:ind w:firstLineChars="200" w:firstLine="586"/>
        <w:rPr>
          <w:rFonts w:ascii="仿宋" w:eastAsia="仿宋" w:hAnsi="仿宋" w:cs="Times New Roman"/>
          <w:sz w:val="28"/>
          <w:szCs w:val="28"/>
        </w:rPr>
      </w:pPr>
      <w:r>
        <w:rPr>
          <w:rFonts w:ascii="仿宋" w:eastAsia="仿宋" w:hAnsi="仿宋" w:cs="Times New Roman"/>
          <w:w w:val="105"/>
          <w:sz w:val="28"/>
          <w:szCs w:val="28"/>
        </w:rPr>
        <w:t>（</w:t>
      </w:r>
      <w:r>
        <w:rPr>
          <w:rFonts w:ascii="仿宋" w:eastAsia="仿宋" w:hAnsi="仿宋" w:cs="Times New Roman"/>
          <w:sz w:val="28"/>
          <w:szCs w:val="28"/>
        </w:rPr>
        <w:t>1）政府的土地出让收益；</w:t>
      </w:r>
    </w:p>
    <w:p w:rsidR="00C1148D" w:rsidRDefault="006D3BD2">
      <w:pPr>
        <w:spacing w:line="360" w:lineRule="auto"/>
        <w:ind w:firstLineChars="200" w:firstLine="560"/>
        <w:rPr>
          <w:rFonts w:ascii="仿宋" w:eastAsia="仿宋" w:hAnsi="仿宋" w:cs="Times New Roman"/>
          <w:w w:val="105"/>
          <w:sz w:val="28"/>
          <w:szCs w:val="28"/>
        </w:rPr>
      </w:pPr>
      <w:r>
        <w:rPr>
          <w:rFonts w:ascii="仿宋" w:eastAsia="仿宋" w:hAnsi="仿宋" w:cs="Times New Roman"/>
          <w:sz w:val="28"/>
          <w:szCs w:val="28"/>
        </w:rPr>
        <w:t>（2）拆迁补偿方案明确的集体经济组织的货币补偿。</w:t>
      </w:r>
    </w:p>
    <w:p w:rsidR="00C1148D" w:rsidRDefault="006D3BD2">
      <w:pPr>
        <w:spacing w:line="360" w:lineRule="auto"/>
        <w:ind w:firstLineChars="200" w:firstLine="593"/>
        <w:rPr>
          <w:rFonts w:ascii="仿宋" w:eastAsia="仿宋" w:hAnsi="仿宋" w:cs="Times New Roman"/>
          <w:b/>
          <w:w w:val="105"/>
          <w:sz w:val="28"/>
          <w:szCs w:val="28"/>
        </w:rPr>
      </w:pPr>
      <w:r>
        <w:rPr>
          <w:rFonts w:ascii="仿宋" w:eastAsia="仿宋" w:hAnsi="仿宋" w:cs="Times New Roman"/>
          <w:b/>
          <w:w w:val="105"/>
          <w:sz w:val="28"/>
          <w:szCs w:val="28"/>
        </w:rPr>
        <w:t>6</w:t>
      </w:r>
      <w:r>
        <w:rPr>
          <w:rFonts w:ascii="仿宋" w:eastAsia="仿宋" w:hAnsi="仿宋" w:cs="Times New Roman" w:hint="eastAsia"/>
          <w:b/>
          <w:w w:val="105"/>
          <w:sz w:val="28"/>
          <w:szCs w:val="28"/>
        </w:rPr>
        <w:t>、编报</w:t>
      </w:r>
      <w:r>
        <w:rPr>
          <w:rFonts w:ascii="仿宋" w:eastAsia="仿宋" w:hAnsi="仿宋" w:cs="Times New Roman"/>
          <w:b/>
          <w:w w:val="105"/>
          <w:sz w:val="28"/>
          <w:szCs w:val="28"/>
        </w:rPr>
        <w:t>挂牌招商方案</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6.1服务内容：</w:t>
      </w:r>
      <w:r>
        <w:rPr>
          <w:rFonts w:ascii="仿宋" w:eastAsia="仿宋" w:hAnsi="仿宋" w:cs="Times New Roman" w:hint="eastAsia"/>
          <w:sz w:val="28"/>
          <w:szCs w:val="28"/>
        </w:rPr>
        <w:t>协助政府完成挂牌招商方案的编制和上报工作。主要内容包括：更新单元概况、更新单元现状、更新单元划定、挂牌招商条件、挂牌招商的可行性分析等有关内容</w:t>
      </w:r>
      <w:r>
        <w:rPr>
          <w:rFonts w:ascii="仿宋" w:eastAsia="仿宋" w:hAnsi="仿宋" w:cs="Times New Roman"/>
          <w:sz w:val="28"/>
          <w:szCs w:val="28"/>
        </w:rPr>
        <w:t>。</w:t>
      </w:r>
    </w:p>
    <w:p w:rsidR="00C1148D" w:rsidRDefault="006D3BD2">
      <w:pPr>
        <w:spacing w:line="360" w:lineRule="auto"/>
        <w:ind w:firstLineChars="200" w:firstLine="593"/>
        <w:rPr>
          <w:rFonts w:ascii="仿宋" w:eastAsia="仿宋" w:hAnsi="仿宋" w:cs="Times New Roman"/>
          <w:b/>
          <w:w w:val="105"/>
          <w:sz w:val="28"/>
          <w:szCs w:val="28"/>
        </w:rPr>
      </w:pPr>
      <w:r>
        <w:rPr>
          <w:rFonts w:ascii="仿宋" w:eastAsia="仿宋" w:hAnsi="仿宋" w:cs="Times New Roman"/>
          <w:b/>
          <w:w w:val="105"/>
          <w:sz w:val="28"/>
          <w:szCs w:val="28"/>
        </w:rPr>
        <w:t>7、前期服务费用结算标准</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结算标准详见附件1：《前期服务费用结算参考标准》规定。</w:t>
      </w:r>
    </w:p>
    <w:p w:rsidR="00C1148D" w:rsidRDefault="006D3BD2">
      <w:pPr>
        <w:spacing w:line="360" w:lineRule="auto"/>
        <w:ind w:left="567"/>
        <w:jc w:val="left"/>
        <w:outlineLvl w:val="1"/>
        <w:rPr>
          <w:rStyle w:val="2Char"/>
          <w:rFonts w:ascii="仿宋" w:eastAsia="仿宋" w:hAnsi="仿宋" w:cs="Times New Roman"/>
          <w:sz w:val="28"/>
          <w:szCs w:val="52"/>
        </w:rPr>
      </w:pPr>
      <w:bookmarkStart w:id="252" w:name="_Toc2682"/>
      <w:bookmarkStart w:id="253" w:name="_Toc26786"/>
      <w:bookmarkStart w:id="254" w:name="_Toc15658"/>
      <w:bookmarkStart w:id="255" w:name="_Toc12358"/>
      <w:bookmarkStart w:id="256" w:name="_Toc14728"/>
      <w:bookmarkStart w:id="257" w:name="_Toc15336"/>
      <w:bookmarkStart w:id="258" w:name="_Toc18110"/>
      <w:r>
        <w:rPr>
          <w:rStyle w:val="2Char"/>
          <w:rFonts w:ascii="仿宋" w:eastAsia="仿宋" w:hAnsi="仿宋" w:cs="Times New Roman" w:hint="eastAsia"/>
          <w:sz w:val="28"/>
          <w:szCs w:val="52"/>
        </w:rPr>
        <w:t>三、费用支付</w:t>
      </w:r>
      <w:bookmarkEnd w:id="252"/>
      <w:bookmarkEnd w:id="253"/>
      <w:bookmarkEnd w:id="254"/>
      <w:bookmarkEnd w:id="255"/>
      <w:bookmarkEnd w:id="256"/>
      <w:bookmarkEnd w:id="257"/>
      <w:bookmarkEnd w:id="258"/>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1、前期工作实施过程中产生的费用，均由</w:t>
      </w:r>
      <w:r>
        <w:rPr>
          <w:rFonts w:ascii="仿宋" w:eastAsia="仿宋" w:hAnsi="仿宋" w:cs="Times New Roman" w:hint="eastAsia"/>
          <w:sz w:val="28"/>
          <w:szCs w:val="28"/>
        </w:rPr>
        <w:t>乙方</w:t>
      </w:r>
      <w:r>
        <w:rPr>
          <w:rFonts w:ascii="仿宋" w:eastAsia="仿宋" w:hAnsi="仿宋" w:cs="Times New Roman"/>
          <w:sz w:val="28"/>
          <w:szCs w:val="28"/>
        </w:rPr>
        <w:t>先行垫付，</w:t>
      </w:r>
      <w:r>
        <w:rPr>
          <w:rFonts w:ascii="仿宋" w:eastAsia="仿宋" w:hAnsi="仿宋" w:cs="Times New Roman" w:hint="eastAsia"/>
          <w:sz w:val="28"/>
          <w:szCs w:val="28"/>
        </w:rPr>
        <w:t>垫付的费用经甲方和乙方核对，并经万江街道办事处确认结算价款后列入单一主体挂牌招商时的集体货币补偿</w:t>
      </w:r>
      <w:r>
        <w:rPr>
          <w:rFonts w:ascii="仿宋" w:eastAsia="仿宋" w:hAnsi="仿宋" w:cs="Times New Roman"/>
          <w:sz w:val="28"/>
          <w:szCs w:val="28"/>
        </w:rPr>
        <w:t>，待完成单一主体挂牌招商流程确定成交方，</w:t>
      </w:r>
      <w:r>
        <w:rPr>
          <w:rFonts w:ascii="仿宋" w:eastAsia="仿宋" w:hAnsi="仿宋" w:cs="Times New Roman" w:hint="eastAsia"/>
          <w:sz w:val="28"/>
          <w:szCs w:val="28"/>
        </w:rPr>
        <w:t>甲方</w:t>
      </w:r>
      <w:r>
        <w:rPr>
          <w:rFonts w:ascii="仿宋" w:eastAsia="仿宋" w:hAnsi="仿宋" w:cs="Times New Roman"/>
          <w:sz w:val="28"/>
          <w:szCs w:val="28"/>
        </w:rPr>
        <w:t>收到集体货币补偿款后10个工作日内，由</w:t>
      </w:r>
      <w:r>
        <w:rPr>
          <w:rFonts w:ascii="仿宋" w:eastAsia="仿宋" w:hAnsi="仿宋" w:cs="Times New Roman" w:hint="eastAsia"/>
          <w:sz w:val="28"/>
          <w:szCs w:val="28"/>
        </w:rPr>
        <w:t>甲方</w:t>
      </w:r>
      <w:r>
        <w:rPr>
          <w:rFonts w:ascii="仿宋" w:eastAsia="仿宋" w:hAnsi="仿宋" w:cs="Times New Roman"/>
          <w:sz w:val="28"/>
          <w:szCs w:val="28"/>
        </w:rPr>
        <w:t>向</w:t>
      </w:r>
      <w:r>
        <w:rPr>
          <w:rFonts w:ascii="仿宋" w:eastAsia="仿宋" w:hAnsi="仿宋" w:cs="Times New Roman" w:hint="eastAsia"/>
          <w:sz w:val="28"/>
          <w:szCs w:val="28"/>
        </w:rPr>
        <w:t>乙方</w:t>
      </w:r>
      <w:r>
        <w:rPr>
          <w:rFonts w:ascii="仿宋" w:eastAsia="仿宋" w:hAnsi="仿宋" w:cs="Times New Roman"/>
          <w:sz w:val="28"/>
          <w:szCs w:val="28"/>
        </w:rPr>
        <w:t>一次性无息付清前期服务结算价款。</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2、若在服务期届满，项目仍未达到单一主体挂牌招商条件的，或达到单一主体挂牌招商条件但没有企业参与投标的，已发生的费用由</w:t>
      </w:r>
      <w:r>
        <w:rPr>
          <w:rFonts w:ascii="仿宋" w:eastAsia="仿宋" w:hAnsi="仿宋" w:cs="Times New Roman" w:hint="eastAsia"/>
          <w:sz w:val="28"/>
          <w:szCs w:val="28"/>
        </w:rPr>
        <w:t>乙方</w:t>
      </w:r>
      <w:r>
        <w:rPr>
          <w:rFonts w:ascii="仿宋" w:eastAsia="仿宋" w:hAnsi="仿宋" w:cs="Times New Roman"/>
          <w:sz w:val="28"/>
          <w:szCs w:val="28"/>
        </w:rPr>
        <w:t>承担，</w:t>
      </w:r>
      <w:r>
        <w:rPr>
          <w:rFonts w:ascii="仿宋" w:eastAsia="仿宋" w:hAnsi="仿宋" w:cs="Times New Roman" w:hint="eastAsia"/>
          <w:sz w:val="28"/>
          <w:szCs w:val="28"/>
        </w:rPr>
        <w:t>甲方</w:t>
      </w:r>
      <w:r>
        <w:rPr>
          <w:rFonts w:ascii="仿宋" w:eastAsia="仿宋" w:hAnsi="仿宋" w:cs="Times New Roman"/>
          <w:sz w:val="28"/>
          <w:szCs w:val="28"/>
        </w:rPr>
        <w:t>无须支付前期服务费用。</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sz w:val="28"/>
          <w:szCs w:val="28"/>
        </w:rPr>
        <w:t>如果单一收购主体未能在收购限期内完成全部不动产权益收购而终止挂牌，万江街道办事处将会扣除收购主体不高于保证金的10%用于支付前期工作费用（具体扣除比例将视具体情况在招商挂牌方案、公告文件和交易须知中明确约定），则</w:t>
      </w:r>
      <w:r>
        <w:rPr>
          <w:rFonts w:ascii="仿宋" w:eastAsia="仿宋" w:hAnsi="仿宋" w:cs="Times New Roman" w:hint="eastAsia"/>
          <w:sz w:val="28"/>
          <w:szCs w:val="28"/>
        </w:rPr>
        <w:t>甲方</w:t>
      </w:r>
      <w:r>
        <w:rPr>
          <w:rFonts w:ascii="仿宋" w:eastAsia="仿宋" w:hAnsi="仿宋" w:cs="Times New Roman"/>
          <w:sz w:val="28"/>
          <w:szCs w:val="28"/>
        </w:rPr>
        <w:t>须在收到该笔前期工作费用后10个工作日内一次性无息付清前期服务结算价款。</w:t>
      </w:r>
    </w:p>
    <w:p w:rsidR="00C1148D" w:rsidRDefault="006D3BD2">
      <w:pPr>
        <w:spacing w:line="360" w:lineRule="auto"/>
        <w:ind w:firstLineChars="200" w:firstLine="560"/>
      </w:pPr>
      <w:r>
        <w:rPr>
          <w:rFonts w:ascii="仿宋" w:eastAsia="仿宋" w:hAnsi="仿宋" w:cs="Times New Roman" w:hint="eastAsia"/>
          <w:sz w:val="28"/>
          <w:szCs w:val="28"/>
        </w:rPr>
        <w:t>4、如乙方未能在服务期内完成全部工作的，已发生的所有前期服务费由乙方自行承担。</w:t>
      </w:r>
    </w:p>
    <w:p w:rsidR="00C1148D" w:rsidRDefault="006D3BD2">
      <w:pPr>
        <w:spacing w:line="360" w:lineRule="auto"/>
        <w:ind w:left="567"/>
        <w:jc w:val="left"/>
        <w:outlineLvl w:val="1"/>
        <w:rPr>
          <w:rStyle w:val="2Char"/>
          <w:rFonts w:ascii="仿宋" w:eastAsia="仿宋" w:hAnsi="仿宋" w:cs="微软雅黑"/>
          <w:sz w:val="28"/>
          <w:szCs w:val="52"/>
        </w:rPr>
      </w:pPr>
      <w:bookmarkStart w:id="259" w:name="_Toc26431"/>
      <w:bookmarkStart w:id="260" w:name="_Toc6522"/>
      <w:bookmarkStart w:id="261" w:name="_Toc27984"/>
      <w:bookmarkStart w:id="262" w:name="_Toc32195"/>
      <w:bookmarkStart w:id="263" w:name="_Toc27869"/>
      <w:bookmarkStart w:id="264" w:name="_Toc10251"/>
      <w:r>
        <w:rPr>
          <w:rStyle w:val="2Char"/>
          <w:rFonts w:ascii="仿宋" w:eastAsia="仿宋" w:hAnsi="仿宋" w:cs="微软雅黑" w:hint="eastAsia"/>
          <w:sz w:val="28"/>
          <w:szCs w:val="52"/>
        </w:rPr>
        <w:t>四、服务保证金的缴纳及退还</w:t>
      </w:r>
      <w:bookmarkEnd w:id="259"/>
      <w:bookmarkEnd w:id="260"/>
      <w:bookmarkEnd w:id="261"/>
      <w:bookmarkEnd w:id="262"/>
      <w:bookmarkEnd w:id="263"/>
      <w:bookmarkEnd w:id="264"/>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hint="eastAsia"/>
          <w:sz w:val="28"/>
          <w:szCs w:val="28"/>
        </w:rPr>
        <w:t>、乙方</w:t>
      </w:r>
      <w:r>
        <w:rPr>
          <w:rFonts w:ascii="仿宋" w:eastAsia="仿宋" w:hAnsi="仿宋" w:cs="Times New Roman"/>
          <w:sz w:val="28"/>
          <w:szCs w:val="28"/>
        </w:rPr>
        <w:t>在签订</w:t>
      </w:r>
      <w:r>
        <w:rPr>
          <w:rFonts w:ascii="仿宋" w:eastAsia="仿宋" w:hAnsi="仿宋" w:cs="Times New Roman" w:hint="eastAsia"/>
          <w:sz w:val="28"/>
          <w:szCs w:val="28"/>
        </w:rPr>
        <w:t>本协议</w:t>
      </w:r>
      <w:r>
        <w:rPr>
          <w:rFonts w:ascii="仿宋" w:eastAsia="仿宋" w:hAnsi="仿宋" w:cs="Times New Roman"/>
          <w:sz w:val="28"/>
          <w:szCs w:val="28"/>
        </w:rPr>
        <w:t>之日起10个工作日内须一次性向</w:t>
      </w:r>
      <w:r>
        <w:rPr>
          <w:rFonts w:ascii="仿宋" w:eastAsia="仿宋" w:hAnsi="仿宋" w:cs="Times New Roman" w:hint="eastAsia"/>
          <w:sz w:val="28"/>
          <w:szCs w:val="28"/>
        </w:rPr>
        <w:t>甲方</w:t>
      </w:r>
      <w:r>
        <w:rPr>
          <w:rFonts w:ascii="仿宋" w:eastAsia="仿宋" w:hAnsi="仿宋" w:cs="Times New Roman"/>
          <w:sz w:val="28"/>
          <w:szCs w:val="28"/>
        </w:rPr>
        <w:t>支付履约保证金人民币</w:t>
      </w:r>
      <w:r>
        <w:rPr>
          <w:rFonts w:ascii="仿宋" w:eastAsia="仿宋" w:hAnsi="仿宋" w:cs="Times New Roman" w:hint="eastAsia"/>
          <w:sz w:val="28"/>
          <w:szCs w:val="28"/>
        </w:rPr>
        <w:t>叁佰</w:t>
      </w:r>
      <w:r>
        <w:rPr>
          <w:rFonts w:ascii="仿宋" w:eastAsia="仿宋" w:hAnsi="仿宋" w:cs="Times New Roman"/>
          <w:sz w:val="28"/>
          <w:szCs w:val="28"/>
        </w:rPr>
        <w:t>万元整，保证金汇入</w:t>
      </w:r>
      <w:r>
        <w:rPr>
          <w:rFonts w:ascii="仿宋" w:eastAsia="仿宋" w:hAnsi="仿宋" w:cs="Times New Roman" w:hint="eastAsia"/>
          <w:sz w:val="28"/>
          <w:szCs w:val="28"/>
        </w:rPr>
        <w:t>甲方</w:t>
      </w:r>
      <w:r>
        <w:rPr>
          <w:rFonts w:ascii="仿宋" w:eastAsia="仿宋" w:hAnsi="仿宋" w:cs="Times New Roman"/>
          <w:sz w:val="28"/>
          <w:szCs w:val="28"/>
        </w:rPr>
        <w:t>指定的银行账户(</w:t>
      </w:r>
      <w:r>
        <w:rPr>
          <w:rFonts w:ascii="仿宋" w:eastAsia="仿宋" w:hAnsi="仿宋" w:cs="Times New Roman" w:hint="eastAsia"/>
          <w:sz w:val="28"/>
          <w:szCs w:val="28"/>
        </w:rPr>
        <w:t>户名：</w:t>
      </w:r>
      <w:r>
        <w:rPr>
          <w:rFonts w:ascii="仿宋" w:eastAsia="仿宋" w:hAnsi="仿宋" w:cs="Times New Roman"/>
          <w:sz w:val="28"/>
          <w:szCs w:val="28"/>
        </w:rPr>
        <w:t xml:space="preserve"> </w:t>
      </w:r>
      <w:r>
        <w:rPr>
          <w:rFonts w:ascii="仿宋" w:eastAsia="仿宋" w:hAnsi="仿宋" w:cs="Times New Roman" w:hint="eastAsia"/>
          <w:sz w:val="28"/>
          <w:szCs w:val="28"/>
        </w:rPr>
        <w:t>东莞市万江区新谷涌股份经济联合社</w:t>
      </w:r>
      <w:r>
        <w:rPr>
          <w:rFonts w:ascii="仿宋" w:eastAsia="仿宋" w:hAnsi="仿宋" w:cs="Times New Roman"/>
          <w:sz w:val="28"/>
          <w:szCs w:val="28"/>
        </w:rPr>
        <w:t>，开户行：</w:t>
      </w:r>
      <w:r>
        <w:rPr>
          <w:rFonts w:ascii="仿宋" w:eastAsia="仿宋" w:hAnsi="仿宋" w:cs="Times New Roman" w:hint="eastAsia"/>
          <w:sz w:val="28"/>
          <w:szCs w:val="28"/>
        </w:rPr>
        <w:t>东莞农村商业银行万江新村支行</w:t>
      </w:r>
      <w:r>
        <w:rPr>
          <w:rFonts w:ascii="仿宋" w:eastAsia="仿宋" w:hAnsi="仿宋" w:cs="Times New Roman"/>
          <w:sz w:val="28"/>
          <w:szCs w:val="28"/>
        </w:rPr>
        <w:t>，账号：</w:t>
      </w:r>
      <w:r>
        <w:rPr>
          <w:rFonts w:ascii="仿宋" w:eastAsia="仿宋" w:hAnsi="仿宋" w:cs="Times New Roman" w:hint="eastAsia"/>
          <w:sz w:val="28"/>
          <w:szCs w:val="28"/>
        </w:rPr>
        <w:t>060150190010003250</w:t>
      </w:r>
      <w:r>
        <w:rPr>
          <w:rFonts w:ascii="仿宋" w:eastAsia="仿宋" w:hAnsi="仿宋" w:cs="Times New Roman"/>
          <w:sz w:val="28"/>
          <w:szCs w:val="28"/>
        </w:rPr>
        <w:t>)。如</w:t>
      </w:r>
      <w:r>
        <w:rPr>
          <w:rFonts w:ascii="仿宋" w:eastAsia="仿宋" w:hAnsi="仿宋" w:cs="Times New Roman" w:hint="eastAsia"/>
          <w:sz w:val="28"/>
          <w:szCs w:val="28"/>
        </w:rPr>
        <w:t>乙方</w:t>
      </w:r>
      <w:r>
        <w:rPr>
          <w:rFonts w:ascii="仿宋" w:eastAsia="仿宋" w:hAnsi="仿宋" w:cs="Times New Roman"/>
          <w:sz w:val="28"/>
          <w:szCs w:val="28"/>
        </w:rPr>
        <w:t>未能在限定时间内支付履约保证金的，则</w:t>
      </w:r>
      <w:r>
        <w:rPr>
          <w:rFonts w:ascii="仿宋" w:eastAsia="仿宋" w:hAnsi="仿宋" w:cs="Times New Roman" w:hint="eastAsia"/>
          <w:sz w:val="28"/>
          <w:szCs w:val="28"/>
        </w:rPr>
        <w:t>甲方</w:t>
      </w:r>
      <w:r>
        <w:rPr>
          <w:rFonts w:ascii="仿宋" w:eastAsia="仿宋" w:hAnsi="仿宋" w:cs="Times New Roman"/>
          <w:sz w:val="28"/>
          <w:szCs w:val="28"/>
        </w:rPr>
        <w:t>有权解除</w:t>
      </w:r>
      <w:r>
        <w:rPr>
          <w:rFonts w:ascii="仿宋" w:eastAsia="仿宋" w:hAnsi="仿宋" w:cs="Times New Roman" w:hint="eastAsia"/>
          <w:sz w:val="28"/>
          <w:szCs w:val="28"/>
        </w:rPr>
        <w:t>本协议</w:t>
      </w:r>
      <w:r>
        <w:rPr>
          <w:rFonts w:ascii="仿宋" w:eastAsia="仿宋" w:hAnsi="仿宋" w:cs="Times New Roman"/>
          <w:sz w:val="28"/>
          <w:szCs w:val="28"/>
        </w:rPr>
        <w:t>。</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2、甲方应在收到前述保证金后</w:t>
      </w:r>
      <w:r>
        <w:rPr>
          <w:rFonts w:ascii="仿宋" w:eastAsia="仿宋" w:hAnsi="仿宋" w:cs="Times New Roman"/>
          <w:sz w:val="28"/>
          <w:szCs w:val="28"/>
        </w:rPr>
        <w:t>10天内向乙方开具收款收据确认已收取保证金。</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3、乙方</w:t>
      </w:r>
      <w:r>
        <w:rPr>
          <w:rFonts w:ascii="仿宋" w:eastAsia="仿宋" w:hAnsi="仿宋" w:cs="Times New Roman"/>
          <w:sz w:val="28"/>
          <w:szCs w:val="28"/>
        </w:rPr>
        <w:t>在服务期内（含延期）完成所有工作且达到单一主体挂牌招商条件</w:t>
      </w:r>
      <w:r>
        <w:rPr>
          <w:rFonts w:ascii="仿宋" w:eastAsia="仿宋" w:hAnsi="仿宋" w:cs="Times New Roman"/>
          <w:sz w:val="28"/>
          <w:szCs w:val="28"/>
        </w:rPr>
        <w:lastRenderedPageBreak/>
        <w:t>的，</w:t>
      </w:r>
      <w:r>
        <w:rPr>
          <w:rFonts w:ascii="仿宋" w:eastAsia="仿宋" w:hAnsi="仿宋" w:cs="Times New Roman" w:hint="eastAsia"/>
          <w:sz w:val="28"/>
          <w:szCs w:val="28"/>
        </w:rPr>
        <w:t>乙方</w:t>
      </w:r>
      <w:r>
        <w:rPr>
          <w:rFonts w:ascii="仿宋" w:eastAsia="仿宋" w:hAnsi="仿宋" w:cs="Times New Roman"/>
          <w:sz w:val="28"/>
          <w:szCs w:val="28"/>
        </w:rPr>
        <w:t>可向</w:t>
      </w:r>
      <w:r>
        <w:rPr>
          <w:rFonts w:ascii="仿宋" w:eastAsia="仿宋" w:hAnsi="仿宋" w:cs="Times New Roman" w:hint="eastAsia"/>
          <w:sz w:val="28"/>
          <w:szCs w:val="28"/>
        </w:rPr>
        <w:t>甲方</w:t>
      </w:r>
      <w:r>
        <w:rPr>
          <w:rFonts w:ascii="仿宋" w:eastAsia="仿宋" w:hAnsi="仿宋" w:cs="Times New Roman"/>
          <w:sz w:val="28"/>
          <w:szCs w:val="28"/>
        </w:rPr>
        <w:t>提出退回履约保证金的申请，</w:t>
      </w:r>
      <w:r>
        <w:rPr>
          <w:rFonts w:ascii="仿宋" w:eastAsia="仿宋" w:hAnsi="仿宋" w:cs="Times New Roman" w:hint="eastAsia"/>
          <w:sz w:val="28"/>
          <w:szCs w:val="28"/>
        </w:rPr>
        <w:t>甲方</w:t>
      </w:r>
      <w:r>
        <w:rPr>
          <w:rFonts w:ascii="仿宋" w:eastAsia="仿宋" w:hAnsi="仿宋" w:cs="Times New Roman"/>
          <w:sz w:val="28"/>
          <w:szCs w:val="28"/>
        </w:rPr>
        <w:t>在收到申请之日起10个工作日内无息退回</w:t>
      </w:r>
      <w:r>
        <w:rPr>
          <w:rFonts w:ascii="仿宋" w:eastAsia="仿宋" w:hAnsi="仿宋" w:cs="Times New Roman" w:hint="eastAsia"/>
          <w:sz w:val="28"/>
          <w:szCs w:val="28"/>
        </w:rPr>
        <w:t>乙方</w:t>
      </w:r>
      <w:r>
        <w:rPr>
          <w:rFonts w:ascii="仿宋" w:eastAsia="仿宋" w:hAnsi="仿宋" w:cs="Times New Roman"/>
          <w:sz w:val="28"/>
          <w:szCs w:val="28"/>
        </w:rPr>
        <w:t>账户。</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4、如非乙方原因造成项目搁置或无法推进下去的，经乙方申请可退还履约保证金，在乙方申请退还后，甲方应于</w:t>
      </w:r>
      <w:r>
        <w:rPr>
          <w:rFonts w:ascii="仿宋" w:eastAsia="仿宋" w:hAnsi="仿宋" w:cs="Times New Roman"/>
          <w:sz w:val="28"/>
          <w:szCs w:val="28"/>
        </w:rPr>
        <w:t>10个工作日内予以</w:t>
      </w:r>
      <w:r w:rsidR="00C82791">
        <w:rPr>
          <w:rFonts w:ascii="仿宋" w:eastAsia="仿宋" w:hAnsi="仿宋" w:cs="Times New Roman" w:hint="eastAsia"/>
          <w:sz w:val="28"/>
          <w:szCs w:val="28"/>
        </w:rPr>
        <w:t>无息</w:t>
      </w:r>
      <w:r>
        <w:rPr>
          <w:rFonts w:ascii="仿宋" w:eastAsia="仿宋" w:hAnsi="仿宋" w:cs="Times New Roman"/>
          <w:sz w:val="28"/>
          <w:szCs w:val="28"/>
        </w:rPr>
        <w:t xml:space="preserve">退还。 </w:t>
      </w:r>
    </w:p>
    <w:p w:rsidR="00C1148D" w:rsidRDefault="006D3BD2">
      <w:pPr>
        <w:spacing w:line="360" w:lineRule="auto"/>
        <w:ind w:left="567"/>
        <w:jc w:val="left"/>
        <w:outlineLvl w:val="1"/>
        <w:rPr>
          <w:rStyle w:val="2Char"/>
          <w:rFonts w:ascii="仿宋" w:eastAsia="仿宋" w:hAnsi="仿宋" w:cs="Times New Roman"/>
          <w:sz w:val="28"/>
          <w:szCs w:val="52"/>
        </w:rPr>
      </w:pPr>
      <w:bookmarkStart w:id="265" w:name="_Toc16789"/>
      <w:bookmarkStart w:id="266" w:name="_Toc31083"/>
      <w:bookmarkStart w:id="267" w:name="_Toc1222"/>
      <w:bookmarkStart w:id="268" w:name="_Toc6954"/>
      <w:bookmarkStart w:id="269" w:name="_Toc4105"/>
      <w:bookmarkStart w:id="270" w:name="_Toc2443"/>
      <w:bookmarkStart w:id="271" w:name="_Toc20514"/>
      <w:r>
        <w:rPr>
          <w:rStyle w:val="2Char"/>
          <w:rFonts w:ascii="仿宋" w:eastAsia="仿宋" w:hAnsi="仿宋" w:cs="微软雅黑" w:hint="eastAsia"/>
          <w:sz w:val="28"/>
          <w:szCs w:val="52"/>
        </w:rPr>
        <w:t>五、双方权利和义务</w:t>
      </w:r>
      <w:bookmarkEnd w:id="265"/>
      <w:bookmarkEnd w:id="266"/>
      <w:bookmarkEnd w:id="267"/>
      <w:bookmarkEnd w:id="268"/>
      <w:bookmarkEnd w:id="269"/>
      <w:bookmarkEnd w:id="270"/>
      <w:bookmarkEnd w:id="271"/>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hint="eastAsia"/>
          <w:sz w:val="28"/>
          <w:szCs w:val="28"/>
        </w:rPr>
        <w:t>、甲乙双方承诺，对合作过程中互相知晓的客户信息和商业秘密以及相关资料负有保密义务，未经对方书面许可，不得披露给任何第三方，且不得擅自使用；但未履行本协议、相关后续协议或法律、法规所确定的义务而必须使用的除外。</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w:t>
      </w:r>
      <w:r>
        <w:rPr>
          <w:rFonts w:ascii="仿宋" w:eastAsia="仿宋" w:hAnsi="仿宋" w:cs="Times New Roman"/>
          <w:sz w:val="28"/>
          <w:szCs w:val="28"/>
        </w:rPr>
        <w:t>甲乙双方要按照本协议的规定严格履行，双方密切联系、紧密沟通，甲方向乙方提供相关必要的协助，切实推动乙方在服务周期内完成前期服务内容，双方定期或不定期的通报前期服务的各项工作进展情况，任何一方不得随意解除本协议</w:t>
      </w:r>
      <w:r>
        <w:rPr>
          <w:rFonts w:ascii="仿宋" w:eastAsia="仿宋" w:hAnsi="仿宋" w:cs="Times New Roman" w:hint="eastAsia"/>
          <w:sz w:val="28"/>
          <w:szCs w:val="28"/>
        </w:rPr>
        <w:t>。</w:t>
      </w:r>
    </w:p>
    <w:p w:rsidR="00C1148D" w:rsidRDefault="006D3BD2">
      <w:pPr>
        <w:spacing w:line="360" w:lineRule="auto"/>
        <w:ind w:left="567"/>
        <w:jc w:val="left"/>
        <w:outlineLvl w:val="1"/>
        <w:rPr>
          <w:rStyle w:val="2Char"/>
          <w:rFonts w:ascii="仿宋" w:eastAsia="仿宋" w:hAnsi="仿宋" w:cs="Times New Roman"/>
          <w:sz w:val="28"/>
          <w:szCs w:val="52"/>
        </w:rPr>
      </w:pPr>
      <w:bookmarkStart w:id="272" w:name="_Toc28674"/>
      <w:bookmarkStart w:id="273" w:name="_Toc80"/>
      <w:bookmarkStart w:id="274" w:name="_Toc30446"/>
      <w:bookmarkStart w:id="275" w:name="_Toc2933"/>
      <w:bookmarkStart w:id="276" w:name="_Toc18545"/>
      <w:bookmarkStart w:id="277" w:name="_Toc22242"/>
      <w:bookmarkStart w:id="278" w:name="_Toc18421"/>
      <w:r>
        <w:rPr>
          <w:rStyle w:val="2Char"/>
          <w:rFonts w:ascii="仿宋" w:eastAsia="仿宋" w:hAnsi="仿宋" w:cs="Times New Roman" w:hint="eastAsia"/>
          <w:sz w:val="28"/>
          <w:szCs w:val="52"/>
        </w:rPr>
        <w:t>六、服务期限</w:t>
      </w:r>
      <w:bookmarkEnd w:id="272"/>
      <w:bookmarkEnd w:id="273"/>
      <w:bookmarkEnd w:id="274"/>
      <w:bookmarkEnd w:id="275"/>
      <w:bookmarkEnd w:id="276"/>
      <w:bookmarkEnd w:id="277"/>
      <w:bookmarkEnd w:id="278"/>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本次招商前期服务的周期为两年，自前期服务协议书签订之日起算。合作期限届满后项目非乙方自身原因导致未实施单一主体挂牌招商的，乙方与甲方可经集体经济组织表决同意、街道办事处审批后可延期，延期时限为一年，届时由乙方与甲方另行签订补充协议或重新签订服务协议。</w:t>
      </w:r>
    </w:p>
    <w:p w:rsidR="00C1148D" w:rsidRDefault="006D3BD2">
      <w:pPr>
        <w:spacing w:line="360" w:lineRule="auto"/>
        <w:ind w:left="567"/>
        <w:jc w:val="left"/>
        <w:outlineLvl w:val="1"/>
        <w:rPr>
          <w:rStyle w:val="2Char"/>
          <w:rFonts w:ascii="仿宋" w:eastAsia="仿宋" w:hAnsi="仿宋" w:cs="Times New Roman"/>
          <w:sz w:val="28"/>
          <w:szCs w:val="52"/>
        </w:rPr>
      </w:pPr>
      <w:bookmarkStart w:id="279" w:name="_Toc4893"/>
      <w:bookmarkStart w:id="280" w:name="_Toc22824"/>
      <w:bookmarkStart w:id="281" w:name="_Toc20710"/>
      <w:bookmarkStart w:id="282" w:name="_Toc25394"/>
      <w:bookmarkStart w:id="283" w:name="_Toc32515"/>
      <w:bookmarkStart w:id="284" w:name="_Toc5461"/>
      <w:r>
        <w:rPr>
          <w:rStyle w:val="2Char"/>
          <w:rFonts w:ascii="仿宋" w:eastAsia="仿宋" w:hAnsi="仿宋" w:cs="Times New Roman" w:hint="eastAsia"/>
          <w:sz w:val="28"/>
          <w:szCs w:val="52"/>
        </w:rPr>
        <w:t>七、违约责任</w:t>
      </w:r>
      <w:bookmarkEnd w:id="279"/>
      <w:bookmarkEnd w:id="280"/>
      <w:bookmarkEnd w:id="281"/>
      <w:bookmarkEnd w:id="282"/>
      <w:bookmarkEnd w:id="283"/>
      <w:bookmarkEnd w:id="284"/>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服务协议签订后，甲、乙双方均应认真遵守，如有违约，由违约方承担责任。属于甲方违约的，甲方需在10个工作日内无息退还乙方已垫付本更新单元的所有费用。由于乙方原因，造成服务不能履行的，甲方不予退还乙方已垫付本更新单元的所有费用，由于乙方工作上的失误造成甲方损失的，经甲、乙双方共同商定，由乙方根据实际情况负责赔偿。</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2、签订《前期工作服务协议书》后，乙方须按《前期服务工作进度表》约定</w:t>
      </w:r>
      <w:r>
        <w:rPr>
          <w:rFonts w:ascii="仿宋" w:eastAsia="仿宋" w:hAnsi="仿宋" w:cs="Times New Roman" w:hint="eastAsia"/>
          <w:sz w:val="28"/>
          <w:szCs w:val="28"/>
        </w:rPr>
        <w:lastRenderedPageBreak/>
        <w:t>的时间完成相关工作，如因乙方原因导致未能按时完成工作的，或完成工作未经甲方验收合格或达不到万江街道农社资专责组标准的，则甲方有权提前解除协议，且无需为乙方承担任何服务费。</w:t>
      </w:r>
    </w:p>
    <w:p w:rsidR="00C1148D" w:rsidRDefault="006D3BD2">
      <w:pPr>
        <w:spacing w:line="360" w:lineRule="auto"/>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前期服务工作进度表如下：</w:t>
      </w:r>
    </w:p>
    <w:tbl>
      <w:tblPr>
        <w:tblW w:w="8811" w:type="dxa"/>
        <w:jc w:val="center"/>
        <w:tblLayout w:type="fixed"/>
        <w:tblLook w:val="04A0" w:firstRow="1" w:lastRow="0" w:firstColumn="1" w:lastColumn="0" w:noHBand="0" w:noVBand="1"/>
      </w:tblPr>
      <w:tblGrid>
        <w:gridCol w:w="1161"/>
        <w:gridCol w:w="2017"/>
        <w:gridCol w:w="3125"/>
        <w:gridCol w:w="2508"/>
      </w:tblGrid>
      <w:tr w:rsidR="00C1148D">
        <w:trPr>
          <w:trHeight w:val="510"/>
          <w:jc w:val="center"/>
        </w:trPr>
        <w:tc>
          <w:tcPr>
            <w:tcW w:w="1161" w:type="dxa"/>
            <w:tcBorders>
              <w:top w:val="single" w:sz="4" w:space="0" w:color="auto"/>
              <w:left w:val="single" w:sz="4" w:space="0" w:color="auto"/>
              <w:bottom w:val="single" w:sz="4" w:space="0" w:color="auto"/>
              <w:right w:val="single" w:sz="4" w:space="0" w:color="auto"/>
            </w:tcBorders>
            <w:noWrap/>
            <w:vAlign w:val="center"/>
          </w:tcPr>
          <w:p w:rsidR="00C1148D" w:rsidRDefault="006D3BD2">
            <w:pPr>
              <w:spacing w:line="360" w:lineRule="auto"/>
              <w:ind w:firstLineChars="100" w:firstLine="281"/>
              <w:jc w:val="center"/>
              <w:rPr>
                <w:rFonts w:ascii="仿宋" w:eastAsia="仿宋" w:hAnsi="仿宋" w:cs="Times New Roman"/>
                <w:b/>
                <w:bCs/>
                <w:kern w:val="0"/>
                <w:sz w:val="28"/>
                <w:szCs w:val="28"/>
              </w:rPr>
            </w:pPr>
            <w:r>
              <w:rPr>
                <w:rFonts w:ascii="仿宋" w:eastAsia="仿宋" w:hAnsi="仿宋" w:cs="Times New Roman" w:hint="eastAsia"/>
                <w:b/>
                <w:bCs/>
                <w:kern w:val="0"/>
                <w:sz w:val="28"/>
                <w:szCs w:val="28"/>
              </w:rPr>
              <w:t>序号</w:t>
            </w:r>
          </w:p>
        </w:tc>
        <w:tc>
          <w:tcPr>
            <w:tcW w:w="2017" w:type="dxa"/>
            <w:tcBorders>
              <w:top w:val="single" w:sz="4" w:space="0" w:color="auto"/>
              <w:left w:val="nil"/>
              <w:bottom w:val="single" w:sz="4" w:space="0" w:color="auto"/>
              <w:right w:val="single" w:sz="4" w:space="0" w:color="auto"/>
            </w:tcBorders>
            <w:noWrap/>
            <w:vAlign w:val="center"/>
          </w:tcPr>
          <w:p w:rsidR="00C1148D" w:rsidRDefault="006D3BD2">
            <w:pPr>
              <w:spacing w:line="360" w:lineRule="auto"/>
              <w:ind w:firstLineChars="100" w:firstLine="281"/>
              <w:rPr>
                <w:rFonts w:ascii="仿宋" w:eastAsia="仿宋" w:hAnsi="仿宋" w:cs="Times New Roman"/>
                <w:b/>
                <w:bCs/>
                <w:kern w:val="0"/>
                <w:sz w:val="28"/>
                <w:szCs w:val="28"/>
              </w:rPr>
            </w:pPr>
            <w:r>
              <w:rPr>
                <w:rFonts w:ascii="仿宋" w:eastAsia="仿宋" w:hAnsi="仿宋" w:cs="Times New Roman" w:hint="eastAsia"/>
                <w:b/>
                <w:bCs/>
                <w:kern w:val="0"/>
                <w:sz w:val="28"/>
                <w:szCs w:val="28"/>
              </w:rPr>
              <w:t>工作内容</w:t>
            </w:r>
          </w:p>
        </w:tc>
        <w:tc>
          <w:tcPr>
            <w:tcW w:w="3125" w:type="dxa"/>
            <w:tcBorders>
              <w:top w:val="single" w:sz="4" w:space="0" w:color="auto"/>
              <w:left w:val="nil"/>
              <w:bottom w:val="single" w:sz="4" w:space="0" w:color="auto"/>
              <w:right w:val="single" w:sz="4" w:space="0" w:color="auto"/>
            </w:tcBorders>
            <w:noWrap/>
            <w:vAlign w:val="center"/>
          </w:tcPr>
          <w:p w:rsidR="00C1148D" w:rsidRDefault="006D3BD2">
            <w:pPr>
              <w:spacing w:line="360" w:lineRule="auto"/>
              <w:ind w:firstLineChars="300" w:firstLine="843"/>
              <w:rPr>
                <w:rFonts w:ascii="仿宋" w:eastAsia="仿宋" w:hAnsi="仿宋" w:cs="Times New Roman"/>
                <w:b/>
                <w:bCs/>
                <w:kern w:val="0"/>
                <w:sz w:val="28"/>
                <w:szCs w:val="28"/>
              </w:rPr>
            </w:pPr>
            <w:r>
              <w:rPr>
                <w:rFonts w:ascii="仿宋" w:eastAsia="仿宋" w:hAnsi="仿宋" w:cs="Times New Roman" w:hint="eastAsia"/>
                <w:b/>
                <w:bCs/>
                <w:kern w:val="0"/>
                <w:sz w:val="28"/>
                <w:szCs w:val="28"/>
              </w:rPr>
              <w:t>完成标准</w:t>
            </w:r>
          </w:p>
        </w:tc>
        <w:tc>
          <w:tcPr>
            <w:tcW w:w="2508" w:type="dxa"/>
            <w:tcBorders>
              <w:top w:val="single" w:sz="4" w:space="0" w:color="auto"/>
              <w:left w:val="nil"/>
              <w:bottom w:val="single" w:sz="4" w:space="0" w:color="auto"/>
              <w:right w:val="single" w:sz="4" w:space="0" w:color="auto"/>
            </w:tcBorders>
            <w:noWrap/>
            <w:vAlign w:val="center"/>
          </w:tcPr>
          <w:p w:rsidR="00C1148D" w:rsidRDefault="006D3BD2">
            <w:pPr>
              <w:spacing w:line="360" w:lineRule="auto"/>
              <w:ind w:firstLineChars="200" w:firstLine="562"/>
              <w:rPr>
                <w:rFonts w:ascii="仿宋" w:eastAsia="仿宋" w:hAnsi="仿宋" w:cs="Times New Roman"/>
                <w:b/>
                <w:bCs/>
                <w:kern w:val="0"/>
                <w:sz w:val="28"/>
                <w:szCs w:val="28"/>
              </w:rPr>
            </w:pPr>
            <w:r>
              <w:rPr>
                <w:rFonts w:ascii="仿宋" w:eastAsia="仿宋" w:hAnsi="仿宋" w:cs="Times New Roman" w:hint="eastAsia"/>
                <w:b/>
                <w:bCs/>
                <w:kern w:val="0"/>
                <w:sz w:val="28"/>
                <w:szCs w:val="28"/>
              </w:rPr>
              <w:t>完成时间</w:t>
            </w:r>
          </w:p>
        </w:tc>
      </w:tr>
      <w:tr w:rsidR="00C1148D">
        <w:trPr>
          <w:trHeight w:val="1048"/>
          <w:jc w:val="center"/>
        </w:trPr>
        <w:tc>
          <w:tcPr>
            <w:tcW w:w="1161" w:type="dxa"/>
            <w:tcBorders>
              <w:top w:val="nil"/>
              <w:left w:val="single" w:sz="4" w:space="0" w:color="auto"/>
              <w:bottom w:val="single" w:sz="4" w:space="0" w:color="auto"/>
              <w:right w:val="single" w:sz="4" w:space="0" w:color="auto"/>
            </w:tcBorders>
            <w:noWrap/>
            <w:vAlign w:val="center"/>
          </w:tcPr>
          <w:p w:rsidR="00C1148D" w:rsidRDefault="006D3BD2">
            <w:pPr>
              <w:spacing w:line="360" w:lineRule="auto"/>
              <w:ind w:firstLineChars="200" w:firstLine="560"/>
              <w:jc w:val="center"/>
              <w:rPr>
                <w:rFonts w:ascii="仿宋" w:eastAsia="仿宋" w:hAnsi="仿宋" w:cs="Times New Roman"/>
                <w:kern w:val="0"/>
                <w:sz w:val="28"/>
                <w:szCs w:val="28"/>
              </w:rPr>
            </w:pPr>
            <w:r>
              <w:rPr>
                <w:rFonts w:ascii="仿宋" w:eastAsia="仿宋" w:hAnsi="仿宋" w:cs="Times New Roman" w:hint="eastAsia"/>
                <w:kern w:val="0"/>
                <w:sz w:val="28"/>
                <w:szCs w:val="28"/>
              </w:rPr>
              <w:t>1</w:t>
            </w:r>
          </w:p>
        </w:tc>
        <w:tc>
          <w:tcPr>
            <w:tcW w:w="2017"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单元划定方案</w:t>
            </w:r>
          </w:p>
        </w:tc>
        <w:tc>
          <w:tcPr>
            <w:tcW w:w="3125"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完成更新单元划定方案编制及上报</w:t>
            </w:r>
          </w:p>
        </w:tc>
        <w:tc>
          <w:tcPr>
            <w:tcW w:w="2508"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本协议生效日起</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18个月</w:t>
            </w:r>
          </w:p>
        </w:tc>
      </w:tr>
      <w:tr w:rsidR="00C1148D">
        <w:trPr>
          <w:trHeight w:val="567"/>
          <w:jc w:val="center"/>
        </w:trPr>
        <w:tc>
          <w:tcPr>
            <w:tcW w:w="1161" w:type="dxa"/>
            <w:tcBorders>
              <w:top w:val="nil"/>
              <w:left w:val="single" w:sz="4" w:space="0" w:color="auto"/>
              <w:bottom w:val="single" w:sz="4" w:space="0" w:color="auto"/>
              <w:right w:val="single" w:sz="4" w:space="0" w:color="auto"/>
            </w:tcBorders>
            <w:noWrap/>
            <w:vAlign w:val="center"/>
          </w:tcPr>
          <w:p w:rsidR="00C1148D" w:rsidRDefault="006D3BD2">
            <w:pPr>
              <w:spacing w:line="360" w:lineRule="auto"/>
              <w:ind w:firstLineChars="200" w:firstLine="560"/>
              <w:jc w:val="center"/>
              <w:rPr>
                <w:rFonts w:ascii="仿宋" w:eastAsia="仿宋" w:hAnsi="仿宋" w:cs="Times New Roman"/>
                <w:kern w:val="0"/>
                <w:sz w:val="28"/>
                <w:szCs w:val="28"/>
              </w:rPr>
            </w:pPr>
            <w:r>
              <w:rPr>
                <w:rFonts w:ascii="仿宋" w:eastAsia="仿宋" w:hAnsi="仿宋" w:cs="Times New Roman" w:hint="eastAsia"/>
                <w:kern w:val="0"/>
                <w:sz w:val="28"/>
                <w:szCs w:val="28"/>
              </w:rPr>
              <w:t>2</w:t>
            </w:r>
          </w:p>
        </w:tc>
        <w:tc>
          <w:tcPr>
            <w:tcW w:w="2017"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核查和确认不动产权益</w:t>
            </w:r>
          </w:p>
        </w:tc>
        <w:tc>
          <w:tcPr>
            <w:tcW w:w="3125"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完成权籍调查和</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测绘查丈</w:t>
            </w:r>
          </w:p>
        </w:tc>
        <w:tc>
          <w:tcPr>
            <w:tcW w:w="2508"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本协议生效日起</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12个月</w:t>
            </w:r>
          </w:p>
        </w:tc>
      </w:tr>
      <w:tr w:rsidR="00C1148D">
        <w:trPr>
          <w:trHeight w:val="567"/>
          <w:jc w:val="center"/>
        </w:trPr>
        <w:tc>
          <w:tcPr>
            <w:tcW w:w="1161" w:type="dxa"/>
            <w:tcBorders>
              <w:top w:val="nil"/>
              <w:left w:val="single" w:sz="4" w:space="0" w:color="auto"/>
              <w:bottom w:val="single" w:sz="4" w:space="0" w:color="auto"/>
              <w:right w:val="single" w:sz="4" w:space="0" w:color="auto"/>
            </w:tcBorders>
            <w:noWrap/>
            <w:vAlign w:val="center"/>
          </w:tcPr>
          <w:p w:rsidR="00C1148D" w:rsidRDefault="006D3BD2">
            <w:pPr>
              <w:spacing w:line="360" w:lineRule="auto"/>
              <w:ind w:firstLineChars="200" w:firstLine="560"/>
              <w:jc w:val="center"/>
              <w:rPr>
                <w:rFonts w:ascii="仿宋" w:eastAsia="仿宋" w:hAnsi="仿宋" w:cs="Times New Roman"/>
                <w:kern w:val="0"/>
                <w:sz w:val="28"/>
                <w:szCs w:val="28"/>
              </w:rPr>
            </w:pPr>
            <w:r>
              <w:rPr>
                <w:rFonts w:ascii="仿宋" w:eastAsia="仿宋" w:hAnsi="仿宋" w:cs="Times New Roman" w:hint="eastAsia"/>
                <w:kern w:val="0"/>
                <w:sz w:val="28"/>
                <w:szCs w:val="28"/>
              </w:rPr>
              <w:t>3</w:t>
            </w:r>
          </w:p>
        </w:tc>
        <w:tc>
          <w:tcPr>
            <w:tcW w:w="2017"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征询不动产权益人意愿</w:t>
            </w:r>
          </w:p>
        </w:tc>
        <w:tc>
          <w:tcPr>
            <w:tcW w:w="3125"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完成项目范围内建筑面积占比或人数占比90%的权益人意愿征询</w:t>
            </w:r>
          </w:p>
        </w:tc>
        <w:tc>
          <w:tcPr>
            <w:tcW w:w="2508"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本协议生效日起</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16个月</w:t>
            </w:r>
          </w:p>
        </w:tc>
      </w:tr>
      <w:tr w:rsidR="00C1148D">
        <w:trPr>
          <w:trHeight w:val="567"/>
          <w:jc w:val="center"/>
        </w:trPr>
        <w:tc>
          <w:tcPr>
            <w:tcW w:w="1161" w:type="dxa"/>
            <w:tcBorders>
              <w:top w:val="nil"/>
              <w:left w:val="single" w:sz="4" w:space="0" w:color="auto"/>
              <w:bottom w:val="single" w:sz="4" w:space="0" w:color="auto"/>
              <w:right w:val="single" w:sz="4" w:space="0" w:color="auto"/>
            </w:tcBorders>
            <w:noWrap/>
            <w:vAlign w:val="center"/>
          </w:tcPr>
          <w:p w:rsidR="00C1148D" w:rsidRDefault="006D3BD2">
            <w:pPr>
              <w:spacing w:line="360" w:lineRule="auto"/>
              <w:ind w:firstLineChars="200" w:firstLine="560"/>
              <w:jc w:val="center"/>
              <w:rPr>
                <w:rFonts w:ascii="仿宋" w:eastAsia="仿宋" w:hAnsi="仿宋" w:cs="Times New Roman"/>
                <w:kern w:val="0"/>
                <w:sz w:val="28"/>
                <w:szCs w:val="28"/>
              </w:rPr>
            </w:pPr>
            <w:r>
              <w:rPr>
                <w:rFonts w:ascii="仿宋" w:eastAsia="仿宋" w:hAnsi="仿宋" w:cs="Times New Roman" w:hint="eastAsia"/>
                <w:kern w:val="0"/>
                <w:sz w:val="28"/>
                <w:szCs w:val="28"/>
              </w:rPr>
              <w:t>4</w:t>
            </w:r>
          </w:p>
        </w:tc>
        <w:tc>
          <w:tcPr>
            <w:tcW w:w="2017"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协商拆迁补偿方案</w:t>
            </w:r>
          </w:p>
        </w:tc>
        <w:tc>
          <w:tcPr>
            <w:tcW w:w="3125"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完成拆迁补偿方案编制</w:t>
            </w:r>
          </w:p>
        </w:tc>
        <w:tc>
          <w:tcPr>
            <w:tcW w:w="2508"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本协议生效日起</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20个月</w:t>
            </w:r>
          </w:p>
        </w:tc>
      </w:tr>
      <w:tr w:rsidR="00C1148D">
        <w:trPr>
          <w:trHeight w:val="567"/>
          <w:jc w:val="center"/>
        </w:trPr>
        <w:tc>
          <w:tcPr>
            <w:tcW w:w="1161" w:type="dxa"/>
            <w:tcBorders>
              <w:top w:val="nil"/>
              <w:left w:val="single" w:sz="4" w:space="0" w:color="auto"/>
              <w:bottom w:val="single" w:sz="4" w:space="0" w:color="auto"/>
              <w:right w:val="single" w:sz="4" w:space="0" w:color="auto"/>
            </w:tcBorders>
            <w:noWrap/>
            <w:vAlign w:val="center"/>
          </w:tcPr>
          <w:p w:rsidR="00C1148D" w:rsidRDefault="006D3BD2">
            <w:pPr>
              <w:spacing w:line="360" w:lineRule="auto"/>
              <w:ind w:firstLineChars="200" w:firstLine="560"/>
              <w:jc w:val="center"/>
              <w:rPr>
                <w:rFonts w:ascii="仿宋" w:eastAsia="仿宋" w:hAnsi="仿宋" w:cs="Times New Roman"/>
                <w:kern w:val="0"/>
                <w:sz w:val="28"/>
                <w:szCs w:val="28"/>
              </w:rPr>
            </w:pPr>
            <w:r>
              <w:rPr>
                <w:rFonts w:ascii="仿宋" w:eastAsia="仿宋" w:hAnsi="仿宋" w:cs="Times New Roman" w:hint="eastAsia"/>
                <w:kern w:val="0"/>
                <w:sz w:val="28"/>
                <w:szCs w:val="28"/>
              </w:rPr>
              <w:t>5</w:t>
            </w:r>
          </w:p>
        </w:tc>
        <w:tc>
          <w:tcPr>
            <w:tcW w:w="2017"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确定</w:t>
            </w:r>
            <w:r>
              <w:rPr>
                <w:rFonts w:ascii="仿宋" w:eastAsia="仿宋" w:hAnsi="仿宋" w:cs="仿宋" w:hint="eastAsia"/>
                <w:kern w:val="0"/>
                <w:sz w:val="28"/>
                <w:szCs w:val="28"/>
              </w:rPr>
              <w:t>政府（集体）</w:t>
            </w:r>
            <w:r>
              <w:rPr>
                <w:rFonts w:ascii="仿宋" w:eastAsia="仿宋" w:hAnsi="仿宋" w:cs="Times New Roman" w:hint="eastAsia"/>
                <w:kern w:val="0"/>
                <w:sz w:val="28"/>
                <w:szCs w:val="28"/>
              </w:rPr>
              <w:t>综合收益</w:t>
            </w:r>
          </w:p>
        </w:tc>
        <w:tc>
          <w:tcPr>
            <w:tcW w:w="3125"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完成实物收益和地价款收益评估并提交审议</w:t>
            </w:r>
          </w:p>
        </w:tc>
        <w:tc>
          <w:tcPr>
            <w:tcW w:w="2508"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本协议生效日起</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20个月</w:t>
            </w:r>
          </w:p>
        </w:tc>
      </w:tr>
      <w:tr w:rsidR="00C1148D">
        <w:trPr>
          <w:trHeight w:val="600"/>
          <w:jc w:val="center"/>
        </w:trPr>
        <w:tc>
          <w:tcPr>
            <w:tcW w:w="1161" w:type="dxa"/>
            <w:tcBorders>
              <w:top w:val="nil"/>
              <w:left w:val="single" w:sz="4" w:space="0" w:color="auto"/>
              <w:bottom w:val="single" w:sz="4" w:space="0" w:color="auto"/>
              <w:right w:val="single" w:sz="4" w:space="0" w:color="auto"/>
            </w:tcBorders>
            <w:noWrap/>
            <w:vAlign w:val="center"/>
          </w:tcPr>
          <w:p w:rsidR="00C1148D" w:rsidRDefault="006D3BD2">
            <w:pPr>
              <w:spacing w:line="360" w:lineRule="auto"/>
              <w:ind w:firstLineChars="200" w:firstLine="560"/>
              <w:jc w:val="center"/>
              <w:rPr>
                <w:rFonts w:ascii="仿宋" w:eastAsia="仿宋" w:hAnsi="仿宋" w:cs="Times New Roman"/>
                <w:kern w:val="0"/>
                <w:sz w:val="28"/>
                <w:szCs w:val="28"/>
              </w:rPr>
            </w:pPr>
            <w:r>
              <w:rPr>
                <w:rFonts w:ascii="仿宋" w:eastAsia="仿宋" w:hAnsi="仿宋" w:cs="Times New Roman" w:hint="eastAsia"/>
                <w:kern w:val="0"/>
                <w:sz w:val="28"/>
                <w:szCs w:val="28"/>
              </w:rPr>
              <w:t>6</w:t>
            </w:r>
          </w:p>
        </w:tc>
        <w:tc>
          <w:tcPr>
            <w:tcW w:w="2017"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挂牌招商方案编报</w:t>
            </w:r>
          </w:p>
        </w:tc>
        <w:tc>
          <w:tcPr>
            <w:tcW w:w="3125"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完成挂牌招商方案</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编报及上报</w:t>
            </w:r>
          </w:p>
        </w:tc>
        <w:tc>
          <w:tcPr>
            <w:tcW w:w="2508" w:type="dxa"/>
            <w:tcBorders>
              <w:top w:val="nil"/>
              <w:left w:val="nil"/>
              <w:bottom w:val="single" w:sz="4" w:space="0" w:color="auto"/>
              <w:right w:val="single" w:sz="4" w:space="0" w:color="auto"/>
            </w:tcBorders>
            <w:noWrap/>
            <w:vAlign w:val="center"/>
          </w:tcPr>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本协议生效日起</w:t>
            </w:r>
          </w:p>
          <w:p w:rsidR="00C1148D" w:rsidRDefault="006D3BD2">
            <w:pPr>
              <w:spacing w:line="360"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24个月</w:t>
            </w:r>
          </w:p>
        </w:tc>
      </w:tr>
    </w:tbl>
    <w:p w:rsidR="00C1148D" w:rsidRDefault="00C1148D">
      <w:pPr>
        <w:pStyle w:val="a0"/>
        <w:ind w:firstLine="400"/>
        <w:jc w:val="left"/>
        <w:rPr>
          <w:rFonts w:eastAsia="仿宋"/>
        </w:rPr>
      </w:pPr>
    </w:p>
    <w:p w:rsidR="00C1148D" w:rsidRDefault="006D3BD2">
      <w:pPr>
        <w:spacing w:line="360" w:lineRule="auto"/>
        <w:ind w:left="567"/>
        <w:jc w:val="left"/>
        <w:outlineLvl w:val="1"/>
        <w:rPr>
          <w:rStyle w:val="2Char"/>
          <w:rFonts w:ascii="仿宋_GB2312" w:eastAsia="仿宋" w:hAnsi="微软雅黑" w:cs="仿宋_GB2312"/>
          <w:sz w:val="28"/>
          <w:szCs w:val="30"/>
        </w:rPr>
      </w:pPr>
      <w:bookmarkStart w:id="285" w:name="_Toc9701"/>
      <w:bookmarkStart w:id="286" w:name="_Toc9161"/>
      <w:bookmarkStart w:id="287" w:name="_Toc21016"/>
      <w:bookmarkStart w:id="288" w:name="_Toc20938"/>
      <w:bookmarkStart w:id="289" w:name="_Toc22033"/>
      <w:bookmarkStart w:id="290" w:name="_Toc25876"/>
      <w:bookmarkStart w:id="291" w:name="_Toc16914"/>
      <w:r>
        <w:rPr>
          <w:rStyle w:val="2Char"/>
          <w:rFonts w:ascii="仿宋" w:eastAsia="仿宋" w:hAnsi="仿宋" w:cs="Times New Roman" w:hint="eastAsia"/>
          <w:sz w:val="28"/>
          <w:szCs w:val="52"/>
        </w:rPr>
        <w:t>八、不可抗力</w:t>
      </w:r>
      <w:bookmarkEnd w:id="285"/>
      <w:bookmarkEnd w:id="286"/>
      <w:bookmarkEnd w:id="287"/>
      <w:bookmarkEnd w:id="288"/>
      <w:bookmarkEnd w:id="289"/>
      <w:bookmarkEnd w:id="290"/>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1.本服务协议有效期内,因东莞市城市更新政策调整造成本服务协议部分条款不能履行, 甲乙双方另行签订补充协议。</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2.本服务协议有效期内,因自然灾害及国家政策变更等不可抗力的因素,造成本服务协议部分或全部条款不能履行,双方互不承担违约责任。但主张不可抗力一方应在发生不可抗力事件后五日内,将相关事件及可能引发的后果等情况以书面形式通知其他方,并向其他方提交有关权威部门出具的发生不可抗力事件的</w:t>
      </w:r>
      <w:r>
        <w:rPr>
          <w:rFonts w:ascii="仿宋" w:eastAsia="仿宋" w:hAnsi="仿宋" w:cs="Times New Roman"/>
          <w:sz w:val="28"/>
          <w:szCs w:val="28"/>
        </w:rPr>
        <w:lastRenderedPageBreak/>
        <w:t>证明及本服务协议约定义务与责任不能履行或需要延期的报告。</w:t>
      </w:r>
    </w:p>
    <w:p w:rsidR="00C1148D" w:rsidRDefault="00C1148D">
      <w:pPr>
        <w:spacing w:line="360" w:lineRule="auto"/>
        <w:ind w:left="567"/>
        <w:jc w:val="left"/>
        <w:outlineLvl w:val="1"/>
        <w:rPr>
          <w:rStyle w:val="2Char"/>
          <w:rFonts w:ascii="仿宋" w:eastAsia="仿宋" w:hAnsi="仿宋" w:cs="Times New Roman"/>
          <w:sz w:val="28"/>
          <w:szCs w:val="52"/>
        </w:rPr>
      </w:pPr>
      <w:bookmarkStart w:id="292" w:name="_Toc9080"/>
      <w:bookmarkStart w:id="293" w:name="_Toc18526"/>
      <w:bookmarkStart w:id="294" w:name="_Toc18341"/>
      <w:bookmarkStart w:id="295" w:name="_Toc11673"/>
      <w:bookmarkStart w:id="296" w:name="_Toc10585"/>
      <w:bookmarkStart w:id="297" w:name="_Toc14086"/>
    </w:p>
    <w:p w:rsidR="00C1148D" w:rsidRDefault="006D3BD2">
      <w:pPr>
        <w:spacing w:line="360" w:lineRule="auto"/>
        <w:ind w:left="567"/>
        <w:jc w:val="left"/>
        <w:outlineLvl w:val="1"/>
        <w:rPr>
          <w:rStyle w:val="2Char"/>
          <w:rFonts w:ascii="仿宋" w:eastAsia="仿宋" w:hAnsi="仿宋" w:cs="Times New Roman"/>
          <w:sz w:val="28"/>
          <w:szCs w:val="52"/>
        </w:rPr>
      </w:pPr>
      <w:r>
        <w:rPr>
          <w:rStyle w:val="2Char"/>
          <w:rFonts w:ascii="仿宋" w:eastAsia="仿宋" w:hAnsi="仿宋" w:cs="Times New Roman" w:hint="eastAsia"/>
          <w:sz w:val="28"/>
          <w:szCs w:val="52"/>
        </w:rPr>
        <w:t>九、其他</w:t>
      </w:r>
      <w:bookmarkEnd w:id="291"/>
      <w:bookmarkEnd w:id="292"/>
      <w:bookmarkEnd w:id="293"/>
      <w:bookmarkEnd w:id="294"/>
      <w:bookmarkEnd w:id="295"/>
      <w:bookmarkEnd w:id="296"/>
      <w:bookmarkEnd w:id="297"/>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hint="eastAsia"/>
          <w:sz w:val="28"/>
          <w:szCs w:val="28"/>
        </w:rPr>
        <w:t>、</w:t>
      </w:r>
      <w:r>
        <w:rPr>
          <w:rFonts w:ascii="仿宋" w:eastAsia="仿宋" w:hAnsi="仿宋" w:cs="Times New Roman"/>
          <w:sz w:val="28"/>
          <w:szCs w:val="28"/>
        </w:rPr>
        <w:t>甲乙双方履行本协议过程中，如有争议的，双方应当友好协商，协商不了的，任何一方有权向甲方所在地的法院提起诉讼，由法院依法作出裁决。</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w:t>
      </w:r>
      <w:r>
        <w:rPr>
          <w:rFonts w:ascii="仿宋" w:eastAsia="仿宋" w:hAnsi="仿宋" w:cs="Times New Roman"/>
          <w:sz w:val="28"/>
          <w:szCs w:val="28"/>
        </w:rPr>
        <w:t>本协议自甲乙双方签署后立即生效，一式</w:t>
      </w:r>
      <w:r>
        <w:rPr>
          <w:rFonts w:ascii="仿宋" w:eastAsia="仿宋" w:hAnsi="仿宋" w:cs="Times New Roman" w:hint="eastAsia"/>
          <w:sz w:val="28"/>
          <w:szCs w:val="28"/>
        </w:rPr>
        <w:t>捌</w:t>
      </w:r>
      <w:r>
        <w:rPr>
          <w:rFonts w:ascii="仿宋" w:eastAsia="仿宋" w:hAnsi="仿宋" w:cs="Times New Roman"/>
          <w:sz w:val="28"/>
          <w:szCs w:val="28"/>
        </w:rPr>
        <w:t>份，甲方持贰份，乙方持贰份，壹份</w:t>
      </w:r>
      <w:r>
        <w:rPr>
          <w:rFonts w:ascii="仿宋" w:eastAsia="仿宋" w:hAnsi="仿宋" w:cs="Times New Roman" w:hint="eastAsia"/>
          <w:sz w:val="28"/>
          <w:szCs w:val="28"/>
        </w:rPr>
        <w:t>街道城市更新中心</w:t>
      </w:r>
      <w:r>
        <w:rPr>
          <w:rFonts w:ascii="仿宋" w:eastAsia="仿宋" w:hAnsi="仿宋" w:cs="Times New Roman"/>
          <w:sz w:val="28"/>
          <w:szCs w:val="28"/>
        </w:rPr>
        <w:t>备</w:t>
      </w:r>
      <w:r>
        <w:rPr>
          <w:rFonts w:ascii="仿宋" w:eastAsia="仿宋" w:hAnsi="仿宋" w:cs="Times New Roman" w:hint="eastAsia"/>
          <w:sz w:val="28"/>
          <w:szCs w:val="28"/>
        </w:rPr>
        <w:t>案</w:t>
      </w:r>
      <w:r>
        <w:rPr>
          <w:rFonts w:ascii="仿宋" w:eastAsia="仿宋" w:hAnsi="仿宋" w:cs="Times New Roman"/>
          <w:sz w:val="28"/>
          <w:szCs w:val="28"/>
        </w:rPr>
        <w:t>、壹份</w:t>
      </w:r>
      <w:r>
        <w:rPr>
          <w:rFonts w:ascii="仿宋" w:eastAsia="仿宋" w:hAnsi="仿宋" w:cs="Times New Roman" w:hint="eastAsia"/>
          <w:sz w:val="28"/>
          <w:szCs w:val="28"/>
        </w:rPr>
        <w:t>街道农社资专责组、壹份街道重大项目专责组、壹份街道招投标服务所</w:t>
      </w:r>
      <w:r>
        <w:rPr>
          <w:rFonts w:ascii="仿宋" w:eastAsia="仿宋" w:hAnsi="仿宋" w:cs="Times New Roman"/>
          <w:sz w:val="28"/>
          <w:szCs w:val="28"/>
        </w:rPr>
        <w:t>备</w:t>
      </w:r>
      <w:r>
        <w:rPr>
          <w:rFonts w:ascii="仿宋" w:eastAsia="仿宋" w:hAnsi="仿宋" w:cs="Times New Roman" w:hint="eastAsia"/>
          <w:sz w:val="28"/>
          <w:szCs w:val="28"/>
        </w:rPr>
        <w:t>案</w:t>
      </w:r>
      <w:r>
        <w:rPr>
          <w:rFonts w:ascii="仿宋" w:eastAsia="仿宋" w:hAnsi="仿宋" w:cs="Times New Roman"/>
          <w:sz w:val="28"/>
          <w:szCs w:val="28"/>
        </w:rPr>
        <w:t>，均具有同等法律效力。</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w:t>
      </w:r>
      <w:r>
        <w:rPr>
          <w:rFonts w:ascii="仿宋" w:eastAsia="仿宋" w:hAnsi="仿宋" w:cs="Times New Roman"/>
          <w:sz w:val="28"/>
          <w:szCs w:val="28"/>
        </w:rPr>
        <w:t>本协议未尽事宜，双方将本着友好合作的原则协商解决。本协议经双方书面同意，可以修改、补充或解除。本协议的修改或补充构成本协议的组成部分，具有与本协议同等的效力。</w:t>
      </w:r>
    </w:p>
    <w:p w:rsidR="00C1148D" w:rsidRDefault="006D3BD2">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（以下无正文，为签署页）</w:t>
      </w:r>
    </w:p>
    <w:p w:rsidR="00C1148D" w:rsidRDefault="00C1148D">
      <w:pPr>
        <w:spacing w:line="360" w:lineRule="auto"/>
        <w:ind w:firstLineChars="200" w:firstLine="560"/>
        <w:rPr>
          <w:rFonts w:ascii="仿宋" w:eastAsia="仿宋" w:hAnsi="仿宋" w:cs="Times New Roman"/>
          <w:sz w:val="28"/>
          <w:szCs w:val="28"/>
        </w:rPr>
        <w:sectPr w:rsidR="00C1148D">
          <w:pgSz w:w="11907" w:h="16839"/>
          <w:pgMar w:top="1440" w:right="1080" w:bottom="1440" w:left="1080" w:header="0" w:footer="964" w:gutter="0"/>
          <w:cols w:space="720"/>
          <w:docGrid w:linePitch="299"/>
        </w:sectPr>
      </w:pPr>
    </w:p>
    <w:p w:rsidR="00C1148D" w:rsidRDefault="006D3BD2">
      <w:pPr>
        <w:spacing w:line="360"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lastRenderedPageBreak/>
        <w:t>甲</w:t>
      </w:r>
      <w:r>
        <w:rPr>
          <w:rFonts w:ascii="仿宋" w:eastAsia="仿宋" w:hAnsi="仿宋" w:cs="Times New Roman"/>
          <w:kern w:val="0"/>
          <w:sz w:val="28"/>
          <w:szCs w:val="28"/>
        </w:rPr>
        <w:t xml:space="preserve">  方： </w:t>
      </w:r>
      <w:r>
        <w:rPr>
          <w:rFonts w:ascii="仿宋" w:eastAsia="仿宋" w:hAnsi="仿宋" w:cs="Times New Roman" w:hint="eastAsia"/>
          <w:kern w:val="0"/>
          <w:sz w:val="28"/>
          <w:szCs w:val="28"/>
        </w:rPr>
        <w:t>东莞市万江街道新谷涌社区</w:t>
      </w:r>
      <w:r>
        <w:rPr>
          <w:rFonts w:ascii="仿宋" w:eastAsia="仿宋" w:hAnsi="仿宋" w:cs="Times New Roman"/>
          <w:kern w:val="0"/>
          <w:sz w:val="28"/>
          <w:szCs w:val="28"/>
        </w:rPr>
        <w:t xml:space="preserve">股份经济联合社（盖章） </w:t>
      </w:r>
    </w:p>
    <w:p w:rsidR="00C1148D" w:rsidRDefault="006D3BD2">
      <w:pPr>
        <w:spacing w:line="360"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法定代表人或授权代表：</w:t>
      </w:r>
    </w:p>
    <w:p w:rsidR="00C1148D" w:rsidRDefault="00C1148D">
      <w:pPr>
        <w:spacing w:line="360" w:lineRule="auto"/>
        <w:jc w:val="left"/>
        <w:rPr>
          <w:rFonts w:ascii="仿宋" w:eastAsia="仿宋" w:hAnsi="仿宋" w:cs="Times New Roman"/>
          <w:kern w:val="0"/>
          <w:sz w:val="28"/>
          <w:szCs w:val="28"/>
        </w:rPr>
      </w:pPr>
    </w:p>
    <w:p w:rsidR="00C1148D" w:rsidRDefault="00C1148D">
      <w:pPr>
        <w:pStyle w:val="2"/>
      </w:pPr>
    </w:p>
    <w:p w:rsidR="00C1148D" w:rsidRDefault="00C1148D">
      <w:pPr>
        <w:spacing w:line="360" w:lineRule="auto"/>
        <w:jc w:val="left"/>
        <w:rPr>
          <w:rFonts w:ascii="仿宋" w:eastAsia="仿宋" w:hAnsi="仿宋" w:cs="Times New Roman"/>
          <w:kern w:val="0"/>
          <w:sz w:val="28"/>
          <w:szCs w:val="28"/>
        </w:rPr>
      </w:pPr>
    </w:p>
    <w:p w:rsidR="00C1148D" w:rsidRDefault="00C1148D">
      <w:pPr>
        <w:spacing w:line="360" w:lineRule="auto"/>
        <w:jc w:val="left"/>
        <w:rPr>
          <w:rFonts w:ascii="仿宋" w:eastAsia="仿宋" w:hAnsi="仿宋" w:cs="Times New Roman"/>
          <w:kern w:val="0"/>
          <w:sz w:val="28"/>
          <w:szCs w:val="28"/>
        </w:rPr>
      </w:pPr>
    </w:p>
    <w:p w:rsidR="00C1148D" w:rsidRDefault="006D3BD2">
      <w:pPr>
        <w:spacing w:line="360"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乙</w:t>
      </w:r>
      <w:r>
        <w:rPr>
          <w:rFonts w:ascii="仿宋" w:eastAsia="仿宋" w:hAnsi="仿宋" w:cs="Times New Roman"/>
          <w:kern w:val="0"/>
          <w:sz w:val="28"/>
          <w:szCs w:val="28"/>
        </w:rPr>
        <w:t xml:space="preserve">  方：  XXXXXX(</w:t>
      </w:r>
      <w:r>
        <w:rPr>
          <w:rFonts w:ascii="仿宋" w:eastAsia="仿宋" w:hAnsi="仿宋" w:cs="Times New Roman" w:hint="eastAsia"/>
          <w:kern w:val="0"/>
          <w:sz w:val="28"/>
          <w:szCs w:val="28"/>
        </w:rPr>
        <w:t>盖章</w:t>
      </w:r>
      <w:r>
        <w:rPr>
          <w:rFonts w:ascii="仿宋" w:eastAsia="仿宋" w:hAnsi="仿宋" w:cs="Times New Roman"/>
          <w:kern w:val="0"/>
          <w:sz w:val="28"/>
          <w:szCs w:val="28"/>
        </w:rPr>
        <w:t>)</w:t>
      </w:r>
    </w:p>
    <w:p w:rsidR="00C1148D" w:rsidRDefault="006D3BD2">
      <w:pPr>
        <w:spacing w:line="360"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法定代表人或授权代表：</w:t>
      </w:r>
    </w:p>
    <w:p w:rsidR="00C1148D" w:rsidRDefault="006D3BD2">
      <w:pPr>
        <w:spacing w:line="360" w:lineRule="auto"/>
        <w:jc w:val="left"/>
        <w:rPr>
          <w:rFonts w:ascii="仿宋" w:eastAsia="仿宋" w:hAnsi="仿宋" w:cs="Times New Roman"/>
          <w:kern w:val="0"/>
          <w:sz w:val="28"/>
          <w:szCs w:val="28"/>
        </w:rPr>
      </w:pPr>
      <w:r>
        <w:rPr>
          <w:rFonts w:ascii="仿宋" w:eastAsia="仿宋" w:hAnsi="仿宋" w:cs="Times New Roman" w:hint="eastAsia"/>
          <w:kern w:val="0"/>
          <w:sz w:val="28"/>
          <w:szCs w:val="28"/>
        </w:rPr>
        <w:t>（签字）</w:t>
      </w:r>
    </w:p>
    <w:p w:rsidR="00C1148D" w:rsidRDefault="00C1148D">
      <w:pPr>
        <w:spacing w:line="360" w:lineRule="auto"/>
        <w:jc w:val="left"/>
        <w:rPr>
          <w:rFonts w:ascii="仿宋" w:eastAsia="仿宋" w:hAnsi="仿宋" w:cs="Times New Roman"/>
          <w:kern w:val="0"/>
          <w:sz w:val="28"/>
          <w:szCs w:val="28"/>
        </w:rPr>
      </w:pPr>
    </w:p>
    <w:p w:rsidR="00C1148D" w:rsidRDefault="00C1148D">
      <w:pPr>
        <w:spacing w:line="360" w:lineRule="auto"/>
        <w:jc w:val="left"/>
        <w:rPr>
          <w:rFonts w:ascii="仿宋" w:eastAsia="仿宋" w:hAnsi="仿宋" w:cs="Times New Roman"/>
          <w:kern w:val="0"/>
          <w:sz w:val="28"/>
          <w:szCs w:val="28"/>
        </w:rPr>
      </w:pPr>
    </w:p>
    <w:p w:rsidR="00C1148D" w:rsidRDefault="00C1148D">
      <w:pPr>
        <w:pStyle w:val="2"/>
      </w:pPr>
    </w:p>
    <w:p w:rsidR="00C1148D" w:rsidRDefault="00C1148D">
      <w:pPr>
        <w:spacing w:line="360" w:lineRule="auto"/>
        <w:jc w:val="left"/>
        <w:rPr>
          <w:rFonts w:ascii="仿宋" w:eastAsia="仿宋" w:hAnsi="仿宋" w:cs="Times New Roman"/>
          <w:kern w:val="0"/>
          <w:sz w:val="28"/>
          <w:szCs w:val="28"/>
        </w:rPr>
      </w:pPr>
    </w:p>
    <w:p w:rsidR="00C1148D" w:rsidRDefault="006D3BD2">
      <w:pPr>
        <w:spacing w:line="360" w:lineRule="auto"/>
        <w:jc w:val="left"/>
        <w:rPr>
          <w:rFonts w:ascii="仿宋" w:eastAsia="仿宋" w:hAnsi="仿宋" w:cs="Times New Roman"/>
          <w:kern w:val="0"/>
          <w:sz w:val="28"/>
          <w:szCs w:val="28"/>
          <w:u w:val="single"/>
        </w:rPr>
      </w:pPr>
      <w:r>
        <w:rPr>
          <w:rFonts w:ascii="仿宋" w:eastAsia="仿宋" w:hAnsi="仿宋" w:cs="Times New Roman" w:hint="eastAsia"/>
          <w:kern w:val="0"/>
          <w:sz w:val="28"/>
          <w:szCs w:val="28"/>
        </w:rPr>
        <w:t>签约地点：</w:t>
      </w:r>
    </w:p>
    <w:p w:rsidR="00C1148D" w:rsidRDefault="006D3BD2">
      <w:pPr>
        <w:tabs>
          <w:tab w:val="left" w:pos="4238"/>
        </w:tabs>
        <w:spacing w:line="360" w:lineRule="auto"/>
        <w:jc w:val="left"/>
        <w:rPr>
          <w:rFonts w:ascii="仿宋" w:eastAsia="仿宋" w:hAnsi="仿宋" w:cs="Times New Roman"/>
          <w:kern w:val="0"/>
          <w:sz w:val="28"/>
          <w:szCs w:val="28"/>
          <w:u w:val="single"/>
        </w:rPr>
      </w:pPr>
      <w:r>
        <w:rPr>
          <w:rFonts w:ascii="仿宋" w:eastAsia="仿宋" w:hAnsi="仿宋" w:cs="Times New Roman" w:hint="eastAsia"/>
          <w:kern w:val="0"/>
          <w:sz w:val="28"/>
          <w:szCs w:val="28"/>
        </w:rPr>
        <w:t>签约时间：</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年</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 xml:space="preserve"> </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月</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日</w:t>
      </w:r>
      <w:r>
        <w:rPr>
          <w:rFonts w:ascii="仿宋" w:eastAsia="仿宋" w:hAnsi="仿宋" w:cs="Times New Roman"/>
          <w:kern w:val="0"/>
          <w:sz w:val="28"/>
          <w:szCs w:val="28"/>
        </w:rPr>
        <w:tab/>
      </w:r>
    </w:p>
    <w:p w:rsidR="00C1148D" w:rsidRDefault="00C1148D">
      <w:pPr>
        <w:spacing w:line="360" w:lineRule="auto"/>
        <w:ind w:left="103"/>
        <w:outlineLvl w:val="1"/>
        <w:rPr>
          <w:rFonts w:ascii="仿宋" w:eastAsia="仿宋" w:hAnsi="仿宋" w:cs="仿宋"/>
          <w:sz w:val="28"/>
          <w:szCs w:val="28"/>
        </w:rPr>
      </w:pPr>
    </w:p>
    <w:p w:rsidR="00C1148D" w:rsidRDefault="00C1148D">
      <w:pPr>
        <w:rPr>
          <w:rFonts w:ascii="仿宋" w:eastAsia="仿宋" w:hAnsi="仿宋"/>
        </w:rPr>
      </w:pPr>
    </w:p>
    <w:sectPr w:rsidR="00C1148D">
      <w:pgSz w:w="11907" w:h="16839"/>
      <w:pgMar w:top="1440" w:right="1080" w:bottom="1440" w:left="1080" w:header="0" w:footer="96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94" w:rsidRDefault="005E3094">
      <w:r>
        <w:separator/>
      </w:r>
    </w:p>
  </w:endnote>
  <w:endnote w:type="continuationSeparator" w:id="0">
    <w:p w:rsidR="005E3094" w:rsidRDefault="005E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tabs>
        <w:tab w:val="center" w:pos="4153"/>
        <w:tab w:val="right" w:pos="8306"/>
      </w:tabs>
      <w:snapToGrid w:val="0"/>
      <w:jc w:val="center"/>
      <w:rPr>
        <w:rFonts w:ascii="Calibri" w:eastAsia="Calibri" w:hAnsi="Calibri" w:cs="Times New Roman"/>
        <w:sz w:val="18"/>
        <w:szCs w:val="18"/>
        <w:lang w:eastAsia="en-US"/>
      </w:rPr>
    </w:pPr>
    <w:r>
      <w:rPr>
        <w:noProof/>
        <w:sz w:val="1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Times New Roman"/>
                              <w:sz w:val="22"/>
                              <w:szCs w:val="22"/>
                              <w:lang w:eastAsia="en-US"/>
                            </w:rPr>
                            <w:id w:val="-611821929"/>
                          </w:sdtPr>
                          <w:sdtEndPr>
                            <w:rPr>
                              <w:sz w:val="18"/>
                              <w:szCs w:val="18"/>
                            </w:rPr>
                          </w:sdtEndPr>
                          <w:sdtContent>
                            <w:p w:rsidR="00340D80" w:rsidRDefault="005E3094">
                              <w:pPr>
                                <w:tabs>
                                  <w:tab w:val="center" w:pos="4153"/>
                                  <w:tab w:val="right" w:pos="8306"/>
                                </w:tabs>
                                <w:snapToGrid w:val="0"/>
                                <w:jc w:val="center"/>
                              </w:pPr>
                            </w:p>
                          </w:sdtContent>
                        </w:sdt>
                        <w:p w:rsidR="00340D80" w:rsidRDefault="00340D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sdt>
                    <w:sdtPr>
                      <w:rPr>
                        <w:rFonts w:ascii="Calibri" w:eastAsia="Calibri" w:hAnsi="Calibri" w:cs="Times New Roman"/>
                        <w:sz w:val="22"/>
                        <w:szCs w:val="22"/>
                        <w:lang w:eastAsia="en-US"/>
                      </w:rPr>
                      <w:id w:val="-611821929"/>
                    </w:sdtPr>
                    <w:sdtEndPr>
                      <w:rPr>
                        <w:sz w:val="18"/>
                        <w:szCs w:val="18"/>
                      </w:rPr>
                    </w:sdtEndPr>
                    <w:sdtContent>
                      <w:p w:rsidR="00340D80" w:rsidRDefault="00340D80">
                        <w:pPr>
                          <w:tabs>
                            <w:tab w:val="center" w:pos="4153"/>
                            <w:tab w:val="right" w:pos="8306"/>
                          </w:tabs>
                          <w:snapToGrid w:val="0"/>
                          <w:jc w:val="center"/>
                        </w:pPr>
                      </w:p>
                    </w:sdtContent>
                  </w:sdt>
                  <w:p w:rsidR="00340D80" w:rsidRDefault="00340D80"/>
                </w:txbxContent>
              </v:textbox>
              <w10:wrap anchorx="margin"/>
            </v:shape>
          </w:pict>
        </mc:Fallback>
      </mc:AlternateContent>
    </w:r>
  </w:p>
  <w:p w:rsidR="00340D80" w:rsidRDefault="00340D80">
    <w:pPr>
      <w:tabs>
        <w:tab w:val="center" w:pos="4153"/>
        <w:tab w:val="right" w:pos="8306"/>
      </w:tabs>
      <w:snapToGrid w:val="0"/>
      <w:rPr>
        <w:rFonts w:ascii="Calibri" w:eastAsia="Calibri" w:hAnsi="Calibri" w:cs="Times New Roman"/>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tabs>
        <w:tab w:val="center" w:pos="4153"/>
        <w:tab w:val="right" w:pos="8306"/>
      </w:tabs>
      <w:snapToGrid w:val="0"/>
      <w:jc w:val="center"/>
      <w:rPr>
        <w:rFonts w:ascii="Calibri" w:eastAsia="Calibri" w:hAnsi="Calibri" w:cs="Times New Roman"/>
        <w:sz w:val="18"/>
        <w:szCs w:val="18"/>
        <w:lang w:eastAsia="en-US"/>
      </w:rPr>
    </w:pPr>
    <w:r>
      <w:rPr>
        <w:noProof/>
        <w:sz w:val="18"/>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v:textbox>
              <w10:wrap anchorx="margin"/>
            </v:shape>
          </w:pict>
        </mc:Fallback>
      </mc:AlternateContent>
    </w:r>
    <w:r>
      <w:rPr>
        <w:noProof/>
        <w:sz w:val="1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Times New Roman"/>
                              <w:sz w:val="22"/>
                              <w:szCs w:val="22"/>
                              <w:lang w:eastAsia="en-US"/>
                            </w:rPr>
                            <w:id w:val="717010542"/>
                          </w:sdtPr>
                          <w:sdtEndPr>
                            <w:rPr>
                              <w:sz w:val="18"/>
                              <w:szCs w:val="18"/>
                            </w:rPr>
                          </w:sdtEndPr>
                          <w:sdtContent>
                            <w:p w:rsidR="00340D80" w:rsidRDefault="005E3094">
                              <w:pPr>
                                <w:tabs>
                                  <w:tab w:val="center" w:pos="4153"/>
                                  <w:tab w:val="right" w:pos="8306"/>
                                </w:tabs>
                                <w:snapToGrid w:val="0"/>
                                <w:jc w:val="center"/>
                              </w:pPr>
                            </w:p>
                          </w:sdtContent>
                        </w:sdt>
                        <w:p w:rsidR="00340D80" w:rsidRDefault="00340D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sdt>
                    <w:sdtPr>
                      <w:rPr>
                        <w:rFonts w:ascii="Calibri" w:eastAsia="Calibri" w:hAnsi="Calibri" w:cs="Times New Roman"/>
                        <w:sz w:val="22"/>
                        <w:szCs w:val="22"/>
                        <w:lang w:eastAsia="en-US"/>
                      </w:rPr>
                      <w:id w:val="717010542"/>
                    </w:sdtPr>
                    <w:sdtEndPr>
                      <w:rPr>
                        <w:sz w:val="18"/>
                        <w:szCs w:val="18"/>
                      </w:rPr>
                    </w:sdtEndPr>
                    <w:sdtContent>
                      <w:p w:rsidR="00340D80" w:rsidRDefault="00340D80">
                        <w:pPr>
                          <w:tabs>
                            <w:tab w:val="center" w:pos="4153"/>
                            <w:tab w:val="right" w:pos="8306"/>
                          </w:tabs>
                          <w:snapToGrid w:val="0"/>
                          <w:jc w:val="center"/>
                        </w:pPr>
                      </w:p>
                    </w:sdtContent>
                  </w:sdt>
                  <w:p w:rsidR="00340D80" w:rsidRDefault="00340D80"/>
                </w:txbxContent>
              </v:textbox>
              <w10:wrap anchorx="margin"/>
            </v:shape>
          </w:pict>
        </mc:Fallback>
      </mc:AlternateContent>
    </w:r>
  </w:p>
  <w:p w:rsidR="00340D80" w:rsidRDefault="00340D80">
    <w:pPr>
      <w:tabs>
        <w:tab w:val="center" w:pos="4153"/>
        <w:tab w:val="right" w:pos="8306"/>
      </w:tabs>
      <w:snapToGrid w:val="0"/>
      <w:rPr>
        <w:rFonts w:ascii="Calibri" w:eastAsia="Calibri" w:hAnsi="Calibri" w:cs="Times New Roman"/>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spacing w:line="14" w:lineRule="auto"/>
      <w:jc w:val="left"/>
      <w:rPr>
        <w:rFonts w:ascii="Calibri" w:eastAsia="Calibri" w:hAnsi="Calibri" w:cs="Times New Roman"/>
        <w:kern w:val="0"/>
        <w:sz w:val="2"/>
        <w:szCs w:val="2"/>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tabs>
        <w:tab w:val="center" w:pos="4153"/>
        <w:tab w:val="right" w:pos="8306"/>
      </w:tabs>
      <w:snapToGrid w:val="0"/>
      <w:jc w:val="center"/>
      <w:rPr>
        <w:rFonts w:ascii="Calibri" w:eastAsia="Calibri" w:hAnsi="Calibri" w:cs="Times New Roman"/>
        <w:sz w:val="18"/>
        <w:szCs w:val="18"/>
        <w:lang w:eastAsia="en-US"/>
      </w:rPr>
    </w:pPr>
    <w:r>
      <w:rPr>
        <w:noProof/>
        <w:sz w:val="18"/>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v:textbox>
              <w10:wrap anchorx="margin"/>
            </v:shape>
          </w:pict>
        </mc:Fallback>
      </mc:AlternateContent>
    </w:r>
    <w:r>
      <w:rPr>
        <w:noProof/>
        <w:sz w:val="18"/>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Times New Roman"/>
                              <w:sz w:val="22"/>
                              <w:szCs w:val="22"/>
                              <w:lang w:eastAsia="en-US"/>
                            </w:rPr>
                            <w:id w:val="-12386507"/>
                          </w:sdtPr>
                          <w:sdtEndPr>
                            <w:rPr>
                              <w:sz w:val="18"/>
                              <w:szCs w:val="18"/>
                            </w:rPr>
                          </w:sdtEndPr>
                          <w:sdtContent>
                            <w:p w:rsidR="00340D80" w:rsidRDefault="005E3094">
                              <w:pPr>
                                <w:tabs>
                                  <w:tab w:val="center" w:pos="4153"/>
                                  <w:tab w:val="right" w:pos="8306"/>
                                </w:tabs>
                                <w:snapToGrid w:val="0"/>
                                <w:jc w:val="center"/>
                              </w:pPr>
                            </w:p>
                          </w:sdtContent>
                        </w:sdt>
                        <w:p w:rsidR="00340D80" w:rsidRDefault="00340D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30"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sdt>
                    <w:sdtPr>
                      <w:rPr>
                        <w:rFonts w:ascii="Calibri" w:eastAsia="Calibri" w:hAnsi="Calibri" w:cs="Times New Roman"/>
                        <w:sz w:val="22"/>
                        <w:szCs w:val="22"/>
                        <w:lang w:eastAsia="en-US"/>
                      </w:rPr>
                      <w:id w:val="-12386507"/>
                    </w:sdtPr>
                    <w:sdtEndPr>
                      <w:rPr>
                        <w:sz w:val="18"/>
                        <w:szCs w:val="18"/>
                      </w:rPr>
                    </w:sdtEndPr>
                    <w:sdtContent>
                      <w:p w:rsidR="00340D80" w:rsidRDefault="00340D80">
                        <w:pPr>
                          <w:tabs>
                            <w:tab w:val="center" w:pos="4153"/>
                            <w:tab w:val="right" w:pos="8306"/>
                          </w:tabs>
                          <w:snapToGrid w:val="0"/>
                          <w:jc w:val="center"/>
                        </w:pPr>
                      </w:p>
                    </w:sdtContent>
                  </w:sdt>
                  <w:p w:rsidR="00340D80" w:rsidRDefault="00340D80"/>
                </w:txbxContent>
              </v:textbox>
              <w10:wrap anchorx="margin"/>
            </v:shape>
          </w:pict>
        </mc:Fallback>
      </mc:AlternateContent>
    </w:r>
  </w:p>
  <w:p w:rsidR="00340D80" w:rsidRDefault="00340D80">
    <w:pPr>
      <w:tabs>
        <w:tab w:val="center" w:pos="4153"/>
        <w:tab w:val="right" w:pos="8306"/>
      </w:tabs>
      <w:snapToGrid w:val="0"/>
      <w:rPr>
        <w:rFonts w:ascii="Calibri" w:eastAsia="Calibri" w:hAnsi="Calibri" w:cs="Times New Roman"/>
        <w:sz w:val="18"/>
        <w:szCs w:val="18"/>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tabs>
        <w:tab w:val="center" w:pos="4153"/>
        <w:tab w:val="right" w:pos="8306"/>
      </w:tabs>
      <w:snapToGrid w:val="0"/>
      <w:jc w:val="center"/>
      <w:rPr>
        <w:rFonts w:ascii="Calibri" w:eastAsia="Calibri" w:hAnsi="Calibri" w:cs="Times New Roman"/>
        <w:sz w:val="18"/>
        <w:szCs w:val="18"/>
        <w:lang w:eastAsia="en-US"/>
      </w:rPr>
    </w:pPr>
    <w:r>
      <w:rPr>
        <w:noProof/>
        <w:sz w:val="18"/>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QIAABEFAAAOAAAAZHJzL2Uyb0RvYy54bWysVE1uEzEU3iNxB8t7OmlRqz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0+sZQIAABEFAAAOAAAAAAAAAAAAAAAAAC4CAABkcnMvZTJvRG9j&#10;LnhtbFBLAQItABQABgAIAAAAIQBxqtG51wAAAAUBAAAPAAAAAAAAAAAAAAAAAL8EAABkcnMvZG93&#10;bnJldi54bWxQSwUGAAAAAAQABADzAAAAwwUAAAAA&#10;" filled="f" stroked="f" strokeweight=".5pt">
              <v:textbox style="mso-fit-shape-to-text:t" inset="0,0,0,0">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v:textbox>
              <w10:wrap anchorx="margin"/>
            </v:shape>
          </w:pict>
        </mc:Fallback>
      </mc:AlternateContent>
    </w:r>
    <w:r>
      <w:rPr>
        <w:noProof/>
        <w:sz w:val="18"/>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Times New Roman"/>
                              <w:sz w:val="22"/>
                              <w:szCs w:val="22"/>
                              <w:lang w:eastAsia="en-US"/>
                            </w:rPr>
                            <w:id w:val="155035462"/>
                          </w:sdtPr>
                          <w:sdtEndPr>
                            <w:rPr>
                              <w:sz w:val="18"/>
                              <w:szCs w:val="18"/>
                            </w:rPr>
                          </w:sdtEndPr>
                          <w:sdtContent>
                            <w:p w:rsidR="00340D80" w:rsidRDefault="005E3094">
                              <w:pPr>
                                <w:tabs>
                                  <w:tab w:val="center" w:pos="4153"/>
                                  <w:tab w:val="right" w:pos="8306"/>
                                </w:tabs>
                                <w:snapToGrid w:val="0"/>
                                <w:jc w:val="center"/>
                              </w:pPr>
                            </w:p>
                          </w:sdtContent>
                        </w:sdt>
                        <w:p w:rsidR="00340D80" w:rsidRDefault="00340D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32"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yt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Pjl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i7rK1kAgAAEQUAAA4AAAAAAAAAAAAAAAAALgIAAGRycy9lMm9Eb2Mu&#10;eG1sUEsBAi0AFAAGAAgAAAAhAHGq0bnXAAAABQEAAA8AAAAAAAAAAAAAAAAAvgQAAGRycy9kb3du&#10;cmV2LnhtbFBLBQYAAAAABAAEAPMAAADCBQAAAAA=&#10;" filled="f" stroked="f" strokeweight=".5pt">
              <v:textbox style="mso-fit-shape-to-text:t" inset="0,0,0,0">
                <w:txbxContent>
                  <w:sdt>
                    <w:sdtPr>
                      <w:rPr>
                        <w:rFonts w:ascii="Calibri" w:eastAsia="Calibri" w:hAnsi="Calibri" w:cs="Times New Roman"/>
                        <w:sz w:val="22"/>
                        <w:szCs w:val="22"/>
                        <w:lang w:eastAsia="en-US"/>
                      </w:rPr>
                      <w:id w:val="155035462"/>
                    </w:sdtPr>
                    <w:sdtEndPr>
                      <w:rPr>
                        <w:sz w:val="18"/>
                        <w:szCs w:val="18"/>
                      </w:rPr>
                    </w:sdtEndPr>
                    <w:sdtContent>
                      <w:p w:rsidR="00340D80" w:rsidRDefault="00340D80">
                        <w:pPr>
                          <w:tabs>
                            <w:tab w:val="center" w:pos="4153"/>
                            <w:tab w:val="right" w:pos="8306"/>
                          </w:tabs>
                          <w:snapToGrid w:val="0"/>
                          <w:jc w:val="center"/>
                        </w:pPr>
                      </w:p>
                    </w:sdtContent>
                  </w:sdt>
                  <w:p w:rsidR="00340D80" w:rsidRDefault="00340D80"/>
                </w:txbxContent>
              </v:textbox>
              <w10:wrap anchorx="margin"/>
            </v:shape>
          </w:pict>
        </mc:Fallback>
      </mc:AlternateContent>
    </w:r>
  </w:p>
  <w:p w:rsidR="00340D80" w:rsidRDefault="00340D80">
    <w:pPr>
      <w:tabs>
        <w:tab w:val="center" w:pos="4153"/>
        <w:tab w:val="right" w:pos="8306"/>
      </w:tabs>
      <w:snapToGrid w:val="0"/>
      <w:rPr>
        <w:rFonts w:ascii="Calibri" w:eastAsia="Calibri" w:hAnsi="Calibri" w:cs="Times New Roman"/>
        <w:sz w:val="18"/>
        <w:szCs w:val="18"/>
        <w:lang w:eastAsia="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spacing w:line="14" w:lineRule="auto"/>
      <w:jc w:val="left"/>
      <w:rPr>
        <w:rFonts w:ascii="Calibri" w:eastAsia="Calibri" w:hAnsi="Calibri" w:cs="Times New Roman"/>
        <w:kern w:val="0"/>
        <w:sz w:val="2"/>
        <w:szCs w:val="2"/>
        <w:lang w:eastAsia="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tabs>
        <w:tab w:val="center" w:pos="4153"/>
        <w:tab w:val="right" w:pos="8306"/>
      </w:tabs>
      <w:snapToGrid w:val="0"/>
      <w:jc w:val="center"/>
      <w:rPr>
        <w:rFonts w:ascii="Calibri" w:eastAsia="Calibri" w:hAnsi="Calibri" w:cs="Times New Roman"/>
        <w:sz w:val="18"/>
        <w:szCs w:val="18"/>
        <w:lang w:eastAsia="en-US"/>
      </w:rPr>
    </w:pPr>
    <w:r>
      <w:rPr>
        <w:noProof/>
        <w:sz w:val="18"/>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23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3"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Ys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YtJMdhr&#10;4Nw4xMhFDMkWKW2Myh6Me6c06i8554syeerMBLYWmBkhpXKplFs8AZ1RGmEfY7jDZ1NVpvIxxnuL&#10;Eplc2hvb1lEo9T5Iu/k0pqwH/MjAUHemIPXLvjT+5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pZ7YsZQIAABMFAAAOAAAAAAAAAAAAAAAAAC4CAABkcnMvZTJvRG9j&#10;LnhtbFBLAQItABQABgAIAAAAIQBxqtG51wAAAAUBAAAPAAAAAAAAAAAAAAAAAL8EAABkcnMvZG93&#10;bnJldi54bWxQSwUGAAAAAAQABADzAAAAwwUAAAAA&#10;" filled="f" stroked="f" strokeweight=".5pt">
              <v:textbox style="mso-fit-shape-to-text:t" inset="0,0,0,0">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23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v:textbox>
              <w10:wrap anchorx="margin"/>
            </v:shape>
          </w:pict>
        </mc:Fallback>
      </mc:AlternateContent>
    </w:r>
    <w:r>
      <w:rPr>
        <w:noProof/>
        <w:sz w:val="18"/>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Times New Roman"/>
                              <w:sz w:val="22"/>
                              <w:szCs w:val="22"/>
                              <w:lang w:eastAsia="en-US"/>
                            </w:rPr>
                            <w:id w:val="311528559"/>
                          </w:sdtPr>
                          <w:sdtEndPr>
                            <w:rPr>
                              <w:sz w:val="18"/>
                              <w:szCs w:val="18"/>
                            </w:rPr>
                          </w:sdtEndPr>
                          <w:sdtContent>
                            <w:p w:rsidR="00340D80" w:rsidRDefault="005E3094">
                              <w:pPr>
                                <w:tabs>
                                  <w:tab w:val="center" w:pos="4153"/>
                                  <w:tab w:val="right" w:pos="8306"/>
                                </w:tabs>
                                <w:snapToGrid w:val="0"/>
                                <w:jc w:val="center"/>
                              </w:pPr>
                            </w:p>
                          </w:sdtContent>
                        </w:sdt>
                        <w:p w:rsidR="00340D80" w:rsidRDefault="00340D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34"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O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R+NvZyRc0WLQ40bEn08rxFGy5ETFciYC3QOqx6&#10;usShDYFu2kmcrSl8+dt9xmNaoeWsw5rV3OEd4My8dZjivJGjEEZhNQru1p4SenCIJ8TLIsIgJDOK&#10;OpD9hP1f5hhQCScRqeZpFE/TsOp4P6RaLgsIe+dFunDXXmbXped+eZswSmXCMjcDEzvOsHllRnev&#10;RF7t3/8L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fR8OZQIAABMFAAAOAAAAAAAAAAAAAAAAAC4CAABkcnMvZTJvRG9j&#10;LnhtbFBLAQItABQABgAIAAAAIQBxqtG51wAAAAUBAAAPAAAAAAAAAAAAAAAAAL8EAABkcnMvZG93&#10;bnJldi54bWxQSwUGAAAAAAQABADzAAAAwwUAAAAA&#10;" filled="f" stroked="f" strokeweight=".5pt">
              <v:textbox style="mso-fit-shape-to-text:t" inset="0,0,0,0">
                <w:txbxContent>
                  <w:sdt>
                    <w:sdtPr>
                      <w:rPr>
                        <w:rFonts w:ascii="Calibri" w:eastAsia="Calibri" w:hAnsi="Calibri" w:cs="Times New Roman"/>
                        <w:sz w:val="22"/>
                        <w:szCs w:val="22"/>
                        <w:lang w:eastAsia="en-US"/>
                      </w:rPr>
                      <w:id w:val="311528559"/>
                    </w:sdtPr>
                    <w:sdtEndPr>
                      <w:rPr>
                        <w:sz w:val="18"/>
                        <w:szCs w:val="18"/>
                      </w:rPr>
                    </w:sdtEndPr>
                    <w:sdtContent>
                      <w:p w:rsidR="00340D80" w:rsidRDefault="00340D80">
                        <w:pPr>
                          <w:tabs>
                            <w:tab w:val="center" w:pos="4153"/>
                            <w:tab w:val="right" w:pos="8306"/>
                          </w:tabs>
                          <w:snapToGrid w:val="0"/>
                          <w:jc w:val="center"/>
                        </w:pPr>
                      </w:p>
                    </w:sdtContent>
                  </w:sdt>
                  <w:p w:rsidR="00340D80" w:rsidRDefault="00340D80"/>
                </w:txbxContent>
              </v:textbox>
              <w10:wrap anchorx="margin"/>
            </v:shape>
          </w:pict>
        </mc:Fallback>
      </mc:AlternateContent>
    </w:r>
  </w:p>
  <w:p w:rsidR="00340D80" w:rsidRDefault="00340D80">
    <w:pPr>
      <w:tabs>
        <w:tab w:val="center" w:pos="4153"/>
        <w:tab w:val="right" w:pos="8306"/>
      </w:tabs>
      <w:snapToGrid w:val="0"/>
      <w:rPr>
        <w:rFonts w:ascii="Calibri" w:eastAsia="Calibri" w:hAnsi="Calibri" w:cs="Times New Roman"/>
        <w:sz w:val="18"/>
        <w:szCs w:val="18"/>
        <w:lang w:eastAsia="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tabs>
        <w:tab w:val="center" w:pos="4153"/>
        <w:tab w:val="right" w:pos="8306"/>
      </w:tabs>
      <w:snapToGrid w:val="0"/>
      <w:jc w:val="center"/>
      <w:rPr>
        <w:rFonts w:ascii="Calibri" w:eastAsia="Calibri" w:hAnsi="Calibri" w:cs="Times New Roman"/>
        <w:sz w:val="18"/>
        <w:szCs w:val="18"/>
        <w:lang w:eastAsia="en-US"/>
      </w:rPr>
    </w:pPr>
    <w:r>
      <w:rPr>
        <w:noProof/>
        <w:sz w:val="18"/>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34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5"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rTxymYCAAATBQAADgAAAAAAAAAAAAAAAAAuAgAAZHJzL2Uyb0Rv&#10;Yy54bWxQSwECLQAUAAYACAAAACEAcarRudcAAAAFAQAADwAAAAAAAAAAAAAAAADABAAAZHJzL2Rv&#10;d25yZXYueG1sUEsFBgAAAAAEAAQA8wAAAMQFAAAAAA==&#10;" filled="f" stroked="f" strokeweight=".5pt">
              <v:textbox style="mso-fit-shape-to-text:t" inset="0,0,0,0">
                <w:txbxContent>
                  <w:p w:rsidR="00340D80" w:rsidRDefault="00340D8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92459">
                      <w:rPr>
                        <w:noProof/>
                      </w:rPr>
                      <w:t>34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34 </w:t>
                    </w:r>
                    <w:r>
                      <w:rPr>
                        <w:rFonts w:hint="eastAsia"/>
                      </w:rPr>
                      <w:t>页</w:t>
                    </w:r>
                  </w:p>
                </w:txbxContent>
              </v:textbox>
              <w10:wrap anchorx="margin"/>
            </v:shape>
          </w:pict>
        </mc:Fallback>
      </mc:AlternateContent>
    </w:r>
    <w:r>
      <w:rPr>
        <w:noProof/>
        <w:sz w:val="18"/>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Times New Roman"/>
                              <w:sz w:val="22"/>
                              <w:szCs w:val="22"/>
                              <w:lang w:eastAsia="en-US"/>
                            </w:rPr>
                            <w:id w:val="-1761830166"/>
                          </w:sdtPr>
                          <w:sdtEndPr>
                            <w:rPr>
                              <w:sz w:val="18"/>
                              <w:szCs w:val="18"/>
                            </w:rPr>
                          </w:sdtEndPr>
                          <w:sdtContent>
                            <w:p w:rsidR="00340D80" w:rsidRDefault="005E3094">
                              <w:pPr>
                                <w:tabs>
                                  <w:tab w:val="center" w:pos="4153"/>
                                  <w:tab w:val="right" w:pos="8306"/>
                                </w:tabs>
                                <w:snapToGrid w:val="0"/>
                                <w:jc w:val="center"/>
                              </w:pPr>
                            </w:p>
                          </w:sdtContent>
                        </w:sdt>
                        <w:p w:rsidR="00340D80" w:rsidRDefault="00340D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36"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TnVj+mMCAAASBQAADgAAAAAAAAAAAAAAAAAuAgAAZHJzL2Uyb0RvYy54&#10;bWxQSwECLQAUAAYACAAAACEAcarRudcAAAAFAQAADwAAAAAAAAAAAAAAAAC9BAAAZHJzL2Rvd25y&#10;ZXYueG1sUEsFBgAAAAAEAAQA8wAAAMEFAAAAAA==&#10;" filled="f" stroked="f" strokeweight=".5pt">
              <v:textbox style="mso-fit-shape-to-text:t" inset="0,0,0,0">
                <w:txbxContent>
                  <w:sdt>
                    <w:sdtPr>
                      <w:rPr>
                        <w:rFonts w:ascii="Calibri" w:eastAsia="Calibri" w:hAnsi="Calibri" w:cs="Times New Roman"/>
                        <w:sz w:val="22"/>
                        <w:szCs w:val="22"/>
                        <w:lang w:eastAsia="en-US"/>
                      </w:rPr>
                      <w:id w:val="-1761830166"/>
                    </w:sdtPr>
                    <w:sdtEndPr>
                      <w:rPr>
                        <w:sz w:val="18"/>
                        <w:szCs w:val="18"/>
                      </w:rPr>
                    </w:sdtEndPr>
                    <w:sdtContent>
                      <w:p w:rsidR="00340D80" w:rsidRDefault="00340D80">
                        <w:pPr>
                          <w:tabs>
                            <w:tab w:val="center" w:pos="4153"/>
                            <w:tab w:val="right" w:pos="8306"/>
                          </w:tabs>
                          <w:snapToGrid w:val="0"/>
                          <w:jc w:val="center"/>
                        </w:pPr>
                      </w:p>
                    </w:sdtContent>
                  </w:sdt>
                  <w:p w:rsidR="00340D80" w:rsidRDefault="00340D80"/>
                </w:txbxContent>
              </v:textbox>
              <w10:wrap anchorx="margin"/>
            </v:shape>
          </w:pict>
        </mc:Fallback>
      </mc:AlternateContent>
    </w:r>
  </w:p>
  <w:p w:rsidR="00340D80" w:rsidRDefault="00340D80">
    <w:pPr>
      <w:tabs>
        <w:tab w:val="center" w:pos="4153"/>
        <w:tab w:val="right" w:pos="8306"/>
      </w:tabs>
      <w:snapToGrid w:val="0"/>
      <w:rPr>
        <w:rFonts w:ascii="Calibri" w:eastAsia="Calibri" w:hAnsi="Calibri" w:cs="Times New Roman"/>
        <w:sz w:val="18"/>
        <w:szCs w:val="18"/>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94" w:rsidRDefault="005E3094">
      <w:r>
        <w:separator/>
      </w:r>
    </w:p>
  </w:footnote>
  <w:footnote w:type="continuationSeparator" w:id="0">
    <w:p w:rsidR="005E3094" w:rsidRDefault="005E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pBdr>
        <w:bottom w:val="none" w:sz="0" w:space="1" w:color="auto"/>
      </w:pBdr>
      <w:tabs>
        <w:tab w:val="center" w:pos="4153"/>
        <w:tab w:val="right" w:pos="8306"/>
      </w:tabs>
      <w:snapToGrid w:val="0"/>
      <w:jc w:val="center"/>
      <w:rPr>
        <w:rFonts w:ascii="Calibri" w:eastAsia="Calibri" w:hAnsi="Calibri" w:cs="Times New Roman"/>
        <w:sz w:val="18"/>
        <w:szCs w:val="1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pBdr>
        <w:bottom w:val="none" w:sz="0" w:space="1" w:color="auto"/>
      </w:pBdr>
      <w:tabs>
        <w:tab w:val="center" w:pos="4153"/>
        <w:tab w:val="right" w:pos="8306"/>
      </w:tabs>
      <w:snapToGrid w:val="0"/>
      <w:jc w:val="center"/>
      <w:rPr>
        <w:rFonts w:ascii="Calibri" w:eastAsia="Calibri" w:hAnsi="Calibri" w:cs="Times New Roman"/>
        <w:sz w:val="18"/>
        <w:szCs w:val="18"/>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pBdr>
        <w:bottom w:val="none" w:sz="0" w:space="1" w:color="auto"/>
      </w:pBdr>
      <w:tabs>
        <w:tab w:val="center" w:pos="4153"/>
        <w:tab w:val="right" w:pos="8306"/>
      </w:tabs>
      <w:snapToGrid w:val="0"/>
      <w:jc w:val="center"/>
      <w:rPr>
        <w:rFonts w:ascii="Calibri" w:eastAsia="Calibri" w:hAnsi="Calibri" w:cs="Times New Roman"/>
        <w:sz w:val="18"/>
        <w:szCs w:val="18"/>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80" w:rsidRDefault="00340D80">
    <w:pPr>
      <w:pBdr>
        <w:bottom w:val="none" w:sz="0" w:space="1" w:color="auto"/>
      </w:pBdr>
      <w:tabs>
        <w:tab w:val="center" w:pos="4153"/>
        <w:tab w:val="right" w:pos="8306"/>
      </w:tabs>
      <w:snapToGrid w:val="0"/>
      <w:jc w:val="center"/>
      <w:rPr>
        <w:rFonts w:ascii="Calibri" w:eastAsia="Calibri" w:hAnsi="Calibri" w:cs="Times New Roman"/>
        <w:sz w:val="18"/>
        <w:szCs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111B6"/>
    <w:multiLevelType w:val="singleLevel"/>
    <w:tmpl w:val="207111B6"/>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16241F"/>
    <w:rsid w:val="00001D9D"/>
    <w:rsid w:val="00004554"/>
    <w:rsid w:val="000110A5"/>
    <w:rsid w:val="00016AC2"/>
    <w:rsid w:val="00020DCA"/>
    <w:rsid w:val="00021193"/>
    <w:rsid w:val="00023DAB"/>
    <w:rsid w:val="000267E0"/>
    <w:rsid w:val="0003428D"/>
    <w:rsid w:val="00047265"/>
    <w:rsid w:val="0007479B"/>
    <w:rsid w:val="00082079"/>
    <w:rsid w:val="00084E6E"/>
    <w:rsid w:val="00087B86"/>
    <w:rsid w:val="0009010D"/>
    <w:rsid w:val="000A08C7"/>
    <w:rsid w:val="000A2B51"/>
    <w:rsid w:val="000A6430"/>
    <w:rsid w:val="000E0613"/>
    <w:rsid w:val="000E1A1A"/>
    <w:rsid w:val="000E1F30"/>
    <w:rsid w:val="000F69C4"/>
    <w:rsid w:val="00102AE0"/>
    <w:rsid w:val="0011371C"/>
    <w:rsid w:val="001159BC"/>
    <w:rsid w:val="00120D08"/>
    <w:rsid w:val="00127CB1"/>
    <w:rsid w:val="001434B0"/>
    <w:rsid w:val="001563D1"/>
    <w:rsid w:val="00156403"/>
    <w:rsid w:val="00160BC6"/>
    <w:rsid w:val="00183A0C"/>
    <w:rsid w:val="001A4342"/>
    <w:rsid w:val="001B1D88"/>
    <w:rsid w:val="001C0120"/>
    <w:rsid w:val="001F1C4D"/>
    <w:rsid w:val="002023EB"/>
    <w:rsid w:val="00211424"/>
    <w:rsid w:val="0022481E"/>
    <w:rsid w:val="00227A7C"/>
    <w:rsid w:val="00231EB7"/>
    <w:rsid w:val="00236895"/>
    <w:rsid w:val="0023744E"/>
    <w:rsid w:val="0024239A"/>
    <w:rsid w:val="002441AC"/>
    <w:rsid w:val="002568FC"/>
    <w:rsid w:val="002857B9"/>
    <w:rsid w:val="00286107"/>
    <w:rsid w:val="00291D14"/>
    <w:rsid w:val="002A1543"/>
    <w:rsid w:val="002B22B0"/>
    <w:rsid w:val="002B522F"/>
    <w:rsid w:val="002C23FF"/>
    <w:rsid w:val="002D64E4"/>
    <w:rsid w:val="002D77DD"/>
    <w:rsid w:val="002F55BC"/>
    <w:rsid w:val="00301517"/>
    <w:rsid w:val="003026F5"/>
    <w:rsid w:val="00303AEE"/>
    <w:rsid w:val="00310451"/>
    <w:rsid w:val="0032189C"/>
    <w:rsid w:val="00321DD7"/>
    <w:rsid w:val="00324A17"/>
    <w:rsid w:val="00335A09"/>
    <w:rsid w:val="00340D80"/>
    <w:rsid w:val="00382D87"/>
    <w:rsid w:val="003842B7"/>
    <w:rsid w:val="0038630A"/>
    <w:rsid w:val="00393F49"/>
    <w:rsid w:val="003A16E9"/>
    <w:rsid w:val="003B56D1"/>
    <w:rsid w:val="003C3EDC"/>
    <w:rsid w:val="003C5BC4"/>
    <w:rsid w:val="003C70B2"/>
    <w:rsid w:val="003D2B56"/>
    <w:rsid w:val="004006F7"/>
    <w:rsid w:val="00423781"/>
    <w:rsid w:val="0044320E"/>
    <w:rsid w:val="0044681A"/>
    <w:rsid w:val="0045209D"/>
    <w:rsid w:val="00470132"/>
    <w:rsid w:val="0049690D"/>
    <w:rsid w:val="004B2895"/>
    <w:rsid w:val="004B4C3B"/>
    <w:rsid w:val="004E1961"/>
    <w:rsid w:val="004E3F4D"/>
    <w:rsid w:val="00501DFE"/>
    <w:rsid w:val="005375A8"/>
    <w:rsid w:val="005411B1"/>
    <w:rsid w:val="00542E5A"/>
    <w:rsid w:val="00545242"/>
    <w:rsid w:val="00551914"/>
    <w:rsid w:val="00552E05"/>
    <w:rsid w:val="00560962"/>
    <w:rsid w:val="00583532"/>
    <w:rsid w:val="00597ED5"/>
    <w:rsid w:val="005A7380"/>
    <w:rsid w:val="005B0764"/>
    <w:rsid w:val="005C40EF"/>
    <w:rsid w:val="005D345D"/>
    <w:rsid w:val="005E218F"/>
    <w:rsid w:val="005E3094"/>
    <w:rsid w:val="005F5137"/>
    <w:rsid w:val="00623D0D"/>
    <w:rsid w:val="0063150F"/>
    <w:rsid w:val="00632C74"/>
    <w:rsid w:val="006571D1"/>
    <w:rsid w:val="00673C62"/>
    <w:rsid w:val="00683794"/>
    <w:rsid w:val="006858C4"/>
    <w:rsid w:val="006B7CCB"/>
    <w:rsid w:val="006C0D06"/>
    <w:rsid w:val="006C15E1"/>
    <w:rsid w:val="006D161E"/>
    <w:rsid w:val="006D3BD2"/>
    <w:rsid w:val="006D7095"/>
    <w:rsid w:val="006E713B"/>
    <w:rsid w:val="006F334A"/>
    <w:rsid w:val="006F4BD0"/>
    <w:rsid w:val="006F766B"/>
    <w:rsid w:val="0070455C"/>
    <w:rsid w:val="00705BEE"/>
    <w:rsid w:val="0071333D"/>
    <w:rsid w:val="007168DC"/>
    <w:rsid w:val="00717472"/>
    <w:rsid w:val="00723607"/>
    <w:rsid w:val="007354B9"/>
    <w:rsid w:val="00752C05"/>
    <w:rsid w:val="00760E30"/>
    <w:rsid w:val="00780C1B"/>
    <w:rsid w:val="007A2A37"/>
    <w:rsid w:val="007C2385"/>
    <w:rsid w:val="007D20C2"/>
    <w:rsid w:val="007D26D9"/>
    <w:rsid w:val="007F11A5"/>
    <w:rsid w:val="00806928"/>
    <w:rsid w:val="008275B1"/>
    <w:rsid w:val="00837F51"/>
    <w:rsid w:val="0084039A"/>
    <w:rsid w:val="00840BAB"/>
    <w:rsid w:val="0084771D"/>
    <w:rsid w:val="00872628"/>
    <w:rsid w:val="00872DA8"/>
    <w:rsid w:val="00877626"/>
    <w:rsid w:val="008816C8"/>
    <w:rsid w:val="00883F75"/>
    <w:rsid w:val="008927F7"/>
    <w:rsid w:val="008A2DD2"/>
    <w:rsid w:val="008C1FF1"/>
    <w:rsid w:val="008C62BB"/>
    <w:rsid w:val="008F25F0"/>
    <w:rsid w:val="008F5837"/>
    <w:rsid w:val="008F7150"/>
    <w:rsid w:val="0090547C"/>
    <w:rsid w:val="009056AB"/>
    <w:rsid w:val="009169F0"/>
    <w:rsid w:val="00943697"/>
    <w:rsid w:val="0095395F"/>
    <w:rsid w:val="0096497D"/>
    <w:rsid w:val="009706DC"/>
    <w:rsid w:val="00976511"/>
    <w:rsid w:val="00986C70"/>
    <w:rsid w:val="00992624"/>
    <w:rsid w:val="00994313"/>
    <w:rsid w:val="00995C68"/>
    <w:rsid w:val="009A1116"/>
    <w:rsid w:val="009A1DCA"/>
    <w:rsid w:val="009B090B"/>
    <w:rsid w:val="009B2310"/>
    <w:rsid w:val="009C51D0"/>
    <w:rsid w:val="009D57F0"/>
    <w:rsid w:val="009D7D44"/>
    <w:rsid w:val="009E2FDA"/>
    <w:rsid w:val="009E3FDC"/>
    <w:rsid w:val="00A03127"/>
    <w:rsid w:val="00A05074"/>
    <w:rsid w:val="00A214DF"/>
    <w:rsid w:val="00A24DBF"/>
    <w:rsid w:val="00A35889"/>
    <w:rsid w:val="00A54E11"/>
    <w:rsid w:val="00A55F4C"/>
    <w:rsid w:val="00A6079E"/>
    <w:rsid w:val="00A62229"/>
    <w:rsid w:val="00A85C3D"/>
    <w:rsid w:val="00A910D0"/>
    <w:rsid w:val="00A92459"/>
    <w:rsid w:val="00A951BD"/>
    <w:rsid w:val="00AA4C82"/>
    <w:rsid w:val="00AC709B"/>
    <w:rsid w:val="00AD0051"/>
    <w:rsid w:val="00AD0AEC"/>
    <w:rsid w:val="00AD37F1"/>
    <w:rsid w:val="00AD3D72"/>
    <w:rsid w:val="00B01490"/>
    <w:rsid w:val="00B02D51"/>
    <w:rsid w:val="00B349BC"/>
    <w:rsid w:val="00B475B6"/>
    <w:rsid w:val="00B60C56"/>
    <w:rsid w:val="00B64BFA"/>
    <w:rsid w:val="00B70183"/>
    <w:rsid w:val="00B730A6"/>
    <w:rsid w:val="00B75392"/>
    <w:rsid w:val="00B754D6"/>
    <w:rsid w:val="00B77804"/>
    <w:rsid w:val="00B77940"/>
    <w:rsid w:val="00B86A27"/>
    <w:rsid w:val="00BA22B6"/>
    <w:rsid w:val="00BA3420"/>
    <w:rsid w:val="00BA6E69"/>
    <w:rsid w:val="00BA6F07"/>
    <w:rsid w:val="00BB1D5F"/>
    <w:rsid w:val="00BC7665"/>
    <w:rsid w:val="00BF50EA"/>
    <w:rsid w:val="00BF5644"/>
    <w:rsid w:val="00C02218"/>
    <w:rsid w:val="00C1148D"/>
    <w:rsid w:val="00C1761A"/>
    <w:rsid w:val="00C20304"/>
    <w:rsid w:val="00C250FA"/>
    <w:rsid w:val="00C30693"/>
    <w:rsid w:val="00C536F6"/>
    <w:rsid w:val="00C57B6A"/>
    <w:rsid w:val="00C71CBF"/>
    <w:rsid w:val="00C750A1"/>
    <w:rsid w:val="00C82791"/>
    <w:rsid w:val="00C870CD"/>
    <w:rsid w:val="00C934A2"/>
    <w:rsid w:val="00C95ADD"/>
    <w:rsid w:val="00CA1720"/>
    <w:rsid w:val="00CA4F29"/>
    <w:rsid w:val="00CB2FB6"/>
    <w:rsid w:val="00CD58F2"/>
    <w:rsid w:val="00CE1EFF"/>
    <w:rsid w:val="00D0438A"/>
    <w:rsid w:val="00D231D3"/>
    <w:rsid w:val="00D27868"/>
    <w:rsid w:val="00D563D6"/>
    <w:rsid w:val="00DA0D11"/>
    <w:rsid w:val="00DC7B5F"/>
    <w:rsid w:val="00DE1F57"/>
    <w:rsid w:val="00DE6EF1"/>
    <w:rsid w:val="00DF0F41"/>
    <w:rsid w:val="00E056C4"/>
    <w:rsid w:val="00E16B5D"/>
    <w:rsid w:val="00E249D5"/>
    <w:rsid w:val="00E51A21"/>
    <w:rsid w:val="00E5479A"/>
    <w:rsid w:val="00E67952"/>
    <w:rsid w:val="00E85088"/>
    <w:rsid w:val="00E861FC"/>
    <w:rsid w:val="00E91F2A"/>
    <w:rsid w:val="00E9603D"/>
    <w:rsid w:val="00EB65E7"/>
    <w:rsid w:val="00EB7575"/>
    <w:rsid w:val="00ED2B7A"/>
    <w:rsid w:val="00ED3A81"/>
    <w:rsid w:val="00ED5CC8"/>
    <w:rsid w:val="00EE2964"/>
    <w:rsid w:val="00EF6B8E"/>
    <w:rsid w:val="00F000A3"/>
    <w:rsid w:val="00F01CA1"/>
    <w:rsid w:val="00F02B6E"/>
    <w:rsid w:val="00F05061"/>
    <w:rsid w:val="00F06043"/>
    <w:rsid w:val="00F1035D"/>
    <w:rsid w:val="00F10A8C"/>
    <w:rsid w:val="00F17F73"/>
    <w:rsid w:val="00F314CF"/>
    <w:rsid w:val="00F4780D"/>
    <w:rsid w:val="00F60BBF"/>
    <w:rsid w:val="00F617CC"/>
    <w:rsid w:val="00F62918"/>
    <w:rsid w:val="00F66C26"/>
    <w:rsid w:val="00F67FD0"/>
    <w:rsid w:val="00F90BF7"/>
    <w:rsid w:val="00F9616F"/>
    <w:rsid w:val="00FA2914"/>
    <w:rsid w:val="00FA7162"/>
    <w:rsid w:val="00FB7D6B"/>
    <w:rsid w:val="00FD2497"/>
    <w:rsid w:val="00FE2998"/>
    <w:rsid w:val="00FE6459"/>
    <w:rsid w:val="015A0198"/>
    <w:rsid w:val="021B6555"/>
    <w:rsid w:val="02C61083"/>
    <w:rsid w:val="04152598"/>
    <w:rsid w:val="047450E0"/>
    <w:rsid w:val="04BE71DB"/>
    <w:rsid w:val="04E51E45"/>
    <w:rsid w:val="04F703C8"/>
    <w:rsid w:val="054D0571"/>
    <w:rsid w:val="05906EF7"/>
    <w:rsid w:val="05E46D19"/>
    <w:rsid w:val="06B36ED6"/>
    <w:rsid w:val="08622A63"/>
    <w:rsid w:val="08EB1BEA"/>
    <w:rsid w:val="09943DFA"/>
    <w:rsid w:val="0A6403DB"/>
    <w:rsid w:val="0B736F6E"/>
    <w:rsid w:val="0BD77557"/>
    <w:rsid w:val="0BD84470"/>
    <w:rsid w:val="0BF772FE"/>
    <w:rsid w:val="0E83506A"/>
    <w:rsid w:val="0F16479B"/>
    <w:rsid w:val="0FC80BCE"/>
    <w:rsid w:val="11231F87"/>
    <w:rsid w:val="133B38EA"/>
    <w:rsid w:val="13CD00CE"/>
    <w:rsid w:val="13F437A6"/>
    <w:rsid w:val="142F62CF"/>
    <w:rsid w:val="15C1133B"/>
    <w:rsid w:val="18024623"/>
    <w:rsid w:val="18072814"/>
    <w:rsid w:val="1820386A"/>
    <w:rsid w:val="18C5479B"/>
    <w:rsid w:val="192B470E"/>
    <w:rsid w:val="1B045448"/>
    <w:rsid w:val="1BC50BAB"/>
    <w:rsid w:val="1BCA0FA8"/>
    <w:rsid w:val="1BF563EF"/>
    <w:rsid w:val="1BF773CC"/>
    <w:rsid w:val="1C1A2A68"/>
    <w:rsid w:val="1CBD0A6C"/>
    <w:rsid w:val="1D5B4FCC"/>
    <w:rsid w:val="1E3A440C"/>
    <w:rsid w:val="1EEC7271"/>
    <w:rsid w:val="20245867"/>
    <w:rsid w:val="207D124E"/>
    <w:rsid w:val="20DF4433"/>
    <w:rsid w:val="21BF4DCA"/>
    <w:rsid w:val="22ED159A"/>
    <w:rsid w:val="23B2401D"/>
    <w:rsid w:val="247E2F15"/>
    <w:rsid w:val="248C29D2"/>
    <w:rsid w:val="259702B2"/>
    <w:rsid w:val="25E05126"/>
    <w:rsid w:val="267742F4"/>
    <w:rsid w:val="2811170F"/>
    <w:rsid w:val="28161D5C"/>
    <w:rsid w:val="286C7A89"/>
    <w:rsid w:val="290D1234"/>
    <w:rsid w:val="29960CBF"/>
    <w:rsid w:val="2A3E650A"/>
    <w:rsid w:val="2A4A0E3B"/>
    <w:rsid w:val="2A702B0A"/>
    <w:rsid w:val="2C5F6508"/>
    <w:rsid w:val="2D480384"/>
    <w:rsid w:val="2E3B3B38"/>
    <w:rsid w:val="309D0815"/>
    <w:rsid w:val="3164584B"/>
    <w:rsid w:val="32382D3B"/>
    <w:rsid w:val="32C73607"/>
    <w:rsid w:val="33286839"/>
    <w:rsid w:val="34745283"/>
    <w:rsid w:val="368E2627"/>
    <w:rsid w:val="36C664AD"/>
    <w:rsid w:val="36E37298"/>
    <w:rsid w:val="37557D04"/>
    <w:rsid w:val="38646EDD"/>
    <w:rsid w:val="38EC04A1"/>
    <w:rsid w:val="38F1020F"/>
    <w:rsid w:val="39D85CEC"/>
    <w:rsid w:val="3A5D5066"/>
    <w:rsid w:val="3AE61AB1"/>
    <w:rsid w:val="3AF94F78"/>
    <w:rsid w:val="3B4170AB"/>
    <w:rsid w:val="3BC925A8"/>
    <w:rsid w:val="3BDF03B8"/>
    <w:rsid w:val="3C2D4D52"/>
    <w:rsid w:val="3C473E69"/>
    <w:rsid w:val="3D377F48"/>
    <w:rsid w:val="3DC72BCB"/>
    <w:rsid w:val="40FA622B"/>
    <w:rsid w:val="41F90621"/>
    <w:rsid w:val="42AB29AB"/>
    <w:rsid w:val="43D23921"/>
    <w:rsid w:val="46E376EF"/>
    <w:rsid w:val="471944EC"/>
    <w:rsid w:val="471F654A"/>
    <w:rsid w:val="47DA16E9"/>
    <w:rsid w:val="49F41C01"/>
    <w:rsid w:val="4A3F45D9"/>
    <w:rsid w:val="4A6208AC"/>
    <w:rsid w:val="4A8A0D7B"/>
    <w:rsid w:val="4AB93D6D"/>
    <w:rsid w:val="4CC94E8F"/>
    <w:rsid w:val="4D6240DA"/>
    <w:rsid w:val="4DCD5704"/>
    <w:rsid w:val="4F5037EC"/>
    <w:rsid w:val="50457082"/>
    <w:rsid w:val="50661227"/>
    <w:rsid w:val="50C07ABE"/>
    <w:rsid w:val="51C60FBD"/>
    <w:rsid w:val="51D40C78"/>
    <w:rsid w:val="51FB6553"/>
    <w:rsid w:val="5280533E"/>
    <w:rsid w:val="52F9691C"/>
    <w:rsid w:val="5300526A"/>
    <w:rsid w:val="540371EF"/>
    <w:rsid w:val="54DE38B1"/>
    <w:rsid w:val="56D65BD9"/>
    <w:rsid w:val="5727613B"/>
    <w:rsid w:val="57856A1B"/>
    <w:rsid w:val="57B063F0"/>
    <w:rsid w:val="585E2306"/>
    <w:rsid w:val="5A9420F2"/>
    <w:rsid w:val="5AC20323"/>
    <w:rsid w:val="5DB316F9"/>
    <w:rsid w:val="5F4E0840"/>
    <w:rsid w:val="5FBD0648"/>
    <w:rsid w:val="6016241F"/>
    <w:rsid w:val="612A012C"/>
    <w:rsid w:val="64643C31"/>
    <w:rsid w:val="64816A57"/>
    <w:rsid w:val="653524FA"/>
    <w:rsid w:val="66C26C92"/>
    <w:rsid w:val="69F8445A"/>
    <w:rsid w:val="6C9475FE"/>
    <w:rsid w:val="6C9D388D"/>
    <w:rsid w:val="6D266760"/>
    <w:rsid w:val="6D554FA7"/>
    <w:rsid w:val="6DFA547C"/>
    <w:rsid w:val="6EA650AF"/>
    <w:rsid w:val="723E7E01"/>
    <w:rsid w:val="724F75A1"/>
    <w:rsid w:val="72500FF8"/>
    <w:rsid w:val="743F00EA"/>
    <w:rsid w:val="746A7A93"/>
    <w:rsid w:val="752C1ECD"/>
    <w:rsid w:val="753D4BF2"/>
    <w:rsid w:val="7555462B"/>
    <w:rsid w:val="7572278D"/>
    <w:rsid w:val="75AA0E56"/>
    <w:rsid w:val="76712AC3"/>
    <w:rsid w:val="78B17175"/>
    <w:rsid w:val="78E1066B"/>
    <w:rsid w:val="79286EF2"/>
    <w:rsid w:val="7A3E5AD4"/>
    <w:rsid w:val="7A601AF9"/>
    <w:rsid w:val="7C265E31"/>
    <w:rsid w:val="7CCE181E"/>
    <w:rsid w:val="7E4E386A"/>
    <w:rsid w:val="7EE13AD9"/>
    <w:rsid w:val="7FE7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17ADD-C5C3-43D1-B7AD-6995B30A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Chars="200" w:firstLine="420"/>
    </w:pPr>
    <w:rPr>
      <w:rFonts w:ascii="Times New Roman"/>
      <w:sz w:val="20"/>
      <w:szCs w:val="20"/>
    </w:rPr>
  </w:style>
  <w:style w:type="paragraph" w:styleId="a4">
    <w:name w:val="annotation text"/>
    <w:basedOn w:val="a"/>
    <w:qFormat/>
    <w:pPr>
      <w:jc w:val="left"/>
    </w:pPr>
  </w:style>
  <w:style w:type="paragraph" w:styleId="a5">
    <w:name w:val="Body Text"/>
    <w:basedOn w:val="a"/>
    <w:link w:val="Char"/>
    <w:uiPriority w:val="1"/>
    <w:qFormat/>
    <w:pPr>
      <w:spacing w:before="32"/>
      <w:ind w:left="851"/>
      <w:jc w:val="left"/>
    </w:pPr>
    <w:rPr>
      <w:rFonts w:ascii="宋体" w:eastAsia="宋体" w:hAnsi="宋体"/>
      <w:kern w:val="0"/>
      <w:sz w:val="22"/>
      <w:szCs w:val="22"/>
      <w:lang w:eastAsia="en-US"/>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character" w:styleId="a9">
    <w:name w:val="Hyperlink"/>
    <w:basedOn w:val="a1"/>
    <w:uiPriority w:val="99"/>
    <w:unhideWhenUsed/>
    <w:qFormat/>
    <w:rPr>
      <w:color w:val="0563C1" w:themeColor="hyperlink"/>
      <w:u w:val="single"/>
    </w:rPr>
  </w:style>
  <w:style w:type="character" w:styleId="aa">
    <w:name w:val="annotation reference"/>
    <w:basedOn w:val="a1"/>
    <w:qFormat/>
    <w:rPr>
      <w:sz w:val="21"/>
      <w:szCs w:val="21"/>
    </w:rPr>
  </w:style>
  <w:style w:type="character" w:customStyle="1" w:styleId="Char0">
    <w:name w:val="批注框文本 Char"/>
    <w:basedOn w:val="a1"/>
    <w:link w:val="a6"/>
    <w:qFormat/>
    <w:rPr>
      <w:kern w:val="2"/>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Char2">
    <w:name w:val="页眉 Char"/>
    <w:basedOn w:val="a1"/>
    <w:link w:val="a8"/>
    <w:qFormat/>
    <w:rPr>
      <w:kern w:val="2"/>
      <w:sz w:val="18"/>
      <w:szCs w:val="18"/>
    </w:rPr>
  </w:style>
  <w:style w:type="character" w:customStyle="1" w:styleId="Char1">
    <w:name w:val="页脚 Char"/>
    <w:basedOn w:val="a1"/>
    <w:link w:val="a7"/>
    <w:qFormat/>
    <w:rPr>
      <w:kern w:val="2"/>
      <w:sz w:val="18"/>
      <w:szCs w:val="18"/>
    </w:rPr>
  </w:style>
  <w:style w:type="character" w:customStyle="1" w:styleId="Char">
    <w:name w:val="正文文本 Char"/>
    <w:basedOn w:val="a1"/>
    <w:link w:val="a5"/>
    <w:uiPriority w:val="1"/>
    <w:qFormat/>
    <w:rPr>
      <w:rFonts w:ascii="宋体" w:eastAsia="宋体" w:hAnsi="宋体"/>
      <w:sz w:val="22"/>
      <w:szCs w:val="22"/>
      <w:lang w:eastAsia="en-US"/>
    </w:rPr>
  </w:style>
  <w:style w:type="paragraph" w:styleId="ab">
    <w:name w:val="List Paragraph"/>
    <w:basedOn w:val="a"/>
    <w:uiPriority w:val="99"/>
    <w:qFormat/>
    <w:pPr>
      <w:ind w:firstLineChars="200" w:firstLine="420"/>
    </w:p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character" w:customStyle="1" w:styleId="NormalCharacter">
    <w:name w:val="NormalCharacter"/>
    <w:qFormat/>
    <w:rPr>
      <w:rFonts w:ascii="Verdana" w:eastAsia="仿宋_GB2312" w:hAnsi="Verdana"/>
      <w:kern w:val="0"/>
      <w:sz w:val="24"/>
      <w:szCs w:val="20"/>
      <w:lang w:eastAsia="en-US"/>
    </w:rPr>
  </w:style>
  <w:style w:type="character" w:customStyle="1" w:styleId="1Char">
    <w:name w:val="标题 1 Char"/>
    <w:link w:val="1"/>
    <w:qFormat/>
    <w:rPr>
      <w:b/>
      <w:kern w:val="44"/>
      <w:sz w:val="44"/>
    </w:rPr>
  </w:style>
  <w:style w:type="character" w:customStyle="1" w:styleId="2Char">
    <w:name w:val="标题 2 Char"/>
    <w:link w:val="2"/>
    <w:qFormat/>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4EFD6-54BD-4F5B-BEF4-292F8C73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36</Pages>
  <Words>2937</Words>
  <Characters>16745</Characters>
  <Application>Microsoft Office Word</Application>
  <DocSecurity>0</DocSecurity>
  <Lines>139</Lines>
  <Paragraphs>39</Paragraphs>
  <ScaleCrop>false</ScaleCrop>
  <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王新杰</dc:creator>
  <cp:lastModifiedBy>admin</cp:lastModifiedBy>
  <cp:revision>46</cp:revision>
  <cp:lastPrinted>2021-03-10T08:09:00Z</cp:lastPrinted>
  <dcterms:created xsi:type="dcterms:W3CDTF">2020-06-08T01:23:00Z</dcterms:created>
  <dcterms:modified xsi:type="dcterms:W3CDTF">2021-03-10T08:09:00Z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69650652837A4918B30B341507FF9635</vt:lpwstr>
  </property>
</Properties>
</file>