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9D58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4CA77BEB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 w14:paraId="675934E3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043565AC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:45）没有进入候考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室的考生，按自动放弃面试资格处理；对证件携带不齐的，取消面试资格。</w:t>
      </w:r>
    </w:p>
    <w:p w14:paraId="51CCAA5E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24ECEF5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1C75D36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296EED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16AB91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01C6B34B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1AB0A74B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13DE7A75">
      <w:pPr>
        <w:spacing w:line="62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sectPr>
      <w:pgSz w:w="11906" w:h="16838"/>
      <w:pgMar w:top="124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3C48"/>
    <w:rsid w:val="33C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713</Characters>
  <Lines>0</Lines>
  <Paragraphs>0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2026-04-13T09:45:00Z</dcterms:created>
  <dc:creator>qtzf</dc:creator>
  <cp:lastModifiedBy>Dax</cp:lastModifiedBy>
  <dcterms:modified xsi:type="dcterms:W3CDTF">2026-04-13T09:56:46Z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eyJoZGlkIjoiM2ZlMjY5MmVhODQ4OWE5YzU0ZTgwM2YxMDc4NmNiZmYiLCJ1c2VySWQiOiI0MDg1ODIyMzEifQ==</vt:lpwstr>
  </property>
  <property fmtid="{D5CDD505-2E9C-101B-9397-08002B2CF9AE}" pid="4" name="ICV">
    <vt:lpwstr>26D4EBB7C63848B6969564623CDA8C71_12</vt:lpwstr>
  </property>
</Properties>
</file>