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FC92B1">
      <w:pPr>
        <w:pStyle w:val="2"/>
        <w:spacing w:before="0" w:after="0"/>
        <w:jc w:val="center"/>
        <w:rPr>
          <w:rFonts w:ascii="方正小标宋简体" w:hAnsi="方正小标宋_GBK" w:eastAsia="方正小标宋简体"/>
          <w:b w:val="0"/>
          <w:bCs w:val="0"/>
        </w:rPr>
      </w:pPr>
      <w:bookmarkStart w:id="0" w:name="_Toc24724714"/>
      <w:r>
        <w:rPr>
          <w:rFonts w:hint="eastAsia" w:ascii="方正小标宋简体" w:hAnsi="方正小标宋_GBK" w:eastAsia="方正小标宋简体"/>
          <w:b w:val="0"/>
          <w:bCs w:val="0"/>
        </w:rPr>
        <w:t>（十一）</w:t>
      </w:r>
      <w:r>
        <w:rPr>
          <w:rFonts w:ascii="方正小标宋简体" w:hAnsi="方正小标宋_GBK" w:eastAsia="方正小标宋简体"/>
          <w:b w:val="0"/>
          <w:bCs w:val="0"/>
        </w:rPr>
        <w:t>城乡规划</w:t>
      </w:r>
      <w:r>
        <w:rPr>
          <w:rFonts w:hint="eastAsia" w:ascii="方正小标宋简体" w:hAnsi="方正小标宋_GBK" w:eastAsia="方正小标宋简体"/>
          <w:b w:val="0"/>
          <w:bCs w:val="0"/>
        </w:rPr>
        <w:t>领域基层政务公开标准目录</w:t>
      </w:r>
      <w:bookmarkEnd w:id="0"/>
    </w:p>
    <w:tbl>
      <w:tblPr>
        <w:tblStyle w:val="6"/>
        <w:tblW w:w="14560" w:type="dxa"/>
        <w:tblInd w:w="-9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720"/>
        <w:gridCol w:w="910"/>
        <w:gridCol w:w="1559"/>
        <w:gridCol w:w="2268"/>
        <w:gridCol w:w="851"/>
        <w:gridCol w:w="816"/>
        <w:gridCol w:w="2756"/>
        <w:gridCol w:w="720"/>
        <w:gridCol w:w="709"/>
        <w:gridCol w:w="551"/>
        <w:gridCol w:w="720"/>
        <w:gridCol w:w="635"/>
        <w:gridCol w:w="805"/>
      </w:tblGrid>
      <w:tr w14:paraId="6EA83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540" w:type="dxa"/>
            <w:vMerge w:val="restart"/>
            <w:shd w:val="clear" w:color="auto" w:fill="auto"/>
            <w:vAlign w:val="center"/>
          </w:tcPr>
          <w:p w14:paraId="006F3CFE">
            <w:pPr>
              <w:widowControl/>
              <w:jc w:val="center"/>
              <w:rPr>
                <w:rFonts w:hint="default" w:ascii="Times New Roman" w:hAnsi="Times New Roman" w:eastAsia="宋体" w:cs="Times New Roman"/>
                <w:color w:val="000000" w:themeColor="text1"/>
                <w:kern w:val="0"/>
                <w:sz w:val="22"/>
                <w14:textFill>
                  <w14:solidFill>
                    <w14:schemeClr w14:val="tx1"/>
                  </w14:solidFill>
                </w14:textFill>
              </w:rPr>
            </w:pPr>
            <w:bookmarkStart w:id="1" w:name="_GoBack"/>
            <w:r>
              <w:rPr>
                <w:rFonts w:hint="default" w:ascii="Times New Roman" w:hAnsi="Times New Roman" w:eastAsia="宋体" w:cs="Times New Roman"/>
                <w:color w:val="000000" w:themeColor="text1"/>
                <w:kern w:val="0"/>
                <w:sz w:val="22"/>
                <w14:textFill>
                  <w14:solidFill>
                    <w14:schemeClr w14:val="tx1"/>
                  </w14:solidFill>
                </w14:textFill>
              </w:rPr>
              <w:t>序号</w:t>
            </w:r>
          </w:p>
        </w:tc>
        <w:tc>
          <w:tcPr>
            <w:tcW w:w="1630" w:type="dxa"/>
            <w:gridSpan w:val="2"/>
            <w:shd w:val="clear" w:color="auto" w:fill="auto"/>
            <w:vAlign w:val="center"/>
          </w:tcPr>
          <w:p w14:paraId="403565A4">
            <w:pPr>
              <w:widowControl/>
              <w:jc w:val="center"/>
              <w:rPr>
                <w:rFonts w:hint="default" w:ascii="Times New Roman" w:hAnsi="Times New Roman" w:eastAsia="黑体" w:cs="Times New Roman"/>
                <w:color w:val="000000" w:themeColor="text1"/>
                <w:kern w:val="0"/>
                <w:sz w:val="22"/>
                <w14:textFill>
                  <w14:solidFill>
                    <w14:schemeClr w14:val="tx1"/>
                  </w14:solidFill>
                </w14:textFill>
              </w:rPr>
            </w:pPr>
            <w:r>
              <w:rPr>
                <w:rFonts w:hint="default" w:ascii="Times New Roman" w:hAnsi="Times New Roman" w:eastAsia="黑体" w:cs="Times New Roman"/>
                <w:color w:val="000000" w:themeColor="text1"/>
                <w:kern w:val="0"/>
                <w:sz w:val="22"/>
                <w14:textFill>
                  <w14:solidFill>
                    <w14:schemeClr w14:val="tx1"/>
                  </w14:solidFill>
                </w14:textFill>
              </w:rPr>
              <w:t>公开事项</w:t>
            </w:r>
          </w:p>
        </w:tc>
        <w:tc>
          <w:tcPr>
            <w:tcW w:w="1559" w:type="dxa"/>
            <w:vMerge w:val="restart"/>
            <w:shd w:val="clear" w:color="auto" w:fill="auto"/>
            <w:vAlign w:val="center"/>
          </w:tcPr>
          <w:p w14:paraId="192F15C2">
            <w:pPr>
              <w:widowControl/>
              <w:jc w:val="center"/>
              <w:rPr>
                <w:rFonts w:hint="default" w:ascii="Times New Roman" w:hAnsi="Times New Roman" w:eastAsia="黑体" w:cs="Times New Roman"/>
                <w:color w:val="000000" w:themeColor="text1"/>
                <w:kern w:val="0"/>
                <w:sz w:val="22"/>
                <w14:textFill>
                  <w14:solidFill>
                    <w14:schemeClr w14:val="tx1"/>
                  </w14:solidFill>
                </w14:textFill>
              </w:rPr>
            </w:pPr>
            <w:r>
              <w:rPr>
                <w:rFonts w:hint="default" w:ascii="Times New Roman" w:hAnsi="Times New Roman" w:eastAsia="黑体" w:cs="Times New Roman"/>
                <w:color w:val="000000" w:themeColor="text1"/>
                <w:kern w:val="0"/>
                <w:sz w:val="22"/>
                <w14:textFill>
                  <w14:solidFill>
                    <w14:schemeClr w14:val="tx1"/>
                  </w14:solidFill>
                </w14:textFill>
              </w:rPr>
              <w:t>公开内容（要素）</w:t>
            </w:r>
          </w:p>
        </w:tc>
        <w:tc>
          <w:tcPr>
            <w:tcW w:w="2268" w:type="dxa"/>
            <w:vMerge w:val="restart"/>
            <w:shd w:val="clear" w:color="auto" w:fill="auto"/>
            <w:vAlign w:val="center"/>
          </w:tcPr>
          <w:p w14:paraId="56246C96">
            <w:pPr>
              <w:widowControl/>
              <w:jc w:val="center"/>
              <w:rPr>
                <w:rFonts w:hint="default" w:ascii="Times New Roman" w:hAnsi="Times New Roman" w:eastAsia="黑体" w:cs="Times New Roman"/>
                <w:color w:val="000000" w:themeColor="text1"/>
                <w:kern w:val="0"/>
                <w:sz w:val="22"/>
                <w14:textFill>
                  <w14:solidFill>
                    <w14:schemeClr w14:val="tx1"/>
                  </w14:solidFill>
                </w14:textFill>
              </w:rPr>
            </w:pPr>
            <w:r>
              <w:rPr>
                <w:rFonts w:hint="default" w:ascii="Times New Roman" w:hAnsi="Times New Roman" w:eastAsia="黑体" w:cs="Times New Roman"/>
                <w:color w:val="000000" w:themeColor="text1"/>
                <w:kern w:val="0"/>
                <w:sz w:val="22"/>
                <w14:textFill>
                  <w14:solidFill>
                    <w14:schemeClr w14:val="tx1"/>
                  </w14:solidFill>
                </w14:textFill>
              </w:rPr>
              <w:t>公开依据</w:t>
            </w:r>
          </w:p>
        </w:tc>
        <w:tc>
          <w:tcPr>
            <w:tcW w:w="851" w:type="dxa"/>
            <w:vMerge w:val="restart"/>
            <w:shd w:val="clear" w:color="auto" w:fill="auto"/>
            <w:vAlign w:val="center"/>
          </w:tcPr>
          <w:p w14:paraId="5903B71B">
            <w:pPr>
              <w:widowControl/>
              <w:jc w:val="center"/>
              <w:rPr>
                <w:rFonts w:hint="default" w:ascii="Times New Roman" w:hAnsi="Times New Roman" w:eastAsia="黑体" w:cs="Times New Roman"/>
                <w:color w:val="000000" w:themeColor="text1"/>
                <w:kern w:val="0"/>
                <w:sz w:val="22"/>
                <w14:textFill>
                  <w14:solidFill>
                    <w14:schemeClr w14:val="tx1"/>
                  </w14:solidFill>
                </w14:textFill>
              </w:rPr>
            </w:pPr>
            <w:r>
              <w:rPr>
                <w:rFonts w:hint="default" w:ascii="Times New Roman" w:hAnsi="Times New Roman" w:eastAsia="黑体" w:cs="Times New Roman"/>
                <w:color w:val="000000" w:themeColor="text1"/>
                <w:kern w:val="0"/>
                <w:sz w:val="22"/>
                <w14:textFill>
                  <w14:solidFill>
                    <w14:schemeClr w14:val="tx1"/>
                  </w14:solidFill>
                </w14:textFill>
              </w:rPr>
              <w:t>公开时限</w:t>
            </w:r>
          </w:p>
        </w:tc>
        <w:tc>
          <w:tcPr>
            <w:tcW w:w="816" w:type="dxa"/>
            <w:vMerge w:val="restart"/>
            <w:shd w:val="clear" w:color="auto" w:fill="auto"/>
            <w:vAlign w:val="center"/>
          </w:tcPr>
          <w:p w14:paraId="465912B9">
            <w:pPr>
              <w:widowControl/>
              <w:jc w:val="center"/>
              <w:rPr>
                <w:rFonts w:hint="default" w:ascii="Times New Roman" w:hAnsi="Times New Roman" w:eastAsia="黑体" w:cs="Times New Roman"/>
                <w:color w:val="000000" w:themeColor="text1"/>
                <w:kern w:val="0"/>
                <w:sz w:val="22"/>
                <w14:textFill>
                  <w14:solidFill>
                    <w14:schemeClr w14:val="tx1"/>
                  </w14:solidFill>
                </w14:textFill>
              </w:rPr>
            </w:pPr>
            <w:r>
              <w:rPr>
                <w:rFonts w:hint="default" w:ascii="Times New Roman" w:hAnsi="Times New Roman" w:eastAsia="黑体" w:cs="Times New Roman"/>
                <w:color w:val="000000" w:themeColor="text1"/>
                <w:kern w:val="0"/>
                <w:sz w:val="22"/>
                <w14:textFill>
                  <w14:solidFill>
                    <w14:schemeClr w14:val="tx1"/>
                  </w14:solidFill>
                </w14:textFill>
              </w:rPr>
              <w:t>公开主体</w:t>
            </w:r>
          </w:p>
        </w:tc>
        <w:tc>
          <w:tcPr>
            <w:tcW w:w="2756" w:type="dxa"/>
            <w:vMerge w:val="restart"/>
            <w:shd w:val="clear" w:color="auto" w:fill="auto"/>
            <w:vAlign w:val="center"/>
          </w:tcPr>
          <w:p w14:paraId="0FCE4ACA">
            <w:pPr>
              <w:widowControl/>
              <w:jc w:val="center"/>
              <w:rPr>
                <w:rFonts w:hint="default" w:ascii="Times New Roman" w:hAnsi="Times New Roman" w:eastAsia="黑体" w:cs="Times New Roman"/>
                <w:color w:val="000000" w:themeColor="text1"/>
                <w:kern w:val="0"/>
                <w:sz w:val="22"/>
                <w14:textFill>
                  <w14:solidFill>
                    <w14:schemeClr w14:val="tx1"/>
                  </w14:solidFill>
                </w14:textFill>
              </w:rPr>
            </w:pPr>
            <w:r>
              <w:rPr>
                <w:rFonts w:hint="default" w:ascii="Times New Roman" w:hAnsi="Times New Roman" w:eastAsia="黑体" w:cs="Times New Roman"/>
                <w:color w:val="000000" w:themeColor="text1"/>
                <w:kern w:val="0"/>
                <w:sz w:val="22"/>
                <w14:textFill>
                  <w14:solidFill>
                    <w14:schemeClr w14:val="tx1"/>
                  </w14:solidFill>
                </w14:textFill>
              </w:rPr>
              <w:t>公开渠道和载体</w:t>
            </w:r>
          </w:p>
        </w:tc>
        <w:tc>
          <w:tcPr>
            <w:tcW w:w="1429" w:type="dxa"/>
            <w:gridSpan w:val="2"/>
            <w:shd w:val="clear" w:color="auto" w:fill="auto"/>
            <w:vAlign w:val="center"/>
          </w:tcPr>
          <w:p w14:paraId="0B0DD36E">
            <w:pPr>
              <w:widowControl/>
              <w:jc w:val="center"/>
              <w:rPr>
                <w:rFonts w:hint="default" w:ascii="Times New Roman" w:hAnsi="Times New Roman" w:eastAsia="黑体" w:cs="Times New Roman"/>
                <w:color w:val="000000" w:themeColor="text1"/>
                <w:kern w:val="0"/>
                <w:sz w:val="22"/>
                <w14:textFill>
                  <w14:solidFill>
                    <w14:schemeClr w14:val="tx1"/>
                  </w14:solidFill>
                </w14:textFill>
              </w:rPr>
            </w:pPr>
            <w:r>
              <w:rPr>
                <w:rFonts w:hint="default" w:ascii="Times New Roman" w:hAnsi="Times New Roman" w:eastAsia="黑体" w:cs="Times New Roman"/>
                <w:color w:val="000000" w:themeColor="text1"/>
                <w:kern w:val="0"/>
                <w:sz w:val="22"/>
                <w14:textFill>
                  <w14:solidFill>
                    <w14:schemeClr w14:val="tx1"/>
                  </w14:solidFill>
                </w14:textFill>
              </w:rPr>
              <w:t>公开对象</w:t>
            </w:r>
          </w:p>
        </w:tc>
        <w:tc>
          <w:tcPr>
            <w:tcW w:w="1271" w:type="dxa"/>
            <w:gridSpan w:val="2"/>
            <w:shd w:val="clear" w:color="auto" w:fill="auto"/>
            <w:vAlign w:val="center"/>
          </w:tcPr>
          <w:p w14:paraId="33EE07D5">
            <w:pPr>
              <w:widowControl/>
              <w:jc w:val="center"/>
              <w:rPr>
                <w:rFonts w:hint="default" w:ascii="Times New Roman" w:hAnsi="Times New Roman" w:eastAsia="黑体" w:cs="Times New Roman"/>
                <w:color w:val="000000" w:themeColor="text1"/>
                <w:kern w:val="0"/>
                <w:sz w:val="22"/>
                <w14:textFill>
                  <w14:solidFill>
                    <w14:schemeClr w14:val="tx1"/>
                  </w14:solidFill>
                </w14:textFill>
              </w:rPr>
            </w:pPr>
            <w:r>
              <w:rPr>
                <w:rFonts w:hint="default" w:ascii="Times New Roman" w:hAnsi="Times New Roman" w:eastAsia="黑体" w:cs="Times New Roman"/>
                <w:color w:val="000000" w:themeColor="text1"/>
                <w:kern w:val="0"/>
                <w:sz w:val="22"/>
                <w14:textFill>
                  <w14:solidFill>
                    <w14:schemeClr w14:val="tx1"/>
                  </w14:solidFill>
                </w14:textFill>
              </w:rPr>
              <w:t>公开方式</w:t>
            </w:r>
          </w:p>
        </w:tc>
        <w:tc>
          <w:tcPr>
            <w:tcW w:w="1440" w:type="dxa"/>
            <w:gridSpan w:val="2"/>
            <w:shd w:val="clear" w:color="auto" w:fill="auto"/>
            <w:vAlign w:val="center"/>
          </w:tcPr>
          <w:p w14:paraId="7871571C">
            <w:pPr>
              <w:widowControl/>
              <w:jc w:val="center"/>
              <w:rPr>
                <w:rFonts w:hint="default" w:ascii="Times New Roman" w:hAnsi="Times New Roman" w:eastAsia="黑体" w:cs="Times New Roman"/>
                <w:color w:val="000000" w:themeColor="text1"/>
                <w:kern w:val="0"/>
                <w:sz w:val="22"/>
                <w14:textFill>
                  <w14:solidFill>
                    <w14:schemeClr w14:val="tx1"/>
                  </w14:solidFill>
                </w14:textFill>
              </w:rPr>
            </w:pPr>
            <w:r>
              <w:rPr>
                <w:rFonts w:hint="default" w:ascii="Times New Roman" w:hAnsi="Times New Roman" w:eastAsia="黑体" w:cs="Times New Roman"/>
                <w:color w:val="000000" w:themeColor="text1"/>
                <w:kern w:val="0"/>
                <w:sz w:val="22"/>
                <w14:textFill>
                  <w14:solidFill>
                    <w14:schemeClr w14:val="tx1"/>
                  </w14:solidFill>
                </w14:textFill>
              </w:rPr>
              <w:t>公开层级</w:t>
            </w:r>
          </w:p>
        </w:tc>
      </w:tr>
      <w:tr w14:paraId="07DE2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540" w:type="dxa"/>
            <w:vMerge w:val="continue"/>
            <w:vAlign w:val="center"/>
          </w:tcPr>
          <w:p w14:paraId="5D62D390">
            <w:pPr>
              <w:widowControl/>
              <w:jc w:val="left"/>
              <w:rPr>
                <w:rFonts w:hint="default" w:ascii="Times New Roman" w:hAnsi="Times New Roman" w:eastAsia="宋体" w:cs="Times New Roman"/>
                <w:color w:val="000000" w:themeColor="text1"/>
                <w:kern w:val="0"/>
                <w:sz w:val="22"/>
                <w14:textFill>
                  <w14:solidFill>
                    <w14:schemeClr w14:val="tx1"/>
                  </w14:solidFill>
                </w14:textFill>
              </w:rPr>
            </w:pPr>
          </w:p>
        </w:tc>
        <w:tc>
          <w:tcPr>
            <w:tcW w:w="720" w:type="dxa"/>
            <w:shd w:val="clear" w:color="auto" w:fill="auto"/>
            <w:vAlign w:val="center"/>
          </w:tcPr>
          <w:p w14:paraId="6F7E7A9B">
            <w:pPr>
              <w:widowControl/>
              <w:jc w:val="center"/>
              <w:rPr>
                <w:rFonts w:hint="default" w:ascii="Times New Roman" w:hAnsi="Times New Roman" w:eastAsia="黑体" w:cs="Times New Roman"/>
                <w:color w:val="000000" w:themeColor="text1"/>
                <w:kern w:val="0"/>
                <w:sz w:val="22"/>
                <w14:textFill>
                  <w14:solidFill>
                    <w14:schemeClr w14:val="tx1"/>
                  </w14:solidFill>
                </w14:textFill>
              </w:rPr>
            </w:pPr>
            <w:r>
              <w:rPr>
                <w:rFonts w:hint="default" w:ascii="Times New Roman" w:hAnsi="Times New Roman" w:eastAsia="黑体" w:cs="Times New Roman"/>
                <w:color w:val="000000" w:themeColor="text1"/>
                <w:kern w:val="0"/>
                <w:sz w:val="22"/>
                <w14:textFill>
                  <w14:solidFill>
                    <w14:schemeClr w14:val="tx1"/>
                  </w14:solidFill>
                </w14:textFill>
              </w:rPr>
              <w:t>一级事项</w:t>
            </w:r>
          </w:p>
        </w:tc>
        <w:tc>
          <w:tcPr>
            <w:tcW w:w="910" w:type="dxa"/>
            <w:shd w:val="clear" w:color="auto" w:fill="auto"/>
            <w:vAlign w:val="center"/>
          </w:tcPr>
          <w:p w14:paraId="50777263">
            <w:pPr>
              <w:widowControl/>
              <w:jc w:val="center"/>
              <w:rPr>
                <w:rFonts w:hint="default" w:ascii="Times New Roman" w:hAnsi="Times New Roman" w:eastAsia="黑体" w:cs="Times New Roman"/>
                <w:color w:val="000000" w:themeColor="text1"/>
                <w:kern w:val="0"/>
                <w:sz w:val="22"/>
                <w14:textFill>
                  <w14:solidFill>
                    <w14:schemeClr w14:val="tx1"/>
                  </w14:solidFill>
                </w14:textFill>
              </w:rPr>
            </w:pPr>
            <w:r>
              <w:rPr>
                <w:rFonts w:hint="default" w:ascii="Times New Roman" w:hAnsi="Times New Roman" w:eastAsia="黑体" w:cs="Times New Roman"/>
                <w:color w:val="000000" w:themeColor="text1"/>
                <w:kern w:val="0"/>
                <w:sz w:val="22"/>
                <w14:textFill>
                  <w14:solidFill>
                    <w14:schemeClr w14:val="tx1"/>
                  </w14:solidFill>
                </w14:textFill>
              </w:rPr>
              <w:t>二级事项</w:t>
            </w:r>
          </w:p>
        </w:tc>
        <w:tc>
          <w:tcPr>
            <w:tcW w:w="1559" w:type="dxa"/>
            <w:vMerge w:val="continue"/>
            <w:vAlign w:val="center"/>
          </w:tcPr>
          <w:p w14:paraId="1C8534FD">
            <w:pPr>
              <w:widowControl/>
              <w:jc w:val="left"/>
              <w:rPr>
                <w:rFonts w:hint="default" w:ascii="Times New Roman" w:hAnsi="Times New Roman" w:eastAsia="黑体" w:cs="Times New Roman"/>
                <w:color w:val="000000" w:themeColor="text1"/>
                <w:kern w:val="0"/>
                <w:sz w:val="22"/>
                <w14:textFill>
                  <w14:solidFill>
                    <w14:schemeClr w14:val="tx1"/>
                  </w14:solidFill>
                </w14:textFill>
              </w:rPr>
            </w:pPr>
          </w:p>
        </w:tc>
        <w:tc>
          <w:tcPr>
            <w:tcW w:w="2268" w:type="dxa"/>
            <w:vMerge w:val="continue"/>
            <w:vAlign w:val="center"/>
          </w:tcPr>
          <w:p w14:paraId="63838D03">
            <w:pPr>
              <w:widowControl/>
              <w:jc w:val="left"/>
              <w:rPr>
                <w:rFonts w:hint="default" w:ascii="Times New Roman" w:hAnsi="Times New Roman" w:eastAsia="黑体" w:cs="Times New Roman"/>
                <w:color w:val="000000" w:themeColor="text1"/>
                <w:kern w:val="0"/>
                <w:sz w:val="22"/>
                <w14:textFill>
                  <w14:solidFill>
                    <w14:schemeClr w14:val="tx1"/>
                  </w14:solidFill>
                </w14:textFill>
              </w:rPr>
            </w:pPr>
          </w:p>
        </w:tc>
        <w:tc>
          <w:tcPr>
            <w:tcW w:w="851" w:type="dxa"/>
            <w:vMerge w:val="continue"/>
            <w:vAlign w:val="center"/>
          </w:tcPr>
          <w:p w14:paraId="4B1BB9BF">
            <w:pPr>
              <w:widowControl/>
              <w:jc w:val="left"/>
              <w:rPr>
                <w:rFonts w:hint="default" w:ascii="Times New Roman" w:hAnsi="Times New Roman" w:eastAsia="黑体" w:cs="Times New Roman"/>
                <w:color w:val="000000" w:themeColor="text1"/>
                <w:kern w:val="0"/>
                <w:sz w:val="22"/>
                <w14:textFill>
                  <w14:solidFill>
                    <w14:schemeClr w14:val="tx1"/>
                  </w14:solidFill>
                </w14:textFill>
              </w:rPr>
            </w:pPr>
          </w:p>
        </w:tc>
        <w:tc>
          <w:tcPr>
            <w:tcW w:w="816" w:type="dxa"/>
            <w:vMerge w:val="continue"/>
            <w:vAlign w:val="center"/>
          </w:tcPr>
          <w:p w14:paraId="741E444C">
            <w:pPr>
              <w:widowControl/>
              <w:jc w:val="left"/>
              <w:rPr>
                <w:rFonts w:hint="default" w:ascii="Times New Roman" w:hAnsi="Times New Roman" w:eastAsia="黑体" w:cs="Times New Roman"/>
                <w:color w:val="000000" w:themeColor="text1"/>
                <w:kern w:val="0"/>
                <w:sz w:val="22"/>
                <w14:textFill>
                  <w14:solidFill>
                    <w14:schemeClr w14:val="tx1"/>
                  </w14:solidFill>
                </w14:textFill>
              </w:rPr>
            </w:pPr>
          </w:p>
        </w:tc>
        <w:tc>
          <w:tcPr>
            <w:tcW w:w="2756" w:type="dxa"/>
            <w:vMerge w:val="continue"/>
            <w:vAlign w:val="center"/>
          </w:tcPr>
          <w:p w14:paraId="3530ABBE">
            <w:pPr>
              <w:widowControl/>
              <w:jc w:val="left"/>
              <w:rPr>
                <w:rFonts w:hint="default" w:ascii="Times New Roman" w:hAnsi="Times New Roman" w:eastAsia="黑体" w:cs="Times New Roman"/>
                <w:color w:val="000000" w:themeColor="text1"/>
                <w:kern w:val="0"/>
                <w:sz w:val="22"/>
                <w14:textFill>
                  <w14:solidFill>
                    <w14:schemeClr w14:val="tx1"/>
                  </w14:solidFill>
                </w14:textFill>
              </w:rPr>
            </w:pPr>
          </w:p>
        </w:tc>
        <w:tc>
          <w:tcPr>
            <w:tcW w:w="720" w:type="dxa"/>
            <w:shd w:val="clear" w:color="auto" w:fill="auto"/>
            <w:vAlign w:val="center"/>
          </w:tcPr>
          <w:p w14:paraId="063EA4BC">
            <w:pPr>
              <w:widowControl/>
              <w:jc w:val="center"/>
              <w:rPr>
                <w:rFonts w:hint="default" w:ascii="Times New Roman" w:hAnsi="Times New Roman" w:eastAsia="黑体" w:cs="Times New Roman"/>
                <w:color w:val="000000" w:themeColor="text1"/>
                <w:kern w:val="0"/>
                <w:sz w:val="22"/>
                <w14:textFill>
                  <w14:solidFill>
                    <w14:schemeClr w14:val="tx1"/>
                  </w14:solidFill>
                </w14:textFill>
              </w:rPr>
            </w:pPr>
            <w:r>
              <w:rPr>
                <w:rFonts w:hint="default" w:ascii="Times New Roman" w:hAnsi="Times New Roman" w:eastAsia="黑体" w:cs="Times New Roman"/>
                <w:color w:val="000000" w:themeColor="text1"/>
                <w:kern w:val="0"/>
                <w:sz w:val="22"/>
                <w14:textFill>
                  <w14:solidFill>
                    <w14:schemeClr w14:val="tx1"/>
                  </w14:solidFill>
                </w14:textFill>
              </w:rPr>
              <w:t>全社会</w:t>
            </w:r>
          </w:p>
        </w:tc>
        <w:tc>
          <w:tcPr>
            <w:tcW w:w="709" w:type="dxa"/>
            <w:shd w:val="clear" w:color="auto" w:fill="auto"/>
            <w:vAlign w:val="center"/>
          </w:tcPr>
          <w:p w14:paraId="42BDDB08">
            <w:pPr>
              <w:widowControl/>
              <w:jc w:val="center"/>
              <w:rPr>
                <w:rFonts w:hint="default" w:ascii="Times New Roman" w:hAnsi="Times New Roman" w:eastAsia="黑体" w:cs="Times New Roman"/>
                <w:color w:val="000000" w:themeColor="text1"/>
                <w:kern w:val="0"/>
                <w:sz w:val="22"/>
                <w14:textFill>
                  <w14:solidFill>
                    <w14:schemeClr w14:val="tx1"/>
                  </w14:solidFill>
                </w14:textFill>
              </w:rPr>
            </w:pPr>
            <w:r>
              <w:rPr>
                <w:rFonts w:hint="default" w:ascii="Times New Roman" w:hAnsi="Times New Roman" w:eastAsia="黑体" w:cs="Times New Roman"/>
                <w:color w:val="000000" w:themeColor="text1"/>
                <w:kern w:val="0"/>
                <w:sz w:val="22"/>
                <w14:textFill>
                  <w14:solidFill>
                    <w14:schemeClr w14:val="tx1"/>
                  </w14:solidFill>
                </w14:textFill>
              </w:rPr>
              <w:t>特定群众</w:t>
            </w:r>
          </w:p>
        </w:tc>
        <w:tc>
          <w:tcPr>
            <w:tcW w:w="551" w:type="dxa"/>
            <w:shd w:val="clear" w:color="auto" w:fill="auto"/>
            <w:vAlign w:val="center"/>
          </w:tcPr>
          <w:p w14:paraId="4DEF8DD5">
            <w:pPr>
              <w:widowControl/>
              <w:jc w:val="center"/>
              <w:rPr>
                <w:rFonts w:hint="default" w:ascii="Times New Roman" w:hAnsi="Times New Roman" w:eastAsia="黑体" w:cs="Times New Roman"/>
                <w:color w:val="000000" w:themeColor="text1"/>
                <w:kern w:val="0"/>
                <w:sz w:val="22"/>
                <w14:textFill>
                  <w14:solidFill>
                    <w14:schemeClr w14:val="tx1"/>
                  </w14:solidFill>
                </w14:textFill>
              </w:rPr>
            </w:pPr>
            <w:r>
              <w:rPr>
                <w:rFonts w:hint="default" w:ascii="Times New Roman" w:hAnsi="Times New Roman" w:eastAsia="黑体" w:cs="Times New Roman"/>
                <w:color w:val="000000" w:themeColor="text1"/>
                <w:kern w:val="0"/>
                <w:sz w:val="22"/>
                <w14:textFill>
                  <w14:solidFill>
                    <w14:schemeClr w14:val="tx1"/>
                  </w14:solidFill>
                </w14:textFill>
              </w:rPr>
              <w:t>主动</w:t>
            </w:r>
          </w:p>
        </w:tc>
        <w:tc>
          <w:tcPr>
            <w:tcW w:w="720" w:type="dxa"/>
            <w:shd w:val="clear" w:color="auto" w:fill="auto"/>
            <w:vAlign w:val="center"/>
          </w:tcPr>
          <w:p w14:paraId="3A1DF27C">
            <w:pPr>
              <w:widowControl/>
              <w:jc w:val="center"/>
              <w:rPr>
                <w:rFonts w:hint="default" w:ascii="Times New Roman" w:hAnsi="Times New Roman" w:eastAsia="黑体" w:cs="Times New Roman"/>
                <w:color w:val="000000" w:themeColor="text1"/>
                <w:kern w:val="0"/>
                <w:sz w:val="22"/>
                <w14:textFill>
                  <w14:solidFill>
                    <w14:schemeClr w14:val="tx1"/>
                  </w14:solidFill>
                </w14:textFill>
              </w:rPr>
            </w:pPr>
            <w:r>
              <w:rPr>
                <w:rFonts w:hint="default" w:ascii="Times New Roman" w:hAnsi="Times New Roman" w:eastAsia="黑体" w:cs="Times New Roman"/>
                <w:color w:val="000000" w:themeColor="text1"/>
                <w:kern w:val="0"/>
                <w:sz w:val="22"/>
                <w14:textFill>
                  <w14:solidFill>
                    <w14:schemeClr w14:val="tx1"/>
                  </w14:solidFill>
                </w14:textFill>
              </w:rPr>
              <w:t>依申请公开</w:t>
            </w:r>
          </w:p>
        </w:tc>
        <w:tc>
          <w:tcPr>
            <w:tcW w:w="635" w:type="dxa"/>
            <w:shd w:val="clear" w:color="auto" w:fill="auto"/>
            <w:vAlign w:val="center"/>
          </w:tcPr>
          <w:p w14:paraId="2AA928FE">
            <w:pPr>
              <w:widowControl/>
              <w:jc w:val="center"/>
              <w:rPr>
                <w:rFonts w:hint="default" w:ascii="Times New Roman" w:hAnsi="Times New Roman" w:eastAsia="黑体" w:cs="Times New Roman"/>
                <w:color w:val="000000" w:themeColor="text1"/>
                <w:kern w:val="0"/>
                <w:sz w:val="22"/>
                <w14:textFill>
                  <w14:solidFill>
                    <w14:schemeClr w14:val="tx1"/>
                  </w14:solidFill>
                </w14:textFill>
              </w:rPr>
            </w:pPr>
            <w:r>
              <w:rPr>
                <w:rFonts w:hint="default" w:ascii="Times New Roman" w:hAnsi="Times New Roman" w:eastAsia="黑体" w:cs="Times New Roman"/>
                <w:color w:val="000000" w:themeColor="text1"/>
                <w:kern w:val="0"/>
                <w:sz w:val="22"/>
                <w14:textFill>
                  <w14:solidFill>
                    <w14:schemeClr w14:val="tx1"/>
                  </w14:solidFill>
                </w14:textFill>
              </w:rPr>
              <w:t>市级</w:t>
            </w:r>
          </w:p>
        </w:tc>
        <w:tc>
          <w:tcPr>
            <w:tcW w:w="805" w:type="dxa"/>
            <w:shd w:val="clear" w:color="auto" w:fill="auto"/>
            <w:vAlign w:val="center"/>
          </w:tcPr>
          <w:p w14:paraId="1391BA9E">
            <w:pPr>
              <w:widowControl/>
              <w:jc w:val="center"/>
              <w:rPr>
                <w:rFonts w:hint="default" w:ascii="Times New Roman" w:hAnsi="Times New Roman" w:eastAsia="黑体" w:cs="Times New Roman"/>
                <w:color w:val="000000" w:themeColor="text1"/>
                <w:kern w:val="0"/>
                <w:sz w:val="20"/>
                <w:szCs w:val="20"/>
                <w14:textFill>
                  <w14:solidFill>
                    <w14:schemeClr w14:val="tx1"/>
                  </w14:solidFill>
                </w14:textFill>
              </w:rPr>
            </w:pPr>
            <w:r>
              <w:rPr>
                <w:rFonts w:hint="default" w:ascii="Times New Roman" w:hAnsi="Times New Roman" w:eastAsia="黑体" w:cs="Times New Roman"/>
                <w:color w:val="000000" w:themeColor="text1"/>
                <w:kern w:val="0"/>
                <w:sz w:val="22"/>
                <w:szCs w:val="22"/>
                <w14:textFill>
                  <w14:solidFill>
                    <w14:schemeClr w14:val="tx1"/>
                  </w14:solidFill>
                </w14:textFill>
              </w:rPr>
              <w:t>镇街（园区）级</w:t>
            </w:r>
          </w:p>
        </w:tc>
      </w:tr>
      <w:tr w14:paraId="0D8A1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4B38F6FE">
            <w:pPr>
              <w:widowControl/>
              <w:jc w:val="center"/>
              <w:rPr>
                <w:rFonts w:hint="default" w:ascii="Times New Roman" w:hAnsi="Times New Roman" w:eastAsia="仿宋_GB2312" w:cs="Times New Roman"/>
                <w:color w:val="000000" w:themeColor="text1"/>
                <w:sz w:val="18"/>
                <w:szCs w:val="18"/>
                <w14:textFill>
                  <w14:solidFill>
                    <w14:schemeClr w14:val="tx1"/>
                  </w14:solidFill>
                </w14:textFill>
              </w:rPr>
            </w:pPr>
            <w:r>
              <w:rPr>
                <w:rFonts w:hint="default" w:ascii="Times New Roman" w:hAnsi="Times New Roman" w:eastAsia="仿宋_GB2312" w:cs="Times New Roman"/>
                <w:color w:val="000000" w:themeColor="text1"/>
                <w:sz w:val="18"/>
                <w:szCs w:val="18"/>
                <w14:textFill>
                  <w14:solidFill>
                    <w14:schemeClr w14:val="tx1"/>
                  </w14:solidFill>
                </w14:textFill>
              </w:rPr>
              <w:t>1</w:t>
            </w:r>
          </w:p>
        </w:tc>
        <w:tc>
          <w:tcPr>
            <w:tcW w:w="720" w:type="dxa"/>
            <w:vMerge w:val="restart"/>
            <w:shd w:val="clear" w:color="auto" w:fill="auto"/>
            <w:vAlign w:val="center"/>
          </w:tcPr>
          <w:p w14:paraId="354A7A6E">
            <w:pPr>
              <w:widowControl/>
              <w:jc w:val="center"/>
              <w:rPr>
                <w:rFonts w:hint="default" w:ascii="Times New Roman" w:hAnsi="Times New Roman" w:eastAsia="仿宋_GB2312" w:cs="Times New Roman"/>
                <w:color w:val="000000" w:themeColor="text1"/>
                <w:sz w:val="18"/>
                <w:szCs w:val="18"/>
                <w14:textFill>
                  <w14:solidFill>
                    <w14:schemeClr w14:val="tx1"/>
                  </w14:solidFill>
                </w14:textFill>
              </w:rPr>
            </w:pPr>
            <w:r>
              <w:rPr>
                <w:rFonts w:hint="default" w:ascii="Times New Roman" w:hAnsi="Times New Roman" w:eastAsia="仿宋_GB2312" w:cs="Times New Roman"/>
                <w:color w:val="000000" w:themeColor="text1"/>
                <w:sz w:val="18"/>
                <w:szCs w:val="18"/>
                <w14:textFill>
                  <w14:solidFill>
                    <w14:schemeClr w14:val="tx1"/>
                  </w14:solidFill>
                </w14:textFill>
              </w:rPr>
              <w:t>公共</w:t>
            </w:r>
          </w:p>
          <w:p w14:paraId="7605A2DA">
            <w:pPr>
              <w:widowControl/>
              <w:jc w:val="center"/>
              <w:rPr>
                <w:rFonts w:hint="default" w:ascii="Times New Roman" w:hAnsi="Times New Roman" w:eastAsia="仿宋_GB2312" w:cs="Times New Roman"/>
                <w:color w:val="000000" w:themeColor="text1"/>
                <w:sz w:val="18"/>
                <w:szCs w:val="18"/>
                <w14:textFill>
                  <w14:solidFill>
                    <w14:schemeClr w14:val="tx1"/>
                  </w14:solidFill>
                </w14:textFill>
              </w:rPr>
            </w:pPr>
            <w:r>
              <w:rPr>
                <w:rFonts w:hint="default" w:ascii="Times New Roman" w:hAnsi="Times New Roman" w:eastAsia="仿宋_GB2312" w:cs="Times New Roman"/>
                <w:color w:val="000000" w:themeColor="text1"/>
                <w:sz w:val="18"/>
                <w:szCs w:val="18"/>
                <w14:textFill>
                  <w14:solidFill>
                    <w14:schemeClr w14:val="tx1"/>
                  </w14:solidFill>
                </w14:textFill>
              </w:rPr>
              <w:t>服务</w:t>
            </w:r>
          </w:p>
        </w:tc>
        <w:tc>
          <w:tcPr>
            <w:tcW w:w="910" w:type="dxa"/>
            <w:shd w:val="clear" w:color="auto" w:fill="auto"/>
            <w:vAlign w:val="center"/>
          </w:tcPr>
          <w:p w14:paraId="3F685AED">
            <w:pPr>
              <w:widowControl/>
              <w:jc w:val="center"/>
              <w:rPr>
                <w:rFonts w:hint="default" w:ascii="Times New Roman" w:hAnsi="Times New Roman" w:eastAsia="仿宋_GB2312" w:cs="Times New Roman"/>
                <w:color w:val="000000" w:themeColor="text1"/>
                <w:sz w:val="18"/>
                <w:szCs w:val="18"/>
                <w14:textFill>
                  <w14:solidFill>
                    <w14:schemeClr w14:val="tx1"/>
                  </w14:solidFill>
                </w14:textFill>
              </w:rPr>
            </w:pPr>
            <w:r>
              <w:rPr>
                <w:rFonts w:hint="default" w:ascii="Times New Roman" w:hAnsi="Times New Roman" w:eastAsia="仿宋_GB2312" w:cs="Times New Roman"/>
                <w:color w:val="000000" w:themeColor="text1"/>
                <w:sz w:val="18"/>
                <w:szCs w:val="18"/>
                <w14:textFill>
                  <w14:solidFill>
                    <w14:schemeClr w14:val="tx1"/>
                  </w14:solidFill>
                </w14:textFill>
              </w:rPr>
              <w:t>法规</w:t>
            </w:r>
          </w:p>
          <w:p w14:paraId="1E21A0F0">
            <w:pPr>
              <w:widowControl/>
              <w:jc w:val="center"/>
              <w:rPr>
                <w:rFonts w:hint="default" w:ascii="Times New Roman" w:hAnsi="Times New Roman" w:eastAsia="仿宋_GB2312" w:cs="Times New Roman"/>
                <w:color w:val="000000" w:themeColor="text1"/>
                <w:sz w:val="18"/>
                <w:szCs w:val="18"/>
                <w14:textFill>
                  <w14:solidFill>
                    <w14:schemeClr w14:val="tx1"/>
                  </w14:solidFill>
                </w14:textFill>
              </w:rPr>
            </w:pPr>
            <w:r>
              <w:rPr>
                <w:rFonts w:hint="default" w:ascii="Times New Roman" w:hAnsi="Times New Roman" w:eastAsia="仿宋_GB2312" w:cs="Times New Roman"/>
                <w:color w:val="000000" w:themeColor="text1"/>
                <w:sz w:val="18"/>
                <w:szCs w:val="18"/>
                <w14:textFill>
                  <w14:solidFill>
                    <w14:schemeClr w14:val="tx1"/>
                  </w14:solidFill>
                </w14:textFill>
              </w:rPr>
              <w:t>文件</w:t>
            </w:r>
          </w:p>
        </w:tc>
        <w:tc>
          <w:tcPr>
            <w:tcW w:w="1559" w:type="dxa"/>
            <w:vAlign w:val="center"/>
          </w:tcPr>
          <w:p w14:paraId="7B8E19DA">
            <w:pPr>
              <w:widowControl/>
              <w:jc w:val="both"/>
              <w:rPr>
                <w:rFonts w:hint="default" w:ascii="Times New Roman" w:hAnsi="Times New Roman" w:eastAsia="仿宋_GB2312" w:cs="Times New Roman"/>
                <w:color w:val="000000" w:themeColor="text1"/>
                <w:sz w:val="18"/>
                <w:szCs w:val="18"/>
                <w14:textFill>
                  <w14:solidFill>
                    <w14:schemeClr w14:val="tx1"/>
                  </w14:solidFill>
                </w14:textFill>
              </w:rPr>
            </w:pPr>
            <w:r>
              <w:rPr>
                <w:rFonts w:hint="default" w:ascii="Times New Roman" w:hAnsi="Times New Roman" w:eastAsia="仿宋_GB2312" w:cs="Times New Roman"/>
                <w:color w:val="000000" w:themeColor="text1"/>
                <w:sz w:val="18"/>
                <w:szCs w:val="18"/>
                <w14:textFill>
                  <w14:solidFill>
                    <w14:schemeClr w14:val="tx1"/>
                  </w14:solidFill>
                </w14:textFill>
              </w:rPr>
              <w:t>城乡规划领域相关</w:t>
            </w:r>
            <w:r>
              <w:rPr>
                <w:rFonts w:hint="default" w:ascii="Times New Roman" w:hAnsi="Times New Roman" w:eastAsia="仿宋_GB2312" w:cs="Times New Roman"/>
                <w:color w:val="000000" w:themeColor="text1"/>
                <w:sz w:val="18"/>
                <w:szCs w:val="18"/>
                <w:lang w:eastAsia="zh-CN"/>
                <w14:textFill>
                  <w14:solidFill>
                    <w14:schemeClr w14:val="tx1"/>
                  </w14:solidFill>
                </w14:textFill>
              </w:rPr>
              <w:t>法律法规</w:t>
            </w:r>
            <w:r>
              <w:rPr>
                <w:rFonts w:hint="default" w:ascii="Times New Roman" w:hAnsi="Times New Roman" w:eastAsia="仿宋_GB2312" w:cs="Times New Roman"/>
                <w:color w:val="000000" w:themeColor="text1"/>
                <w:sz w:val="18"/>
                <w:szCs w:val="18"/>
                <w14:textFill>
                  <w14:solidFill>
                    <w14:schemeClr w14:val="tx1"/>
                  </w14:solidFill>
                </w14:textFill>
              </w:rPr>
              <w:t>、规章、规范性文件</w:t>
            </w:r>
          </w:p>
        </w:tc>
        <w:tc>
          <w:tcPr>
            <w:tcW w:w="2268" w:type="dxa"/>
            <w:vAlign w:val="center"/>
          </w:tcPr>
          <w:p w14:paraId="1D48B69C">
            <w:pPr>
              <w:widowControl/>
              <w:rPr>
                <w:rFonts w:hint="default" w:ascii="Times New Roman" w:hAnsi="Times New Roman" w:eastAsia="仿宋_GB2312" w:cs="Times New Roman"/>
                <w:color w:val="000000" w:themeColor="text1"/>
                <w:sz w:val="18"/>
                <w:szCs w:val="18"/>
                <w14:textFill>
                  <w14:solidFill>
                    <w14:schemeClr w14:val="tx1"/>
                  </w14:solidFill>
                </w14:textFill>
              </w:rPr>
            </w:pPr>
            <w:r>
              <w:rPr>
                <w:rFonts w:hint="default" w:ascii="Times New Roman" w:hAnsi="Times New Roman" w:eastAsia="仿宋_GB2312" w:cs="Times New Roman"/>
                <w:color w:val="000000" w:themeColor="text1"/>
                <w:sz w:val="18"/>
                <w:szCs w:val="18"/>
                <w14:textFill>
                  <w14:solidFill>
                    <w14:schemeClr w14:val="tx1"/>
                  </w14:solidFill>
                </w14:textFill>
              </w:rPr>
              <w:t>《</w:t>
            </w:r>
            <w:r>
              <w:rPr>
                <w:rFonts w:hint="default" w:ascii="Times New Roman" w:hAnsi="Times New Roman" w:eastAsia="仿宋_GB2312" w:cs="Times New Roman"/>
                <w:color w:val="000000" w:themeColor="text1"/>
                <w:sz w:val="18"/>
                <w:szCs w:val="18"/>
                <w:lang w:val="en-US" w:eastAsia="zh-CN"/>
                <w14:textFill>
                  <w14:solidFill>
                    <w14:schemeClr w14:val="tx1"/>
                  </w14:solidFill>
                </w14:textFill>
              </w:rPr>
              <w:t>中华人民共和国</w:t>
            </w:r>
            <w:r>
              <w:rPr>
                <w:rFonts w:hint="default" w:ascii="Times New Roman" w:hAnsi="Times New Roman" w:eastAsia="仿宋_GB2312" w:cs="Times New Roman"/>
                <w:color w:val="000000" w:themeColor="text1"/>
                <w:sz w:val="18"/>
                <w:szCs w:val="18"/>
                <w14:textFill>
                  <w14:solidFill>
                    <w14:schemeClr w14:val="tx1"/>
                  </w14:solidFill>
                </w14:textFill>
              </w:rPr>
              <w:t>城乡规划法》</w:t>
            </w:r>
          </w:p>
          <w:p w14:paraId="5CC9E06B">
            <w:pPr>
              <w:widowControl/>
              <w:rPr>
                <w:rFonts w:hint="default" w:ascii="Times New Roman" w:hAnsi="Times New Roman" w:eastAsia="仿宋_GB2312" w:cs="Times New Roman"/>
                <w:color w:val="000000" w:themeColor="text1"/>
                <w:sz w:val="18"/>
                <w:szCs w:val="18"/>
                <w14:textFill>
                  <w14:solidFill>
                    <w14:schemeClr w14:val="tx1"/>
                  </w14:solidFill>
                </w14:textFill>
              </w:rPr>
            </w:pPr>
            <w:r>
              <w:rPr>
                <w:rFonts w:hint="default" w:ascii="Times New Roman" w:hAnsi="Times New Roman" w:eastAsia="仿宋_GB2312" w:cs="Times New Roman"/>
                <w:color w:val="000000" w:themeColor="text1"/>
                <w:sz w:val="18"/>
                <w:szCs w:val="18"/>
                <w14:textFill>
                  <w14:solidFill>
                    <w14:schemeClr w14:val="tx1"/>
                  </w14:solidFill>
                </w14:textFill>
              </w:rPr>
              <w:t>《</w:t>
            </w:r>
            <w:r>
              <w:rPr>
                <w:rFonts w:hint="default" w:ascii="Times New Roman" w:hAnsi="Times New Roman" w:eastAsia="仿宋_GB2312" w:cs="Times New Roman"/>
                <w:color w:val="000000" w:themeColor="text1"/>
                <w:sz w:val="18"/>
                <w:szCs w:val="18"/>
                <w:lang w:val="en-US" w:eastAsia="zh-CN"/>
                <w14:textFill>
                  <w14:solidFill>
                    <w14:schemeClr w14:val="tx1"/>
                  </w14:solidFill>
                </w14:textFill>
              </w:rPr>
              <w:t>中华人民共和国</w:t>
            </w:r>
            <w:r>
              <w:rPr>
                <w:rFonts w:hint="default" w:ascii="Times New Roman" w:hAnsi="Times New Roman" w:eastAsia="仿宋_GB2312" w:cs="Times New Roman"/>
                <w:color w:val="000000" w:themeColor="text1"/>
                <w:sz w:val="18"/>
                <w:szCs w:val="18"/>
                <w14:textFill>
                  <w14:solidFill>
                    <w14:schemeClr w14:val="tx1"/>
                  </w14:solidFill>
                </w14:textFill>
              </w:rPr>
              <w:t>政府信息公开条例》</w:t>
            </w:r>
          </w:p>
        </w:tc>
        <w:tc>
          <w:tcPr>
            <w:tcW w:w="851" w:type="dxa"/>
            <w:vAlign w:val="center"/>
          </w:tcPr>
          <w:p w14:paraId="34FFD25E">
            <w:pPr>
              <w:widowControl/>
              <w:rPr>
                <w:rFonts w:hint="default" w:ascii="Times New Roman" w:hAnsi="Times New Roman" w:eastAsia="仿宋_GB2312" w:cs="Times New Roman"/>
                <w:color w:val="000000" w:themeColor="text1"/>
                <w:sz w:val="18"/>
                <w:szCs w:val="18"/>
                <w14:textFill>
                  <w14:solidFill>
                    <w14:schemeClr w14:val="tx1"/>
                  </w14:solidFill>
                </w14:textFill>
              </w:rPr>
            </w:pPr>
            <w:r>
              <w:rPr>
                <w:rFonts w:hint="default" w:ascii="Times New Roman" w:hAnsi="Times New Roman" w:eastAsia="仿宋_GB2312" w:cs="Times New Roman"/>
                <w:color w:val="000000" w:themeColor="text1"/>
                <w:sz w:val="18"/>
                <w:szCs w:val="18"/>
                <w14:textFill>
                  <w14:solidFill>
                    <w14:schemeClr w14:val="tx1"/>
                  </w14:solidFill>
                </w14:textFill>
              </w:rPr>
              <w:t>信息形成或者变更之日起20个工作日内</w:t>
            </w:r>
          </w:p>
        </w:tc>
        <w:tc>
          <w:tcPr>
            <w:tcW w:w="816" w:type="dxa"/>
            <w:vAlign w:val="center"/>
          </w:tcPr>
          <w:p w14:paraId="7DBE5E0A">
            <w:pPr>
              <w:widowControl/>
              <w:jc w:val="center"/>
              <w:rPr>
                <w:rFonts w:hint="default" w:ascii="Times New Roman" w:hAnsi="Times New Roman" w:eastAsia="仿宋_GB2312" w:cs="Times New Roman"/>
                <w:color w:val="000000" w:themeColor="text1"/>
                <w:sz w:val="18"/>
                <w:szCs w:val="18"/>
                <w14:textFill>
                  <w14:solidFill>
                    <w14:schemeClr w14:val="tx1"/>
                  </w14:solidFill>
                </w14:textFill>
              </w:rPr>
            </w:pPr>
            <w:r>
              <w:rPr>
                <w:rFonts w:hint="default" w:ascii="Times New Roman" w:hAnsi="Times New Roman" w:eastAsia="仿宋_GB2312" w:cs="Times New Roman"/>
                <w:color w:val="000000" w:themeColor="text1"/>
                <w:sz w:val="18"/>
                <w:szCs w:val="18"/>
                <w14:textFill>
                  <w14:solidFill>
                    <w14:schemeClr w14:val="tx1"/>
                  </w14:solidFill>
                </w14:textFill>
              </w:rPr>
              <w:t>自然资源管理部门</w:t>
            </w:r>
          </w:p>
        </w:tc>
        <w:tc>
          <w:tcPr>
            <w:tcW w:w="2756" w:type="dxa"/>
            <w:vAlign w:val="center"/>
          </w:tcPr>
          <w:p w14:paraId="3694307E">
            <w:pPr>
              <w:widowControl/>
              <w:jc w:val="left"/>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仿宋_GB2312" w:cs="Times New Roman"/>
                <w:color w:val="000000" w:themeColor="text1"/>
                <w:sz w:val="18"/>
                <w:szCs w:val="18"/>
                <w14:textFill>
                  <w14:solidFill>
                    <w14:schemeClr w14:val="tx1"/>
                  </w14:solidFill>
                </w14:textFill>
              </w:rPr>
              <w:t xml:space="preserve">■政府网站 </w:t>
            </w:r>
            <w:r>
              <w:rPr>
                <w:rFonts w:hint="default" w:ascii="Times New Roman" w:hAnsi="Times New Roman" w:eastAsia="宋体" w:cs="Times New Roman"/>
                <w:color w:val="000000" w:themeColor="text1"/>
                <w:lang w:val="en-US" w:eastAsia="zh-CN"/>
                <w14:textFill>
                  <w14:solidFill>
                    <w14:schemeClr w14:val="tx1"/>
                  </w14:solidFill>
                </w14:textFill>
              </w:rPr>
              <w:t>http://nr.dg.gov.cn/gkmlpt/policy</w:t>
            </w:r>
          </w:p>
          <w:p w14:paraId="202B4F31">
            <w:pPr>
              <w:widowControl/>
              <w:jc w:val="left"/>
              <w:rPr>
                <w:rFonts w:hint="default" w:ascii="Times New Roman" w:hAnsi="Times New Roman" w:eastAsia="仿宋_GB2312" w:cs="Times New Roman"/>
                <w:color w:val="000000" w:themeColor="text1"/>
                <w:sz w:val="18"/>
                <w:szCs w:val="18"/>
                <w14:textFill>
                  <w14:solidFill>
                    <w14:schemeClr w14:val="tx1"/>
                  </w14:solidFill>
                </w14:textFill>
              </w:rPr>
            </w:pPr>
            <w:r>
              <w:rPr>
                <w:rFonts w:hint="default" w:ascii="Times New Roman" w:hAnsi="Times New Roman" w:eastAsia="仿宋_GB2312" w:cs="Times New Roman"/>
                <w:color w:val="000000" w:themeColor="text1"/>
                <w:sz w:val="18"/>
                <w:szCs w:val="18"/>
                <w14:textFill>
                  <w14:solidFill>
                    <w14:schemeClr w14:val="tx1"/>
                  </w14:solidFill>
                </w14:textFill>
              </w:rPr>
              <w:t xml:space="preserve">□两微一端 </w:t>
            </w:r>
          </w:p>
          <w:p w14:paraId="6150EC1C">
            <w:pPr>
              <w:widowControl/>
              <w:rPr>
                <w:rFonts w:hint="default" w:ascii="Times New Roman" w:hAnsi="Times New Roman" w:eastAsia="仿宋_GB2312" w:cs="Times New Roman"/>
                <w:color w:val="000000" w:themeColor="text1"/>
                <w:sz w:val="18"/>
                <w:szCs w:val="18"/>
                <w14:textFill>
                  <w14:solidFill>
                    <w14:schemeClr w14:val="tx1"/>
                  </w14:solidFill>
                </w14:textFill>
              </w:rPr>
            </w:pPr>
            <w:r>
              <w:rPr>
                <w:rFonts w:hint="default" w:ascii="Times New Roman" w:hAnsi="Times New Roman" w:eastAsia="仿宋_GB2312" w:cs="Times New Roman"/>
                <w:color w:val="000000" w:themeColor="text1"/>
                <w:sz w:val="18"/>
                <w:szCs w:val="18"/>
                <w14:textFill>
                  <w14:solidFill>
                    <w14:schemeClr w14:val="tx1"/>
                  </w14:solidFill>
                </w14:textFill>
              </w:rPr>
              <w:t>□纸质载体  □公开查阅点</w:t>
            </w:r>
          </w:p>
          <w:p w14:paraId="3E1AEAE2">
            <w:pPr>
              <w:widowControl/>
              <w:rPr>
                <w:rFonts w:hint="default" w:ascii="Times New Roman" w:hAnsi="Times New Roman" w:eastAsia="仿宋_GB2312" w:cs="Times New Roman"/>
                <w:color w:val="000000" w:themeColor="text1"/>
                <w:sz w:val="18"/>
                <w:szCs w:val="18"/>
                <w14:textFill>
                  <w14:solidFill>
                    <w14:schemeClr w14:val="tx1"/>
                  </w14:solidFill>
                </w14:textFill>
              </w:rPr>
            </w:pPr>
            <w:r>
              <w:rPr>
                <w:rFonts w:hint="default" w:ascii="Times New Roman" w:hAnsi="Times New Roman" w:eastAsia="仿宋_GB2312" w:cs="Times New Roman"/>
                <w:color w:val="000000" w:themeColor="text1"/>
                <w:sz w:val="18"/>
                <w:szCs w:val="18"/>
                <w14:textFill>
                  <w14:solidFill>
                    <w14:schemeClr w14:val="tx1"/>
                  </w14:solidFill>
                </w14:textFill>
              </w:rPr>
              <w:t xml:space="preserve">□政府服务中心    </w:t>
            </w:r>
          </w:p>
        </w:tc>
        <w:tc>
          <w:tcPr>
            <w:tcW w:w="720" w:type="dxa"/>
            <w:shd w:val="clear" w:color="auto" w:fill="auto"/>
            <w:vAlign w:val="center"/>
          </w:tcPr>
          <w:p w14:paraId="6F096F9F">
            <w:pPr>
              <w:widowControl/>
              <w:jc w:val="center"/>
              <w:rPr>
                <w:rFonts w:hint="default" w:ascii="Times New Roman" w:hAnsi="Times New Roman" w:eastAsia="仿宋_GB2312" w:cs="Times New Roman"/>
                <w:color w:val="000000" w:themeColor="text1"/>
                <w:sz w:val="18"/>
                <w:szCs w:val="18"/>
                <w14:textFill>
                  <w14:solidFill>
                    <w14:schemeClr w14:val="tx1"/>
                  </w14:solidFill>
                </w14:textFill>
              </w:rPr>
            </w:pPr>
            <w:r>
              <w:rPr>
                <w:rFonts w:hint="default" w:ascii="Times New Roman" w:hAnsi="Times New Roman" w:eastAsia="仿宋_GB2312" w:cs="Times New Roman"/>
                <w:color w:val="000000" w:themeColor="text1"/>
                <w:sz w:val="18"/>
                <w:szCs w:val="18"/>
                <w14:textFill>
                  <w14:solidFill>
                    <w14:schemeClr w14:val="tx1"/>
                  </w14:solidFill>
                </w14:textFill>
              </w:rPr>
              <w:t>√</w:t>
            </w:r>
          </w:p>
        </w:tc>
        <w:tc>
          <w:tcPr>
            <w:tcW w:w="709" w:type="dxa"/>
            <w:shd w:val="clear" w:color="auto" w:fill="auto"/>
            <w:vAlign w:val="center"/>
          </w:tcPr>
          <w:p w14:paraId="6C28F9E6">
            <w:pPr>
              <w:widowControl/>
              <w:jc w:val="center"/>
              <w:rPr>
                <w:rFonts w:hint="default" w:ascii="Times New Roman" w:hAnsi="Times New Roman" w:eastAsia="仿宋_GB2312" w:cs="Times New Roman"/>
                <w:color w:val="000000" w:themeColor="text1"/>
                <w:sz w:val="18"/>
                <w:szCs w:val="18"/>
                <w14:textFill>
                  <w14:solidFill>
                    <w14:schemeClr w14:val="tx1"/>
                  </w14:solidFill>
                </w14:textFill>
              </w:rPr>
            </w:pPr>
          </w:p>
        </w:tc>
        <w:tc>
          <w:tcPr>
            <w:tcW w:w="551" w:type="dxa"/>
            <w:shd w:val="clear" w:color="auto" w:fill="auto"/>
            <w:vAlign w:val="center"/>
          </w:tcPr>
          <w:p w14:paraId="426EF011">
            <w:pPr>
              <w:widowControl/>
              <w:jc w:val="center"/>
              <w:rPr>
                <w:rFonts w:hint="default" w:ascii="Times New Roman" w:hAnsi="Times New Roman" w:eastAsia="仿宋_GB2312" w:cs="Times New Roman"/>
                <w:color w:val="000000" w:themeColor="text1"/>
                <w:sz w:val="18"/>
                <w:szCs w:val="18"/>
                <w14:textFill>
                  <w14:solidFill>
                    <w14:schemeClr w14:val="tx1"/>
                  </w14:solidFill>
                </w14:textFill>
              </w:rPr>
            </w:pPr>
            <w:r>
              <w:rPr>
                <w:rFonts w:hint="default" w:ascii="Times New Roman" w:hAnsi="Times New Roman" w:eastAsia="仿宋_GB2312" w:cs="Times New Roman"/>
                <w:color w:val="000000" w:themeColor="text1"/>
                <w:sz w:val="18"/>
                <w:szCs w:val="18"/>
                <w14:textFill>
                  <w14:solidFill>
                    <w14:schemeClr w14:val="tx1"/>
                  </w14:solidFill>
                </w14:textFill>
              </w:rPr>
              <w:t>√</w:t>
            </w:r>
          </w:p>
        </w:tc>
        <w:tc>
          <w:tcPr>
            <w:tcW w:w="720" w:type="dxa"/>
            <w:shd w:val="clear" w:color="auto" w:fill="auto"/>
            <w:vAlign w:val="center"/>
          </w:tcPr>
          <w:p w14:paraId="21511BA4">
            <w:pPr>
              <w:widowControl/>
              <w:jc w:val="center"/>
              <w:rPr>
                <w:rFonts w:hint="default" w:ascii="Times New Roman" w:hAnsi="Times New Roman" w:eastAsia="仿宋_GB2312" w:cs="Times New Roman"/>
                <w:color w:val="000000" w:themeColor="text1"/>
                <w:sz w:val="18"/>
                <w:szCs w:val="18"/>
                <w14:textFill>
                  <w14:solidFill>
                    <w14:schemeClr w14:val="tx1"/>
                  </w14:solidFill>
                </w14:textFill>
              </w:rPr>
            </w:pPr>
          </w:p>
        </w:tc>
        <w:tc>
          <w:tcPr>
            <w:tcW w:w="635" w:type="dxa"/>
            <w:shd w:val="clear" w:color="auto" w:fill="auto"/>
            <w:vAlign w:val="center"/>
          </w:tcPr>
          <w:p w14:paraId="2C738CBA">
            <w:pPr>
              <w:widowControl/>
              <w:jc w:val="center"/>
              <w:rPr>
                <w:rFonts w:hint="default" w:ascii="Times New Roman" w:hAnsi="Times New Roman" w:eastAsia="仿宋_GB2312" w:cs="Times New Roman"/>
                <w:color w:val="000000" w:themeColor="text1"/>
                <w:sz w:val="18"/>
                <w:szCs w:val="18"/>
                <w14:textFill>
                  <w14:solidFill>
                    <w14:schemeClr w14:val="tx1"/>
                  </w14:solidFill>
                </w14:textFill>
              </w:rPr>
            </w:pPr>
            <w:r>
              <w:rPr>
                <w:rFonts w:hint="default" w:ascii="Times New Roman" w:hAnsi="Times New Roman" w:eastAsia="仿宋_GB2312" w:cs="Times New Roman"/>
                <w:color w:val="000000" w:themeColor="text1"/>
                <w:sz w:val="18"/>
                <w:szCs w:val="18"/>
                <w14:textFill>
                  <w14:solidFill>
                    <w14:schemeClr w14:val="tx1"/>
                  </w14:solidFill>
                </w14:textFill>
              </w:rPr>
              <w:t>√</w:t>
            </w:r>
          </w:p>
        </w:tc>
        <w:tc>
          <w:tcPr>
            <w:tcW w:w="805" w:type="dxa"/>
            <w:shd w:val="clear" w:color="auto" w:fill="auto"/>
            <w:vAlign w:val="center"/>
          </w:tcPr>
          <w:p w14:paraId="70E90CFB">
            <w:pPr>
              <w:widowControl/>
              <w:jc w:val="center"/>
              <w:rPr>
                <w:rFonts w:hint="default" w:ascii="Times New Roman" w:hAnsi="Times New Roman" w:eastAsia="仿宋_GB2312" w:cs="Times New Roman"/>
                <w:color w:val="000000" w:themeColor="text1"/>
                <w:sz w:val="18"/>
                <w:szCs w:val="18"/>
                <w14:textFill>
                  <w14:solidFill>
                    <w14:schemeClr w14:val="tx1"/>
                  </w14:solidFill>
                </w14:textFill>
              </w:rPr>
            </w:pPr>
          </w:p>
        </w:tc>
      </w:tr>
      <w:tr w14:paraId="23E05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68054C4F">
            <w:pPr>
              <w:widowControl/>
              <w:jc w:val="center"/>
              <w:rPr>
                <w:rFonts w:hint="default" w:ascii="Times New Roman" w:hAnsi="Times New Roman" w:eastAsia="仿宋_GB2312" w:cs="Times New Roman"/>
                <w:color w:val="000000" w:themeColor="text1"/>
                <w:sz w:val="18"/>
                <w:szCs w:val="18"/>
                <w14:textFill>
                  <w14:solidFill>
                    <w14:schemeClr w14:val="tx1"/>
                  </w14:solidFill>
                </w14:textFill>
              </w:rPr>
            </w:pPr>
            <w:r>
              <w:rPr>
                <w:rFonts w:hint="default" w:ascii="Times New Roman" w:hAnsi="Times New Roman" w:eastAsia="仿宋_GB2312" w:cs="Times New Roman"/>
                <w:color w:val="000000" w:themeColor="text1"/>
                <w:sz w:val="18"/>
                <w:szCs w:val="18"/>
                <w14:textFill>
                  <w14:solidFill>
                    <w14:schemeClr w14:val="tx1"/>
                  </w14:solidFill>
                </w14:textFill>
              </w:rPr>
              <w:t>2</w:t>
            </w:r>
          </w:p>
        </w:tc>
        <w:tc>
          <w:tcPr>
            <w:tcW w:w="720" w:type="dxa"/>
            <w:vMerge w:val="continue"/>
            <w:shd w:val="clear" w:color="auto" w:fill="auto"/>
            <w:vAlign w:val="center"/>
          </w:tcPr>
          <w:p w14:paraId="6129C2DA">
            <w:pPr>
              <w:jc w:val="left"/>
              <w:rPr>
                <w:rFonts w:hint="default" w:ascii="Times New Roman" w:hAnsi="Times New Roman" w:eastAsia="仿宋_GB2312" w:cs="Times New Roman"/>
                <w:color w:val="000000" w:themeColor="text1"/>
                <w:sz w:val="18"/>
                <w:szCs w:val="18"/>
                <w14:textFill>
                  <w14:solidFill>
                    <w14:schemeClr w14:val="tx1"/>
                  </w14:solidFill>
                </w14:textFill>
              </w:rPr>
            </w:pPr>
          </w:p>
        </w:tc>
        <w:tc>
          <w:tcPr>
            <w:tcW w:w="910" w:type="dxa"/>
            <w:shd w:val="clear" w:color="auto" w:fill="auto"/>
            <w:vAlign w:val="center"/>
          </w:tcPr>
          <w:p w14:paraId="5F38CF04">
            <w:pPr>
              <w:widowControl/>
              <w:jc w:val="center"/>
              <w:rPr>
                <w:rFonts w:hint="default" w:ascii="Times New Roman" w:hAnsi="Times New Roman" w:eastAsia="仿宋_GB2312" w:cs="Times New Roman"/>
                <w:color w:val="000000" w:themeColor="text1"/>
                <w:sz w:val="18"/>
                <w:szCs w:val="18"/>
                <w14:textFill>
                  <w14:solidFill>
                    <w14:schemeClr w14:val="tx1"/>
                  </w14:solidFill>
                </w14:textFill>
              </w:rPr>
            </w:pPr>
            <w:r>
              <w:rPr>
                <w:rFonts w:hint="default" w:ascii="Times New Roman" w:hAnsi="Times New Roman" w:eastAsia="仿宋_GB2312" w:cs="Times New Roman"/>
                <w:color w:val="000000" w:themeColor="text1"/>
                <w:sz w:val="18"/>
                <w:szCs w:val="18"/>
                <w14:textFill>
                  <w14:solidFill>
                    <w14:schemeClr w14:val="tx1"/>
                  </w14:solidFill>
                </w14:textFill>
              </w:rPr>
              <w:t>政民</w:t>
            </w:r>
          </w:p>
          <w:p w14:paraId="5A36563A">
            <w:pPr>
              <w:widowControl/>
              <w:jc w:val="center"/>
              <w:rPr>
                <w:rFonts w:hint="default" w:ascii="Times New Roman" w:hAnsi="Times New Roman" w:eastAsia="仿宋_GB2312" w:cs="Times New Roman"/>
                <w:color w:val="000000" w:themeColor="text1"/>
                <w:sz w:val="18"/>
                <w:szCs w:val="18"/>
                <w14:textFill>
                  <w14:solidFill>
                    <w14:schemeClr w14:val="tx1"/>
                  </w14:solidFill>
                </w14:textFill>
              </w:rPr>
            </w:pPr>
            <w:r>
              <w:rPr>
                <w:rFonts w:hint="default" w:ascii="Times New Roman" w:hAnsi="Times New Roman" w:eastAsia="仿宋_GB2312" w:cs="Times New Roman"/>
                <w:color w:val="000000" w:themeColor="text1"/>
                <w:sz w:val="18"/>
                <w:szCs w:val="18"/>
                <w14:textFill>
                  <w14:solidFill>
                    <w14:schemeClr w14:val="tx1"/>
                  </w14:solidFill>
                </w14:textFill>
              </w:rPr>
              <w:t>互动</w:t>
            </w:r>
          </w:p>
        </w:tc>
        <w:tc>
          <w:tcPr>
            <w:tcW w:w="1559" w:type="dxa"/>
            <w:vAlign w:val="center"/>
          </w:tcPr>
          <w:p w14:paraId="1C705B4F">
            <w:pPr>
              <w:widowControl/>
              <w:jc w:val="both"/>
              <w:rPr>
                <w:rFonts w:hint="default" w:ascii="Times New Roman" w:hAnsi="Times New Roman" w:eastAsia="仿宋_GB2312" w:cs="Times New Roman"/>
                <w:color w:val="000000" w:themeColor="text1"/>
                <w:sz w:val="18"/>
                <w:szCs w:val="18"/>
                <w14:textFill>
                  <w14:solidFill>
                    <w14:schemeClr w14:val="tx1"/>
                  </w14:solidFill>
                </w14:textFill>
              </w:rPr>
            </w:pPr>
            <w:r>
              <w:rPr>
                <w:rFonts w:hint="default" w:ascii="Times New Roman" w:hAnsi="Times New Roman" w:eastAsia="仿宋_GB2312" w:cs="Times New Roman"/>
                <w:color w:val="000000" w:themeColor="text1"/>
                <w:sz w:val="18"/>
                <w:szCs w:val="18"/>
                <w14:textFill>
                  <w14:solidFill>
                    <w14:schemeClr w14:val="tx1"/>
                  </w14:solidFill>
                </w14:textFill>
              </w:rPr>
              <w:t>城乡规划事项的意见征集、咨询、信访等</w:t>
            </w:r>
          </w:p>
        </w:tc>
        <w:tc>
          <w:tcPr>
            <w:tcW w:w="2268" w:type="dxa"/>
            <w:vAlign w:val="center"/>
          </w:tcPr>
          <w:p w14:paraId="275A7314">
            <w:pPr>
              <w:widowControl/>
              <w:rPr>
                <w:rFonts w:hint="default" w:ascii="Times New Roman" w:hAnsi="Times New Roman" w:eastAsia="仿宋_GB2312" w:cs="Times New Roman"/>
                <w:color w:val="000000" w:themeColor="text1"/>
                <w:sz w:val="18"/>
                <w:szCs w:val="18"/>
                <w14:textFill>
                  <w14:solidFill>
                    <w14:schemeClr w14:val="tx1"/>
                  </w14:solidFill>
                </w14:textFill>
              </w:rPr>
            </w:pPr>
            <w:r>
              <w:rPr>
                <w:rFonts w:hint="default" w:ascii="Times New Roman" w:hAnsi="Times New Roman" w:eastAsia="仿宋_GB2312" w:cs="Times New Roman"/>
                <w:color w:val="000000" w:themeColor="text1"/>
                <w:sz w:val="18"/>
                <w:szCs w:val="18"/>
                <w14:textFill>
                  <w14:solidFill>
                    <w14:schemeClr w14:val="tx1"/>
                  </w14:solidFill>
                </w14:textFill>
              </w:rPr>
              <w:t>《</w:t>
            </w:r>
            <w:r>
              <w:rPr>
                <w:rFonts w:hint="default" w:ascii="Times New Roman" w:hAnsi="Times New Roman" w:eastAsia="仿宋_GB2312" w:cs="Times New Roman"/>
                <w:color w:val="000000" w:themeColor="text1"/>
                <w:sz w:val="18"/>
                <w:szCs w:val="18"/>
                <w:lang w:val="en-US" w:eastAsia="zh-CN"/>
                <w14:textFill>
                  <w14:solidFill>
                    <w14:schemeClr w14:val="tx1"/>
                  </w14:solidFill>
                </w14:textFill>
              </w:rPr>
              <w:t>中华人民共和国</w:t>
            </w:r>
            <w:r>
              <w:rPr>
                <w:rFonts w:hint="default" w:ascii="Times New Roman" w:hAnsi="Times New Roman" w:eastAsia="仿宋_GB2312" w:cs="Times New Roman"/>
                <w:color w:val="000000" w:themeColor="text1"/>
                <w:sz w:val="18"/>
                <w:szCs w:val="18"/>
                <w14:textFill>
                  <w14:solidFill>
                    <w14:schemeClr w14:val="tx1"/>
                  </w14:solidFill>
                </w14:textFill>
              </w:rPr>
              <w:t>政府信息公开条例》</w:t>
            </w:r>
          </w:p>
        </w:tc>
        <w:tc>
          <w:tcPr>
            <w:tcW w:w="851" w:type="dxa"/>
            <w:vAlign w:val="center"/>
          </w:tcPr>
          <w:p w14:paraId="40B8E4BA">
            <w:pPr>
              <w:widowControl/>
              <w:jc w:val="center"/>
              <w:rPr>
                <w:rFonts w:hint="default" w:ascii="Times New Roman" w:hAnsi="Times New Roman" w:eastAsia="仿宋_GB2312" w:cs="Times New Roman"/>
                <w:color w:val="000000" w:themeColor="text1"/>
                <w:sz w:val="18"/>
                <w:szCs w:val="18"/>
                <w14:textFill>
                  <w14:solidFill>
                    <w14:schemeClr w14:val="tx1"/>
                  </w14:solidFill>
                </w14:textFill>
              </w:rPr>
            </w:pPr>
            <w:r>
              <w:rPr>
                <w:rFonts w:hint="default" w:ascii="Times New Roman" w:hAnsi="Times New Roman" w:eastAsia="仿宋_GB2312" w:cs="Times New Roman"/>
                <w:color w:val="000000" w:themeColor="text1"/>
                <w:sz w:val="18"/>
                <w:szCs w:val="18"/>
                <w14:textFill>
                  <w14:solidFill>
                    <w14:schemeClr w14:val="tx1"/>
                  </w14:solidFill>
                </w14:textFill>
              </w:rPr>
              <w:t>实时公开</w:t>
            </w:r>
          </w:p>
        </w:tc>
        <w:tc>
          <w:tcPr>
            <w:tcW w:w="816" w:type="dxa"/>
            <w:vAlign w:val="center"/>
          </w:tcPr>
          <w:p w14:paraId="4B278B23">
            <w:pPr>
              <w:widowControl/>
              <w:jc w:val="center"/>
              <w:rPr>
                <w:rFonts w:hint="default" w:ascii="Times New Roman" w:hAnsi="Times New Roman" w:eastAsia="仿宋_GB2312" w:cs="Times New Roman"/>
                <w:color w:val="000000" w:themeColor="text1"/>
                <w:sz w:val="18"/>
                <w:szCs w:val="18"/>
                <w14:textFill>
                  <w14:solidFill>
                    <w14:schemeClr w14:val="tx1"/>
                  </w14:solidFill>
                </w14:textFill>
              </w:rPr>
            </w:pPr>
            <w:r>
              <w:rPr>
                <w:rFonts w:hint="default" w:ascii="Times New Roman" w:hAnsi="Times New Roman" w:eastAsia="仿宋_GB2312" w:cs="Times New Roman"/>
                <w:color w:val="000000" w:themeColor="text1"/>
                <w:sz w:val="18"/>
                <w:szCs w:val="18"/>
                <w14:textFill>
                  <w14:solidFill>
                    <w14:schemeClr w14:val="tx1"/>
                  </w14:solidFill>
                </w14:textFill>
              </w:rPr>
              <w:t>自然资源管理部门</w:t>
            </w:r>
          </w:p>
        </w:tc>
        <w:tc>
          <w:tcPr>
            <w:tcW w:w="2756" w:type="dxa"/>
            <w:vAlign w:val="center"/>
          </w:tcPr>
          <w:p w14:paraId="13D7711A">
            <w:pPr>
              <w:widowControl/>
              <w:rPr>
                <w:rFonts w:hint="default" w:ascii="Times New Roman" w:hAnsi="Times New Roman" w:eastAsia="仿宋_GB2312" w:cs="Times New Roman"/>
                <w:color w:val="000000" w:themeColor="text1"/>
                <w:sz w:val="18"/>
                <w:szCs w:val="18"/>
                <w14:textFill>
                  <w14:solidFill>
                    <w14:schemeClr w14:val="tx1"/>
                  </w14:solidFill>
                </w14:textFill>
              </w:rPr>
            </w:pPr>
            <w:r>
              <w:rPr>
                <w:rFonts w:hint="default" w:ascii="Times New Roman" w:hAnsi="Times New Roman" w:eastAsia="仿宋_GB2312" w:cs="Times New Roman"/>
                <w:color w:val="000000" w:themeColor="text1"/>
                <w:sz w:val="18"/>
                <w:szCs w:val="18"/>
                <w14:textFill>
                  <w14:solidFill>
                    <w14:schemeClr w14:val="tx1"/>
                  </w14:solidFill>
                </w14:textFill>
              </w:rPr>
              <w:t xml:space="preserve">■政府网站  </w:t>
            </w:r>
          </w:p>
          <w:p w14:paraId="73CF6BE3">
            <w:pPr>
              <w:jc w:val="left"/>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http://nr.dg.gov.cn/gzhd/wyxx/</w:t>
            </w:r>
          </w:p>
          <w:p w14:paraId="7C0A6696">
            <w:pPr>
              <w:widowControl/>
              <w:rPr>
                <w:rFonts w:hint="default" w:ascii="Times New Roman" w:hAnsi="Times New Roman" w:eastAsia="仿宋_GB2312" w:cs="Times New Roman"/>
                <w:color w:val="000000" w:themeColor="text1"/>
                <w:sz w:val="18"/>
                <w:szCs w:val="18"/>
                <w14:textFill>
                  <w14:solidFill>
                    <w14:schemeClr w14:val="tx1"/>
                  </w14:solidFill>
                </w14:textFill>
              </w:rPr>
            </w:pPr>
            <w:r>
              <w:rPr>
                <w:rFonts w:hint="default" w:ascii="Times New Roman" w:hAnsi="Times New Roman" w:eastAsia="仿宋_GB2312" w:cs="Times New Roman"/>
                <w:color w:val="000000" w:themeColor="text1"/>
                <w:sz w:val="18"/>
                <w:szCs w:val="18"/>
                <w14:textFill>
                  <w14:solidFill>
                    <w14:schemeClr w14:val="tx1"/>
                  </w14:solidFill>
                </w14:textFill>
              </w:rPr>
              <w:t xml:space="preserve">□两微一端 </w:t>
            </w:r>
          </w:p>
          <w:p w14:paraId="1BC0B81C">
            <w:pPr>
              <w:widowControl/>
              <w:jc w:val="left"/>
              <w:rPr>
                <w:rFonts w:hint="default" w:ascii="Times New Roman" w:hAnsi="Times New Roman" w:eastAsia="仿宋_GB2312" w:cs="Times New Roman"/>
                <w:color w:val="000000" w:themeColor="text1"/>
                <w:sz w:val="18"/>
                <w:szCs w:val="18"/>
                <w14:textFill>
                  <w14:solidFill>
                    <w14:schemeClr w14:val="tx1"/>
                  </w14:solidFill>
                </w14:textFill>
              </w:rPr>
            </w:pPr>
            <w:r>
              <w:rPr>
                <w:rFonts w:hint="default" w:ascii="Times New Roman" w:hAnsi="Times New Roman" w:eastAsia="仿宋_GB2312" w:cs="Times New Roman"/>
                <w:color w:val="000000" w:themeColor="text1"/>
                <w:sz w:val="18"/>
                <w:szCs w:val="18"/>
                <w14:textFill>
                  <w14:solidFill>
                    <w14:schemeClr w14:val="tx1"/>
                  </w14:solidFill>
                </w14:textFill>
              </w:rPr>
              <w:t xml:space="preserve">□广播电视 </w:t>
            </w:r>
          </w:p>
          <w:p w14:paraId="69791601">
            <w:pPr>
              <w:widowControl/>
              <w:rPr>
                <w:rFonts w:hint="default" w:ascii="Times New Roman" w:hAnsi="Times New Roman" w:eastAsia="仿宋_GB2312" w:cs="Times New Roman"/>
                <w:color w:val="000000" w:themeColor="text1"/>
                <w:sz w:val="18"/>
                <w:szCs w:val="18"/>
                <w14:textFill>
                  <w14:solidFill>
                    <w14:schemeClr w14:val="tx1"/>
                  </w14:solidFill>
                </w14:textFill>
              </w:rPr>
            </w:pPr>
            <w:r>
              <w:rPr>
                <w:rFonts w:hint="default" w:ascii="Times New Roman" w:hAnsi="Times New Roman" w:eastAsia="仿宋_GB2312" w:cs="Times New Roman"/>
                <w:color w:val="000000" w:themeColor="text1"/>
                <w:sz w:val="18"/>
                <w:szCs w:val="18"/>
                <w14:textFill>
                  <w14:solidFill>
                    <w14:schemeClr w14:val="tx1"/>
                  </w14:solidFill>
                </w14:textFill>
              </w:rPr>
              <w:t xml:space="preserve">□公开查阅点□政府服务中心  </w:t>
            </w:r>
          </w:p>
        </w:tc>
        <w:tc>
          <w:tcPr>
            <w:tcW w:w="720" w:type="dxa"/>
            <w:shd w:val="clear" w:color="auto" w:fill="auto"/>
            <w:vAlign w:val="center"/>
          </w:tcPr>
          <w:p w14:paraId="5701F5DE">
            <w:pPr>
              <w:widowControl/>
              <w:jc w:val="center"/>
              <w:rPr>
                <w:rFonts w:hint="default" w:ascii="Times New Roman" w:hAnsi="Times New Roman" w:eastAsia="仿宋_GB2312" w:cs="Times New Roman"/>
                <w:color w:val="000000" w:themeColor="text1"/>
                <w:sz w:val="18"/>
                <w:szCs w:val="18"/>
                <w14:textFill>
                  <w14:solidFill>
                    <w14:schemeClr w14:val="tx1"/>
                  </w14:solidFill>
                </w14:textFill>
              </w:rPr>
            </w:pPr>
            <w:r>
              <w:rPr>
                <w:rFonts w:hint="default" w:ascii="Times New Roman" w:hAnsi="Times New Roman" w:eastAsia="仿宋_GB2312" w:cs="Times New Roman"/>
                <w:color w:val="000000" w:themeColor="text1"/>
                <w:sz w:val="18"/>
                <w:szCs w:val="18"/>
                <w14:textFill>
                  <w14:solidFill>
                    <w14:schemeClr w14:val="tx1"/>
                  </w14:solidFill>
                </w14:textFill>
              </w:rPr>
              <w:t>√</w:t>
            </w:r>
          </w:p>
        </w:tc>
        <w:tc>
          <w:tcPr>
            <w:tcW w:w="709" w:type="dxa"/>
            <w:shd w:val="clear" w:color="auto" w:fill="auto"/>
            <w:vAlign w:val="center"/>
          </w:tcPr>
          <w:p w14:paraId="3EE2BE83">
            <w:pPr>
              <w:widowControl/>
              <w:jc w:val="center"/>
              <w:rPr>
                <w:rFonts w:hint="default" w:ascii="Times New Roman" w:hAnsi="Times New Roman" w:eastAsia="仿宋_GB2312" w:cs="Times New Roman"/>
                <w:color w:val="000000" w:themeColor="text1"/>
                <w:sz w:val="18"/>
                <w:szCs w:val="18"/>
                <w14:textFill>
                  <w14:solidFill>
                    <w14:schemeClr w14:val="tx1"/>
                  </w14:solidFill>
                </w14:textFill>
              </w:rPr>
            </w:pPr>
          </w:p>
        </w:tc>
        <w:tc>
          <w:tcPr>
            <w:tcW w:w="551" w:type="dxa"/>
            <w:shd w:val="clear" w:color="auto" w:fill="auto"/>
            <w:vAlign w:val="center"/>
          </w:tcPr>
          <w:p w14:paraId="3E31628E">
            <w:pPr>
              <w:widowControl/>
              <w:jc w:val="center"/>
              <w:rPr>
                <w:rFonts w:hint="default" w:ascii="Times New Roman" w:hAnsi="Times New Roman" w:eastAsia="仿宋_GB2312" w:cs="Times New Roman"/>
                <w:color w:val="000000" w:themeColor="text1"/>
                <w:sz w:val="18"/>
                <w:szCs w:val="18"/>
                <w14:textFill>
                  <w14:solidFill>
                    <w14:schemeClr w14:val="tx1"/>
                  </w14:solidFill>
                </w14:textFill>
              </w:rPr>
            </w:pPr>
            <w:r>
              <w:rPr>
                <w:rFonts w:hint="default" w:ascii="Times New Roman" w:hAnsi="Times New Roman" w:eastAsia="仿宋_GB2312" w:cs="Times New Roman"/>
                <w:color w:val="000000" w:themeColor="text1"/>
                <w:sz w:val="18"/>
                <w:szCs w:val="18"/>
                <w14:textFill>
                  <w14:solidFill>
                    <w14:schemeClr w14:val="tx1"/>
                  </w14:solidFill>
                </w14:textFill>
              </w:rPr>
              <w:t>√</w:t>
            </w:r>
          </w:p>
        </w:tc>
        <w:tc>
          <w:tcPr>
            <w:tcW w:w="720" w:type="dxa"/>
            <w:shd w:val="clear" w:color="auto" w:fill="auto"/>
            <w:vAlign w:val="center"/>
          </w:tcPr>
          <w:p w14:paraId="5123C179">
            <w:pPr>
              <w:widowControl/>
              <w:jc w:val="center"/>
              <w:rPr>
                <w:rFonts w:hint="default" w:ascii="Times New Roman" w:hAnsi="Times New Roman" w:eastAsia="仿宋_GB2312" w:cs="Times New Roman"/>
                <w:color w:val="000000" w:themeColor="text1"/>
                <w:sz w:val="18"/>
                <w:szCs w:val="18"/>
                <w14:textFill>
                  <w14:solidFill>
                    <w14:schemeClr w14:val="tx1"/>
                  </w14:solidFill>
                </w14:textFill>
              </w:rPr>
            </w:pPr>
          </w:p>
        </w:tc>
        <w:tc>
          <w:tcPr>
            <w:tcW w:w="635" w:type="dxa"/>
            <w:shd w:val="clear" w:color="auto" w:fill="auto"/>
            <w:vAlign w:val="center"/>
          </w:tcPr>
          <w:p w14:paraId="13991FCD">
            <w:pPr>
              <w:widowControl/>
              <w:jc w:val="center"/>
              <w:rPr>
                <w:rFonts w:hint="default" w:ascii="Times New Roman" w:hAnsi="Times New Roman" w:eastAsia="仿宋_GB2312" w:cs="Times New Roman"/>
                <w:color w:val="000000" w:themeColor="text1"/>
                <w:sz w:val="18"/>
                <w:szCs w:val="18"/>
                <w14:textFill>
                  <w14:solidFill>
                    <w14:schemeClr w14:val="tx1"/>
                  </w14:solidFill>
                </w14:textFill>
              </w:rPr>
            </w:pPr>
            <w:r>
              <w:rPr>
                <w:rFonts w:hint="default" w:ascii="Times New Roman" w:hAnsi="Times New Roman" w:eastAsia="仿宋_GB2312" w:cs="Times New Roman"/>
                <w:color w:val="000000" w:themeColor="text1"/>
                <w:sz w:val="18"/>
                <w:szCs w:val="18"/>
                <w14:textFill>
                  <w14:solidFill>
                    <w14:schemeClr w14:val="tx1"/>
                  </w14:solidFill>
                </w14:textFill>
              </w:rPr>
              <w:t>√</w:t>
            </w:r>
          </w:p>
        </w:tc>
        <w:tc>
          <w:tcPr>
            <w:tcW w:w="805" w:type="dxa"/>
            <w:shd w:val="clear" w:color="auto" w:fill="auto"/>
            <w:vAlign w:val="center"/>
          </w:tcPr>
          <w:p w14:paraId="39F7898D">
            <w:pPr>
              <w:widowControl/>
              <w:jc w:val="center"/>
              <w:rPr>
                <w:rFonts w:hint="default" w:ascii="Times New Roman" w:hAnsi="Times New Roman" w:eastAsia="仿宋_GB2312" w:cs="Times New Roman"/>
                <w:color w:val="000000" w:themeColor="text1"/>
                <w:sz w:val="18"/>
                <w:szCs w:val="18"/>
                <w14:textFill>
                  <w14:solidFill>
                    <w14:schemeClr w14:val="tx1"/>
                  </w14:solidFill>
                </w14:textFill>
              </w:rPr>
            </w:pPr>
          </w:p>
        </w:tc>
      </w:tr>
      <w:tr w14:paraId="7CD89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311E069B">
            <w:pPr>
              <w:widowControl/>
              <w:jc w:val="center"/>
              <w:rPr>
                <w:rFonts w:hint="default" w:ascii="Times New Roman" w:hAnsi="Times New Roman" w:eastAsia="仿宋_GB2312" w:cs="Times New Roman"/>
                <w:color w:val="000000" w:themeColor="text1"/>
                <w:sz w:val="18"/>
                <w:szCs w:val="18"/>
                <w14:textFill>
                  <w14:solidFill>
                    <w14:schemeClr w14:val="tx1"/>
                  </w14:solidFill>
                </w14:textFill>
              </w:rPr>
            </w:pPr>
            <w:r>
              <w:rPr>
                <w:rFonts w:hint="default" w:ascii="Times New Roman" w:hAnsi="Times New Roman" w:eastAsia="仿宋_GB2312" w:cs="Times New Roman"/>
                <w:color w:val="000000" w:themeColor="text1"/>
                <w:sz w:val="18"/>
                <w:szCs w:val="18"/>
                <w14:textFill>
                  <w14:solidFill>
                    <w14:schemeClr w14:val="tx1"/>
                  </w14:solidFill>
                </w14:textFill>
              </w:rPr>
              <w:t>3</w:t>
            </w:r>
          </w:p>
        </w:tc>
        <w:tc>
          <w:tcPr>
            <w:tcW w:w="720" w:type="dxa"/>
            <w:vMerge w:val="continue"/>
            <w:shd w:val="clear" w:color="auto" w:fill="auto"/>
            <w:vAlign w:val="center"/>
          </w:tcPr>
          <w:p w14:paraId="7216E22A">
            <w:pPr>
              <w:widowControl/>
              <w:jc w:val="left"/>
              <w:rPr>
                <w:rFonts w:hint="default" w:ascii="Times New Roman" w:hAnsi="Times New Roman" w:eastAsia="仿宋_GB2312" w:cs="Times New Roman"/>
                <w:color w:val="000000" w:themeColor="text1"/>
                <w:sz w:val="18"/>
                <w:szCs w:val="18"/>
                <w14:textFill>
                  <w14:solidFill>
                    <w14:schemeClr w14:val="tx1"/>
                  </w14:solidFill>
                </w14:textFill>
              </w:rPr>
            </w:pPr>
          </w:p>
        </w:tc>
        <w:tc>
          <w:tcPr>
            <w:tcW w:w="910" w:type="dxa"/>
            <w:shd w:val="clear" w:color="auto" w:fill="auto"/>
            <w:vAlign w:val="center"/>
          </w:tcPr>
          <w:p w14:paraId="3FCE6B90">
            <w:pPr>
              <w:widowControl/>
              <w:jc w:val="center"/>
              <w:rPr>
                <w:rFonts w:hint="default" w:ascii="Times New Roman" w:hAnsi="Times New Roman" w:eastAsia="仿宋_GB2312" w:cs="Times New Roman"/>
                <w:color w:val="000000" w:themeColor="text1"/>
                <w:sz w:val="18"/>
                <w:szCs w:val="18"/>
                <w14:textFill>
                  <w14:solidFill>
                    <w14:schemeClr w14:val="tx1"/>
                  </w14:solidFill>
                </w14:textFill>
              </w:rPr>
            </w:pPr>
            <w:r>
              <w:rPr>
                <w:rFonts w:hint="default" w:ascii="Times New Roman" w:hAnsi="Times New Roman" w:eastAsia="仿宋_GB2312" w:cs="Times New Roman"/>
                <w:color w:val="000000" w:themeColor="text1"/>
                <w:sz w:val="18"/>
                <w:szCs w:val="18"/>
                <w14:textFill>
                  <w14:solidFill>
                    <w14:schemeClr w14:val="tx1"/>
                  </w14:solidFill>
                </w14:textFill>
              </w:rPr>
              <w:t>办事</w:t>
            </w:r>
          </w:p>
          <w:p w14:paraId="75D4D291">
            <w:pPr>
              <w:widowControl/>
              <w:jc w:val="center"/>
              <w:rPr>
                <w:rFonts w:hint="default" w:ascii="Times New Roman" w:hAnsi="Times New Roman" w:eastAsia="仿宋_GB2312" w:cs="Times New Roman"/>
                <w:color w:val="000000" w:themeColor="text1"/>
                <w:sz w:val="18"/>
                <w:szCs w:val="18"/>
                <w14:textFill>
                  <w14:solidFill>
                    <w14:schemeClr w14:val="tx1"/>
                  </w14:solidFill>
                </w14:textFill>
              </w:rPr>
            </w:pPr>
            <w:r>
              <w:rPr>
                <w:rFonts w:hint="default" w:ascii="Times New Roman" w:hAnsi="Times New Roman" w:eastAsia="仿宋_GB2312" w:cs="Times New Roman"/>
                <w:color w:val="000000" w:themeColor="text1"/>
                <w:sz w:val="18"/>
                <w:szCs w:val="18"/>
                <w14:textFill>
                  <w14:solidFill>
                    <w14:schemeClr w14:val="tx1"/>
                  </w14:solidFill>
                </w14:textFill>
              </w:rPr>
              <w:t>服务</w:t>
            </w:r>
          </w:p>
        </w:tc>
        <w:tc>
          <w:tcPr>
            <w:tcW w:w="1559" w:type="dxa"/>
            <w:vAlign w:val="center"/>
          </w:tcPr>
          <w:p w14:paraId="2B611619">
            <w:pPr>
              <w:widowControl/>
              <w:jc w:val="both"/>
              <w:rPr>
                <w:rFonts w:hint="default" w:ascii="Times New Roman" w:hAnsi="Times New Roman" w:eastAsia="仿宋_GB2312" w:cs="Times New Roman"/>
                <w:color w:val="000000" w:themeColor="text1"/>
                <w:sz w:val="18"/>
                <w:szCs w:val="18"/>
                <w14:textFill>
                  <w14:solidFill>
                    <w14:schemeClr w14:val="tx1"/>
                  </w14:solidFill>
                </w14:textFill>
              </w:rPr>
            </w:pPr>
            <w:r>
              <w:rPr>
                <w:rFonts w:hint="default" w:ascii="Times New Roman" w:hAnsi="Times New Roman" w:eastAsia="仿宋_GB2312" w:cs="Times New Roman"/>
                <w:color w:val="000000" w:themeColor="text1"/>
                <w:sz w:val="18"/>
                <w:szCs w:val="18"/>
                <w14:textFill>
                  <w14:solidFill>
                    <w14:schemeClr w14:val="tx1"/>
                  </w14:solidFill>
                </w14:textFill>
              </w:rPr>
              <w:t>行政许可的事项、依据、条件、数量、程序、期限以及申请行政许可需要提交的全部材料目录</w:t>
            </w:r>
          </w:p>
        </w:tc>
        <w:tc>
          <w:tcPr>
            <w:tcW w:w="2268" w:type="dxa"/>
            <w:vAlign w:val="center"/>
          </w:tcPr>
          <w:p w14:paraId="5F981588">
            <w:pPr>
              <w:widowControl/>
              <w:rPr>
                <w:rFonts w:hint="default" w:ascii="Times New Roman" w:hAnsi="Times New Roman" w:eastAsia="仿宋_GB2312" w:cs="Times New Roman"/>
                <w:color w:val="000000" w:themeColor="text1"/>
                <w:sz w:val="18"/>
                <w:szCs w:val="18"/>
                <w14:textFill>
                  <w14:solidFill>
                    <w14:schemeClr w14:val="tx1"/>
                  </w14:solidFill>
                </w14:textFill>
              </w:rPr>
            </w:pPr>
            <w:r>
              <w:rPr>
                <w:rFonts w:hint="default" w:ascii="Times New Roman" w:hAnsi="Times New Roman" w:eastAsia="仿宋_GB2312" w:cs="Times New Roman"/>
                <w:color w:val="000000" w:themeColor="text1"/>
                <w:sz w:val="18"/>
                <w:szCs w:val="18"/>
                <w14:textFill>
                  <w14:solidFill>
                    <w14:schemeClr w14:val="tx1"/>
                  </w14:solidFill>
                </w14:textFill>
              </w:rPr>
              <w:t>《</w:t>
            </w:r>
            <w:r>
              <w:rPr>
                <w:rFonts w:hint="default" w:ascii="Times New Roman" w:hAnsi="Times New Roman" w:eastAsia="仿宋_GB2312" w:cs="Times New Roman"/>
                <w:color w:val="000000" w:themeColor="text1"/>
                <w:sz w:val="18"/>
                <w:szCs w:val="18"/>
                <w:lang w:val="en-US" w:eastAsia="zh-CN"/>
                <w14:textFill>
                  <w14:solidFill>
                    <w14:schemeClr w14:val="tx1"/>
                  </w14:solidFill>
                </w14:textFill>
              </w:rPr>
              <w:t>中华人民共和国</w:t>
            </w:r>
            <w:r>
              <w:rPr>
                <w:rFonts w:hint="default" w:ascii="Times New Roman" w:hAnsi="Times New Roman" w:eastAsia="仿宋_GB2312" w:cs="Times New Roman"/>
                <w:color w:val="000000" w:themeColor="text1"/>
                <w:sz w:val="18"/>
                <w:szCs w:val="18"/>
                <w14:textFill>
                  <w14:solidFill>
                    <w14:schemeClr w14:val="tx1"/>
                  </w14:solidFill>
                </w14:textFill>
              </w:rPr>
              <w:t>政府信息公开条例》</w:t>
            </w:r>
          </w:p>
        </w:tc>
        <w:tc>
          <w:tcPr>
            <w:tcW w:w="851" w:type="dxa"/>
            <w:vAlign w:val="center"/>
          </w:tcPr>
          <w:p w14:paraId="5BD10CB2">
            <w:pPr>
              <w:widowControl/>
              <w:jc w:val="center"/>
              <w:rPr>
                <w:rFonts w:hint="default" w:ascii="Times New Roman" w:hAnsi="Times New Roman" w:eastAsia="仿宋_GB2312" w:cs="Times New Roman"/>
                <w:color w:val="000000" w:themeColor="text1"/>
                <w:sz w:val="18"/>
                <w:szCs w:val="18"/>
                <w14:textFill>
                  <w14:solidFill>
                    <w14:schemeClr w14:val="tx1"/>
                  </w14:solidFill>
                </w14:textFill>
              </w:rPr>
            </w:pPr>
            <w:r>
              <w:rPr>
                <w:rFonts w:hint="default" w:ascii="Times New Roman" w:hAnsi="Times New Roman" w:eastAsia="仿宋_GB2312" w:cs="Times New Roman"/>
                <w:color w:val="000000" w:themeColor="text1"/>
                <w:sz w:val="18"/>
                <w:szCs w:val="18"/>
                <w14:textFill>
                  <w14:solidFill>
                    <w14:schemeClr w14:val="tx1"/>
                  </w14:solidFill>
                </w14:textFill>
              </w:rPr>
              <w:t>实时公开</w:t>
            </w:r>
          </w:p>
        </w:tc>
        <w:tc>
          <w:tcPr>
            <w:tcW w:w="816" w:type="dxa"/>
            <w:vAlign w:val="center"/>
          </w:tcPr>
          <w:p w14:paraId="30403FDF">
            <w:pPr>
              <w:widowControl/>
              <w:jc w:val="center"/>
              <w:rPr>
                <w:rFonts w:hint="default" w:ascii="Times New Roman" w:hAnsi="Times New Roman" w:eastAsia="仿宋_GB2312" w:cs="Times New Roman"/>
                <w:color w:val="000000" w:themeColor="text1"/>
                <w:sz w:val="18"/>
                <w:szCs w:val="18"/>
                <w14:textFill>
                  <w14:solidFill>
                    <w14:schemeClr w14:val="tx1"/>
                  </w14:solidFill>
                </w14:textFill>
              </w:rPr>
            </w:pPr>
            <w:r>
              <w:rPr>
                <w:rFonts w:hint="default" w:ascii="Times New Roman" w:hAnsi="Times New Roman" w:eastAsia="仿宋_GB2312" w:cs="Times New Roman"/>
                <w:color w:val="000000" w:themeColor="text1"/>
                <w:sz w:val="18"/>
                <w:szCs w:val="18"/>
                <w14:textFill>
                  <w14:solidFill>
                    <w14:schemeClr w14:val="tx1"/>
                  </w14:solidFill>
                </w14:textFill>
              </w:rPr>
              <w:t>自然资源管理部门</w:t>
            </w:r>
          </w:p>
        </w:tc>
        <w:tc>
          <w:tcPr>
            <w:tcW w:w="2756" w:type="dxa"/>
            <w:vAlign w:val="center"/>
          </w:tcPr>
          <w:p w14:paraId="30EFF2E8">
            <w:pPr>
              <w:widowControl/>
              <w:jc w:val="left"/>
              <w:rPr>
                <w:rFonts w:hint="default" w:ascii="Times New Roman" w:hAnsi="Times New Roman" w:eastAsia="仿宋_GB2312" w:cs="Times New Roman"/>
                <w:color w:val="000000" w:themeColor="text1"/>
                <w:sz w:val="18"/>
                <w:szCs w:val="18"/>
                <w14:textFill>
                  <w14:solidFill>
                    <w14:schemeClr w14:val="tx1"/>
                  </w14:solidFill>
                </w14:textFill>
              </w:rPr>
            </w:pPr>
            <w:r>
              <w:rPr>
                <w:rFonts w:hint="default" w:ascii="Times New Roman" w:hAnsi="Times New Roman" w:eastAsia="仿宋_GB2312" w:cs="Times New Roman"/>
                <w:color w:val="000000" w:themeColor="text1"/>
                <w:sz w:val="18"/>
                <w:szCs w:val="18"/>
                <w14:textFill>
                  <w14:solidFill>
                    <w14:schemeClr w14:val="tx1"/>
                  </w14:solidFill>
                </w14:textFill>
              </w:rPr>
              <w:t xml:space="preserve">■政府网站 </w:t>
            </w:r>
            <w:r>
              <w:rPr>
                <w:rFonts w:hint="default" w:ascii="Times New Roman" w:hAnsi="Times New Roman" w:eastAsia="宋体" w:cs="Times New Roman"/>
                <w:color w:val="000000" w:themeColor="text1"/>
                <w:lang w:val="en-US" w:eastAsia="zh-CN"/>
                <w14:textFill>
                  <w14:solidFill>
                    <w14:schemeClr w14:val="tx1"/>
                  </w14:solidFill>
                </w14:textFill>
              </w:rPr>
              <w:t>https://www.gdzwfw.gov.cn/portal/v2/branch-hall?orgCode=MB2C90020</w:t>
            </w:r>
          </w:p>
          <w:p w14:paraId="3E8F8A34">
            <w:pPr>
              <w:widowControl/>
              <w:jc w:val="left"/>
              <w:rPr>
                <w:rFonts w:hint="default" w:ascii="Times New Roman" w:hAnsi="Times New Roman" w:eastAsia="仿宋_GB2312" w:cs="Times New Roman"/>
                <w:color w:val="000000" w:themeColor="text1"/>
                <w:sz w:val="18"/>
                <w:szCs w:val="18"/>
                <w14:textFill>
                  <w14:solidFill>
                    <w14:schemeClr w14:val="tx1"/>
                  </w14:solidFill>
                </w14:textFill>
              </w:rPr>
            </w:pPr>
            <w:r>
              <w:rPr>
                <w:rFonts w:hint="default" w:ascii="Times New Roman" w:hAnsi="Times New Roman" w:eastAsia="仿宋_GB2312" w:cs="Times New Roman"/>
                <w:color w:val="000000" w:themeColor="text1"/>
                <w:sz w:val="18"/>
                <w:szCs w:val="18"/>
                <w14:textFill>
                  <w14:solidFill>
                    <w14:schemeClr w14:val="tx1"/>
                  </w14:solidFill>
                </w14:textFill>
              </w:rPr>
              <w:t xml:space="preserve">□两微一端 </w:t>
            </w:r>
          </w:p>
          <w:p w14:paraId="7810FC69">
            <w:pPr>
              <w:widowControl/>
              <w:rPr>
                <w:rFonts w:hint="default" w:ascii="Times New Roman" w:hAnsi="Times New Roman" w:eastAsia="仿宋_GB2312" w:cs="Times New Roman"/>
                <w:color w:val="000000" w:themeColor="text1"/>
                <w:sz w:val="18"/>
                <w:szCs w:val="18"/>
                <w14:textFill>
                  <w14:solidFill>
                    <w14:schemeClr w14:val="tx1"/>
                  </w14:solidFill>
                </w14:textFill>
              </w:rPr>
            </w:pPr>
            <w:r>
              <w:rPr>
                <w:rFonts w:hint="default" w:ascii="Times New Roman" w:hAnsi="Times New Roman" w:eastAsia="仿宋_GB2312" w:cs="Times New Roman"/>
                <w:color w:val="000000" w:themeColor="text1"/>
                <w:sz w:val="18"/>
                <w:szCs w:val="18"/>
                <w14:textFill>
                  <w14:solidFill>
                    <w14:schemeClr w14:val="tx1"/>
                  </w14:solidFill>
                </w14:textFill>
              </w:rPr>
              <w:t>□公开查阅点</w:t>
            </w:r>
          </w:p>
          <w:p w14:paraId="244D63E1">
            <w:pPr>
              <w:widowControl/>
              <w:rPr>
                <w:rFonts w:hint="default" w:ascii="Times New Roman" w:hAnsi="Times New Roman" w:eastAsia="仿宋_GB2312" w:cs="Times New Roman"/>
                <w:color w:val="000000" w:themeColor="text1"/>
                <w:sz w:val="18"/>
                <w:szCs w:val="18"/>
                <w14:textFill>
                  <w14:solidFill>
                    <w14:schemeClr w14:val="tx1"/>
                  </w14:solidFill>
                </w14:textFill>
              </w:rPr>
            </w:pPr>
            <w:r>
              <w:rPr>
                <w:rFonts w:hint="default" w:ascii="Times New Roman" w:hAnsi="Times New Roman" w:eastAsia="仿宋_GB2312" w:cs="Times New Roman"/>
                <w:color w:val="000000" w:themeColor="text1"/>
                <w:sz w:val="18"/>
                <w:szCs w:val="18"/>
                <w14:textFill>
                  <w14:solidFill>
                    <w14:schemeClr w14:val="tx1"/>
                  </w14:solidFill>
                </w14:textFill>
              </w:rPr>
              <w:t xml:space="preserve">■政府服务中心 </w:t>
            </w:r>
          </w:p>
        </w:tc>
        <w:tc>
          <w:tcPr>
            <w:tcW w:w="720" w:type="dxa"/>
            <w:shd w:val="clear" w:color="auto" w:fill="auto"/>
            <w:vAlign w:val="center"/>
          </w:tcPr>
          <w:p w14:paraId="08E3640E">
            <w:pPr>
              <w:widowControl/>
              <w:jc w:val="center"/>
              <w:rPr>
                <w:rFonts w:hint="default" w:ascii="Times New Roman" w:hAnsi="Times New Roman" w:eastAsia="仿宋_GB2312" w:cs="Times New Roman"/>
                <w:color w:val="000000" w:themeColor="text1"/>
                <w:sz w:val="18"/>
                <w:szCs w:val="18"/>
                <w14:textFill>
                  <w14:solidFill>
                    <w14:schemeClr w14:val="tx1"/>
                  </w14:solidFill>
                </w14:textFill>
              </w:rPr>
            </w:pPr>
            <w:r>
              <w:rPr>
                <w:rFonts w:hint="default" w:ascii="Times New Roman" w:hAnsi="Times New Roman" w:eastAsia="仿宋_GB2312" w:cs="Times New Roman"/>
                <w:color w:val="000000" w:themeColor="text1"/>
                <w:sz w:val="18"/>
                <w:szCs w:val="18"/>
                <w14:textFill>
                  <w14:solidFill>
                    <w14:schemeClr w14:val="tx1"/>
                  </w14:solidFill>
                </w14:textFill>
              </w:rPr>
              <w:t>√</w:t>
            </w:r>
          </w:p>
        </w:tc>
        <w:tc>
          <w:tcPr>
            <w:tcW w:w="709" w:type="dxa"/>
            <w:shd w:val="clear" w:color="auto" w:fill="auto"/>
            <w:vAlign w:val="center"/>
          </w:tcPr>
          <w:p w14:paraId="0E0499E1">
            <w:pPr>
              <w:widowControl/>
              <w:jc w:val="center"/>
              <w:rPr>
                <w:rFonts w:hint="default" w:ascii="Times New Roman" w:hAnsi="Times New Roman" w:eastAsia="仿宋_GB2312" w:cs="Times New Roman"/>
                <w:color w:val="000000" w:themeColor="text1"/>
                <w:sz w:val="18"/>
                <w:szCs w:val="18"/>
                <w14:textFill>
                  <w14:solidFill>
                    <w14:schemeClr w14:val="tx1"/>
                  </w14:solidFill>
                </w14:textFill>
              </w:rPr>
            </w:pPr>
          </w:p>
        </w:tc>
        <w:tc>
          <w:tcPr>
            <w:tcW w:w="551" w:type="dxa"/>
            <w:shd w:val="clear" w:color="auto" w:fill="auto"/>
            <w:vAlign w:val="center"/>
          </w:tcPr>
          <w:p w14:paraId="126BA22E">
            <w:pPr>
              <w:widowControl/>
              <w:jc w:val="center"/>
              <w:rPr>
                <w:rFonts w:hint="default" w:ascii="Times New Roman" w:hAnsi="Times New Roman" w:eastAsia="仿宋_GB2312" w:cs="Times New Roman"/>
                <w:color w:val="000000" w:themeColor="text1"/>
                <w:sz w:val="18"/>
                <w:szCs w:val="18"/>
                <w14:textFill>
                  <w14:solidFill>
                    <w14:schemeClr w14:val="tx1"/>
                  </w14:solidFill>
                </w14:textFill>
              </w:rPr>
            </w:pPr>
            <w:r>
              <w:rPr>
                <w:rFonts w:hint="default" w:ascii="Times New Roman" w:hAnsi="Times New Roman" w:eastAsia="仿宋_GB2312" w:cs="Times New Roman"/>
                <w:color w:val="000000" w:themeColor="text1"/>
                <w:sz w:val="18"/>
                <w:szCs w:val="18"/>
                <w14:textFill>
                  <w14:solidFill>
                    <w14:schemeClr w14:val="tx1"/>
                  </w14:solidFill>
                </w14:textFill>
              </w:rPr>
              <w:t>√</w:t>
            </w:r>
          </w:p>
        </w:tc>
        <w:tc>
          <w:tcPr>
            <w:tcW w:w="720" w:type="dxa"/>
            <w:shd w:val="clear" w:color="auto" w:fill="auto"/>
            <w:vAlign w:val="center"/>
          </w:tcPr>
          <w:p w14:paraId="11F8A2AD">
            <w:pPr>
              <w:widowControl/>
              <w:jc w:val="center"/>
              <w:rPr>
                <w:rFonts w:hint="default" w:ascii="Times New Roman" w:hAnsi="Times New Roman" w:eastAsia="仿宋_GB2312" w:cs="Times New Roman"/>
                <w:color w:val="000000" w:themeColor="text1"/>
                <w:sz w:val="18"/>
                <w:szCs w:val="18"/>
                <w14:textFill>
                  <w14:solidFill>
                    <w14:schemeClr w14:val="tx1"/>
                  </w14:solidFill>
                </w14:textFill>
              </w:rPr>
            </w:pPr>
          </w:p>
        </w:tc>
        <w:tc>
          <w:tcPr>
            <w:tcW w:w="635" w:type="dxa"/>
            <w:shd w:val="clear" w:color="auto" w:fill="auto"/>
            <w:vAlign w:val="center"/>
          </w:tcPr>
          <w:p w14:paraId="68BE9B0D">
            <w:pPr>
              <w:widowControl/>
              <w:jc w:val="center"/>
              <w:rPr>
                <w:rFonts w:hint="default" w:ascii="Times New Roman" w:hAnsi="Times New Roman" w:eastAsia="仿宋_GB2312" w:cs="Times New Roman"/>
                <w:color w:val="000000" w:themeColor="text1"/>
                <w:sz w:val="18"/>
                <w:szCs w:val="18"/>
                <w14:textFill>
                  <w14:solidFill>
                    <w14:schemeClr w14:val="tx1"/>
                  </w14:solidFill>
                </w14:textFill>
              </w:rPr>
            </w:pPr>
            <w:r>
              <w:rPr>
                <w:rFonts w:hint="default" w:ascii="Times New Roman" w:hAnsi="Times New Roman" w:eastAsia="仿宋_GB2312" w:cs="Times New Roman"/>
                <w:color w:val="000000" w:themeColor="text1"/>
                <w:sz w:val="18"/>
                <w:szCs w:val="18"/>
                <w14:textFill>
                  <w14:solidFill>
                    <w14:schemeClr w14:val="tx1"/>
                  </w14:solidFill>
                </w14:textFill>
              </w:rPr>
              <w:t>√</w:t>
            </w:r>
          </w:p>
        </w:tc>
        <w:tc>
          <w:tcPr>
            <w:tcW w:w="805" w:type="dxa"/>
            <w:shd w:val="clear" w:color="auto" w:fill="auto"/>
            <w:vAlign w:val="center"/>
          </w:tcPr>
          <w:p w14:paraId="11F48C8A">
            <w:pPr>
              <w:widowControl/>
              <w:jc w:val="center"/>
              <w:rPr>
                <w:rFonts w:hint="default" w:ascii="Times New Roman" w:hAnsi="Times New Roman" w:eastAsia="仿宋_GB2312" w:cs="Times New Roman"/>
                <w:color w:val="000000" w:themeColor="text1"/>
                <w:sz w:val="18"/>
                <w:szCs w:val="18"/>
                <w14:textFill>
                  <w14:solidFill>
                    <w14:schemeClr w14:val="tx1"/>
                  </w14:solidFill>
                </w14:textFill>
              </w:rPr>
            </w:pPr>
          </w:p>
        </w:tc>
      </w:tr>
      <w:tr w14:paraId="61DB4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43A07BBA">
            <w:pPr>
              <w:widowControl/>
              <w:jc w:val="center"/>
              <w:rPr>
                <w:rFonts w:hint="default" w:ascii="Times New Roman" w:hAnsi="Times New Roman" w:eastAsia="仿宋_GB2312" w:cs="Times New Roman"/>
                <w:color w:val="000000" w:themeColor="text1"/>
                <w:sz w:val="18"/>
                <w:szCs w:val="18"/>
                <w14:textFill>
                  <w14:solidFill>
                    <w14:schemeClr w14:val="tx1"/>
                  </w14:solidFill>
                </w14:textFill>
              </w:rPr>
            </w:pPr>
            <w:r>
              <w:rPr>
                <w:rFonts w:hint="default" w:ascii="Times New Roman" w:hAnsi="Times New Roman" w:eastAsia="仿宋_GB2312" w:cs="Times New Roman"/>
                <w:color w:val="000000" w:themeColor="text1"/>
                <w:sz w:val="18"/>
                <w:szCs w:val="18"/>
                <w14:textFill>
                  <w14:solidFill>
                    <w14:schemeClr w14:val="tx1"/>
                  </w14:solidFill>
                </w14:textFill>
              </w:rPr>
              <w:t>4</w:t>
            </w:r>
          </w:p>
        </w:tc>
        <w:tc>
          <w:tcPr>
            <w:tcW w:w="720" w:type="dxa"/>
            <w:vMerge w:val="restart"/>
            <w:shd w:val="clear" w:color="auto" w:fill="auto"/>
            <w:vAlign w:val="center"/>
          </w:tcPr>
          <w:p w14:paraId="4654EEF8">
            <w:pPr>
              <w:jc w:val="center"/>
              <w:rPr>
                <w:rFonts w:hint="default" w:ascii="Times New Roman" w:hAnsi="Times New Roman" w:eastAsia="仿宋_GB2312" w:cs="Times New Roman"/>
                <w:color w:val="000000" w:themeColor="text1"/>
                <w:sz w:val="18"/>
                <w:szCs w:val="18"/>
                <w14:textFill>
                  <w14:solidFill>
                    <w14:schemeClr w14:val="tx1"/>
                  </w14:solidFill>
                </w14:textFill>
              </w:rPr>
            </w:pPr>
            <w:r>
              <w:rPr>
                <w:rFonts w:hint="default" w:ascii="Times New Roman" w:hAnsi="Times New Roman" w:eastAsia="仿宋_GB2312" w:cs="Times New Roman"/>
                <w:color w:val="000000" w:themeColor="text1"/>
                <w:sz w:val="18"/>
                <w:szCs w:val="18"/>
                <w14:textFill>
                  <w14:solidFill>
                    <w14:schemeClr w14:val="tx1"/>
                  </w14:solidFill>
                </w14:textFill>
              </w:rPr>
              <w:t>规划编制</w:t>
            </w:r>
          </w:p>
        </w:tc>
        <w:tc>
          <w:tcPr>
            <w:tcW w:w="910" w:type="dxa"/>
            <w:shd w:val="clear" w:color="auto" w:fill="auto"/>
            <w:vAlign w:val="center"/>
          </w:tcPr>
          <w:p w14:paraId="1816056A">
            <w:pPr>
              <w:widowControl/>
              <w:rPr>
                <w:rFonts w:hint="default" w:ascii="Times New Roman" w:hAnsi="Times New Roman" w:eastAsia="仿宋_GB2312" w:cs="Times New Roman"/>
                <w:color w:val="000000" w:themeColor="text1"/>
                <w:sz w:val="18"/>
                <w:szCs w:val="18"/>
                <w14:textFill>
                  <w14:solidFill>
                    <w14:schemeClr w14:val="tx1"/>
                  </w14:solidFill>
                </w14:textFill>
              </w:rPr>
            </w:pPr>
            <w:r>
              <w:rPr>
                <w:rFonts w:hint="default" w:ascii="Times New Roman" w:hAnsi="Times New Roman" w:eastAsia="仿宋_GB2312" w:cs="Times New Roman"/>
                <w:color w:val="000000" w:themeColor="text1"/>
                <w:sz w:val="18"/>
                <w:szCs w:val="18"/>
                <w14:textFill>
                  <w14:solidFill>
                    <w14:schemeClr w14:val="tx1"/>
                  </w14:solidFill>
                </w14:textFill>
              </w:rPr>
              <w:t>城市、镇总体规划及同级的土地利用规划</w:t>
            </w:r>
          </w:p>
        </w:tc>
        <w:tc>
          <w:tcPr>
            <w:tcW w:w="1559" w:type="dxa"/>
            <w:vAlign w:val="center"/>
          </w:tcPr>
          <w:p w14:paraId="7130E06C">
            <w:pPr>
              <w:widowControl/>
              <w:jc w:val="both"/>
              <w:rPr>
                <w:rFonts w:hint="default" w:ascii="Times New Roman" w:hAnsi="Times New Roman" w:eastAsia="仿宋_GB2312" w:cs="Times New Roman"/>
                <w:color w:val="000000" w:themeColor="text1"/>
                <w:sz w:val="18"/>
                <w:szCs w:val="18"/>
                <w14:textFill>
                  <w14:solidFill>
                    <w14:schemeClr w14:val="tx1"/>
                  </w14:solidFill>
                </w14:textFill>
              </w:rPr>
            </w:pPr>
            <w:r>
              <w:rPr>
                <w:rFonts w:hint="default" w:ascii="Times New Roman" w:hAnsi="Times New Roman" w:eastAsia="仿宋_GB2312" w:cs="Times New Roman"/>
                <w:color w:val="000000" w:themeColor="text1"/>
                <w:sz w:val="18"/>
                <w:szCs w:val="18"/>
                <w14:textFill>
                  <w14:solidFill>
                    <w14:schemeClr w14:val="tx1"/>
                  </w14:solidFill>
                </w14:textFill>
              </w:rPr>
              <w:t>规划批准文件、脱密后的文本及图纸等</w:t>
            </w:r>
          </w:p>
        </w:tc>
        <w:tc>
          <w:tcPr>
            <w:tcW w:w="2268" w:type="dxa"/>
            <w:vAlign w:val="center"/>
          </w:tcPr>
          <w:p w14:paraId="1D6EA016">
            <w:pPr>
              <w:widowControl/>
              <w:rPr>
                <w:rFonts w:hint="default" w:ascii="Times New Roman" w:hAnsi="Times New Roman" w:eastAsia="仿宋_GB2312" w:cs="Times New Roman"/>
                <w:color w:val="000000" w:themeColor="text1"/>
                <w:sz w:val="18"/>
                <w:szCs w:val="18"/>
                <w14:textFill>
                  <w14:solidFill>
                    <w14:schemeClr w14:val="tx1"/>
                  </w14:solidFill>
                </w14:textFill>
              </w:rPr>
            </w:pPr>
            <w:r>
              <w:rPr>
                <w:rFonts w:hint="default" w:ascii="Times New Roman" w:hAnsi="Times New Roman" w:eastAsia="仿宋_GB2312" w:cs="Times New Roman"/>
                <w:color w:val="000000" w:themeColor="text1"/>
                <w:sz w:val="18"/>
                <w:szCs w:val="18"/>
                <w14:textFill>
                  <w14:solidFill>
                    <w14:schemeClr w14:val="tx1"/>
                  </w14:solidFill>
                </w14:textFill>
              </w:rPr>
              <w:t>《</w:t>
            </w:r>
            <w:r>
              <w:rPr>
                <w:rFonts w:hint="default" w:ascii="Times New Roman" w:hAnsi="Times New Roman" w:eastAsia="仿宋_GB2312" w:cs="Times New Roman"/>
                <w:color w:val="000000" w:themeColor="text1"/>
                <w:sz w:val="18"/>
                <w:szCs w:val="18"/>
                <w:lang w:val="en-US" w:eastAsia="zh-CN"/>
                <w14:textFill>
                  <w14:solidFill>
                    <w14:schemeClr w14:val="tx1"/>
                  </w14:solidFill>
                </w14:textFill>
              </w:rPr>
              <w:t>中华人民共和国</w:t>
            </w:r>
            <w:r>
              <w:rPr>
                <w:rFonts w:hint="default" w:ascii="Times New Roman" w:hAnsi="Times New Roman" w:eastAsia="仿宋_GB2312" w:cs="Times New Roman"/>
                <w:color w:val="000000" w:themeColor="text1"/>
                <w:sz w:val="18"/>
                <w:szCs w:val="18"/>
                <w14:textFill>
                  <w14:solidFill>
                    <w14:schemeClr w14:val="tx1"/>
                  </w14:solidFill>
                </w14:textFill>
              </w:rPr>
              <w:t>土地管理法》</w:t>
            </w:r>
          </w:p>
          <w:p w14:paraId="2994C955">
            <w:pPr>
              <w:widowControl/>
              <w:rPr>
                <w:rFonts w:hint="default" w:ascii="Times New Roman" w:hAnsi="Times New Roman" w:eastAsia="仿宋_GB2312" w:cs="Times New Roman"/>
                <w:color w:val="000000" w:themeColor="text1"/>
                <w:sz w:val="18"/>
                <w:szCs w:val="18"/>
                <w14:textFill>
                  <w14:solidFill>
                    <w14:schemeClr w14:val="tx1"/>
                  </w14:solidFill>
                </w14:textFill>
              </w:rPr>
            </w:pPr>
            <w:r>
              <w:rPr>
                <w:rFonts w:hint="default" w:ascii="Times New Roman" w:hAnsi="Times New Roman" w:eastAsia="仿宋_GB2312" w:cs="Times New Roman"/>
                <w:color w:val="000000" w:themeColor="text1"/>
                <w:sz w:val="18"/>
                <w:szCs w:val="18"/>
                <w14:textFill>
                  <w14:solidFill>
                    <w14:schemeClr w14:val="tx1"/>
                  </w14:solidFill>
                </w14:textFill>
              </w:rPr>
              <w:t>《</w:t>
            </w:r>
            <w:r>
              <w:rPr>
                <w:rFonts w:hint="default" w:ascii="Times New Roman" w:hAnsi="Times New Roman" w:eastAsia="仿宋_GB2312" w:cs="Times New Roman"/>
                <w:color w:val="000000" w:themeColor="text1"/>
                <w:sz w:val="18"/>
                <w:szCs w:val="18"/>
                <w:lang w:val="en-US" w:eastAsia="zh-CN"/>
                <w14:textFill>
                  <w14:solidFill>
                    <w14:schemeClr w14:val="tx1"/>
                  </w14:solidFill>
                </w14:textFill>
              </w:rPr>
              <w:t>中华人民共和国</w:t>
            </w:r>
            <w:r>
              <w:rPr>
                <w:rFonts w:hint="default" w:ascii="Times New Roman" w:hAnsi="Times New Roman" w:eastAsia="仿宋_GB2312" w:cs="Times New Roman"/>
                <w:color w:val="000000" w:themeColor="text1"/>
                <w:sz w:val="18"/>
                <w:szCs w:val="18"/>
                <w14:textFill>
                  <w14:solidFill>
                    <w14:schemeClr w14:val="tx1"/>
                  </w14:solidFill>
                </w14:textFill>
              </w:rPr>
              <w:t>城乡规划法》</w:t>
            </w:r>
          </w:p>
          <w:p w14:paraId="20ECA833">
            <w:pPr>
              <w:widowControl/>
              <w:rPr>
                <w:rFonts w:hint="default" w:ascii="Times New Roman" w:hAnsi="Times New Roman" w:eastAsia="仿宋_GB2312" w:cs="Times New Roman"/>
                <w:color w:val="000000" w:themeColor="text1"/>
                <w:sz w:val="18"/>
                <w:szCs w:val="18"/>
                <w14:textFill>
                  <w14:solidFill>
                    <w14:schemeClr w14:val="tx1"/>
                  </w14:solidFill>
                </w14:textFill>
              </w:rPr>
            </w:pPr>
            <w:r>
              <w:rPr>
                <w:rFonts w:hint="default" w:ascii="Times New Roman" w:hAnsi="Times New Roman" w:eastAsia="仿宋_GB2312" w:cs="Times New Roman"/>
                <w:color w:val="000000" w:themeColor="text1"/>
                <w:sz w:val="18"/>
                <w:szCs w:val="18"/>
                <w14:textFill>
                  <w14:solidFill>
                    <w14:schemeClr w14:val="tx1"/>
                  </w14:solidFill>
                </w14:textFill>
              </w:rPr>
              <w:t>《</w:t>
            </w:r>
            <w:r>
              <w:rPr>
                <w:rFonts w:hint="default" w:ascii="Times New Roman" w:hAnsi="Times New Roman" w:eastAsia="仿宋_GB2312" w:cs="Times New Roman"/>
                <w:color w:val="000000" w:themeColor="text1"/>
                <w:sz w:val="18"/>
                <w:szCs w:val="18"/>
                <w:lang w:val="en-US" w:eastAsia="zh-CN"/>
                <w14:textFill>
                  <w14:solidFill>
                    <w14:schemeClr w14:val="tx1"/>
                  </w14:solidFill>
                </w14:textFill>
              </w:rPr>
              <w:t>中华人民共和国</w:t>
            </w:r>
            <w:r>
              <w:rPr>
                <w:rFonts w:hint="default" w:ascii="Times New Roman" w:hAnsi="Times New Roman" w:eastAsia="仿宋_GB2312" w:cs="Times New Roman"/>
                <w:color w:val="000000" w:themeColor="text1"/>
                <w:sz w:val="18"/>
                <w:szCs w:val="18"/>
                <w14:textFill>
                  <w14:solidFill>
                    <w14:schemeClr w14:val="tx1"/>
                  </w14:solidFill>
                </w14:textFill>
              </w:rPr>
              <w:t>政府信息公开条例》</w:t>
            </w:r>
          </w:p>
        </w:tc>
        <w:tc>
          <w:tcPr>
            <w:tcW w:w="851" w:type="dxa"/>
            <w:vAlign w:val="center"/>
          </w:tcPr>
          <w:p w14:paraId="796C48FF">
            <w:pPr>
              <w:widowControl/>
              <w:rPr>
                <w:rFonts w:hint="default" w:ascii="Times New Roman" w:hAnsi="Times New Roman" w:eastAsia="仿宋_GB2312" w:cs="Times New Roman"/>
                <w:color w:val="000000" w:themeColor="text1"/>
                <w:sz w:val="18"/>
                <w:szCs w:val="18"/>
                <w14:textFill>
                  <w14:solidFill>
                    <w14:schemeClr w14:val="tx1"/>
                  </w14:solidFill>
                </w14:textFill>
              </w:rPr>
            </w:pPr>
            <w:r>
              <w:rPr>
                <w:rFonts w:hint="default" w:ascii="Times New Roman" w:hAnsi="Times New Roman" w:eastAsia="仿宋_GB2312" w:cs="Times New Roman"/>
                <w:color w:val="000000" w:themeColor="text1"/>
                <w:sz w:val="18"/>
                <w:szCs w:val="18"/>
                <w14:textFill>
                  <w14:solidFill>
                    <w14:schemeClr w14:val="tx1"/>
                  </w14:solidFill>
                </w14:textFill>
              </w:rPr>
              <w:t>信息形成或者变更之日起20个工作日内</w:t>
            </w:r>
          </w:p>
        </w:tc>
        <w:tc>
          <w:tcPr>
            <w:tcW w:w="816" w:type="dxa"/>
            <w:vAlign w:val="center"/>
          </w:tcPr>
          <w:p w14:paraId="2E73B843">
            <w:pPr>
              <w:widowControl/>
              <w:jc w:val="center"/>
              <w:rPr>
                <w:rFonts w:hint="default" w:ascii="Times New Roman" w:hAnsi="Times New Roman" w:eastAsia="仿宋_GB2312" w:cs="Times New Roman"/>
                <w:color w:val="000000" w:themeColor="text1"/>
                <w:sz w:val="18"/>
                <w:szCs w:val="18"/>
                <w14:textFill>
                  <w14:solidFill>
                    <w14:schemeClr w14:val="tx1"/>
                  </w14:solidFill>
                </w14:textFill>
              </w:rPr>
            </w:pPr>
            <w:r>
              <w:rPr>
                <w:rFonts w:hint="default" w:ascii="Times New Roman" w:hAnsi="Times New Roman" w:eastAsia="仿宋_GB2312" w:cs="Times New Roman"/>
                <w:color w:val="000000" w:themeColor="text1"/>
                <w:sz w:val="18"/>
                <w:szCs w:val="18"/>
                <w14:textFill>
                  <w14:solidFill>
                    <w14:schemeClr w14:val="tx1"/>
                  </w14:solidFill>
                </w14:textFill>
              </w:rPr>
              <w:t>自然资源管理部门</w:t>
            </w:r>
          </w:p>
        </w:tc>
        <w:tc>
          <w:tcPr>
            <w:tcW w:w="2756" w:type="dxa"/>
            <w:vAlign w:val="center"/>
          </w:tcPr>
          <w:p w14:paraId="0CBD339E">
            <w:pPr>
              <w:widowControl/>
              <w:rPr>
                <w:rFonts w:hint="default" w:ascii="Times New Roman" w:hAnsi="Times New Roman" w:eastAsia="仿宋_GB2312" w:cs="Times New Roman"/>
                <w:color w:val="000000" w:themeColor="text1"/>
                <w:sz w:val="18"/>
                <w:szCs w:val="18"/>
                <w14:textFill>
                  <w14:solidFill>
                    <w14:schemeClr w14:val="tx1"/>
                  </w14:solidFill>
                </w14:textFill>
              </w:rPr>
            </w:pPr>
            <w:r>
              <w:rPr>
                <w:rFonts w:hint="default" w:ascii="Times New Roman" w:hAnsi="Times New Roman" w:eastAsia="仿宋_GB2312" w:cs="Times New Roman"/>
                <w:color w:val="000000" w:themeColor="text1"/>
                <w:sz w:val="18"/>
                <w:szCs w:val="18"/>
                <w14:textFill>
                  <w14:solidFill>
                    <w14:schemeClr w14:val="tx1"/>
                  </w14:solidFill>
                </w14:textFill>
              </w:rPr>
              <w:t xml:space="preserve">■政府网站 </w:t>
            </w:r>
          </w:p>
          <w:p w14:paraId="09B59F24">
            <w:pPr>
              <w:jc w:val="left"/>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http://nr.dg.gov.cn/gkmlpt/index#618</w:t>
            </w:r>
          </w:p>
          <w:p w14:paraId="2B404F17">
            <w:pPr>
              <w:widowControl/>
              <w:rPr>
                <w:rFonts w:hint="default" w:ascii="Times New Roman" w:hAnsi="Times New Roman" w:eastAsia="仿宋_GB2312" w:cs="Times New Roman"/>
                <w:color w:val="000000" w:themeColor="text1"/>
                <w:sz w:val="18"/>
                <w:szCs w:val="18"/>
                <w14:textFill>
                  <w14:solidFill>
                    <w14:schemeClr w14:val="tx1"/>
                  </w14:solidFill>
                </w14:textFill>
              </w:rPr>
            </w:pPr>
            <w:r>
              <w:rPr>
                <w:rFonts w:hint="default" w:ascii="Times New Roman" w:hAnsi="Times New Roman" w:eastAsia="仿宋_GB2312" w:cs="Times New Roman"/>
                <w:color w:val="000000" w:themeColor="text1"/>
                <w:sz w:val="18"/>
                <w:szCs w:val="18"/>
                <w:lang w:eastAsia="zh-CN"/>
                <w14:textFill>
                  <w14:solidFill>
                    <w14:schemeClr w14:val="tx1"/>
                  </w14:solidFill>
                </w14:textFill>
              </w:rPr>
              <w:t>□</w:t>
            </w:r>
            <w:r>
              <w:rPr>
                <w:rFonts w:hint="default" w:ascii="Times New Roman" w:hAnsi="Times New Roman" w:eastAsia="仿宋_GB2312" w:cs="Times New Roman"/>
                <w:color w:val="000000" w:themeColor="text1"/>
                <w:sz w:val="18"/>
                <w:szCs w:val="18"/>
                <w14:textFill>
                  <w14:solidFill>
                    <w14:schemeClr w14:val="tx1"/>
                  </w14:solidFill>
                </w14:textFill>
              </w:rPr>
              <w:t>两微一端</w:t>
            </w:r>
          </w:p>
          <w:p w14:paraId="44F210F6">
            <w:pPr>
              <w:widowControl/>
              <w:jc w:val="left"/>
              <w:rPr>
                <w:rFonts w:hint="default" w:ascii="Times New Roman" w:hAnsi="Times New Roman" w:eastAsia="仿宋_GB2312" w:cs="Times New Roman"/>
                <w:color w:val="000000" w:themeColor="text1"/>
                <w:sz w:val="18"/>
                <w:szCs w:val="18"/>
                <w14:textFill>
                  <w14:solidFill>
                    <w14:schemeClr w14:val="tx1"/>
                  </w14:solidFill>
                </w14:textFill>
              </w:rPr>
            </w:pPr>
            <w:r>
              <w:rPr>
                <w:rFonts w:hint="default" w:ascii="Times New Roman" w:hAnsi="Times New Roman" w:eastAsia="仿宋_GB2312" w:cs="Times New Roman"/>
                <w:color w:val="000000" w:themeColor="text1"/>
                <w:sz w:val="18"/>
                <w:szCs w:val="18"/>
                <w14:textFill>
                  <w14:solidFill>
                    <w14:schemeClr w14:val="tx1"/>
                  </w14:solidFill>
                </w14:textFill>
              </w:rPr>
              <w:t>□公开查阅点</w:t>
            </w:r>
            <w:r>
              <w:rPr>
                <w:rFonts w:hint="default" w:ascii="Times New Roman" w:hAnsi="Times New Roman" w:eastAsia="仿宋_GB2312" w:cs="Times New Roman"/>
                <w:color w:val="000000" w:themeColor="text1"/>
                <w:sz w:val="18"/>
                <w:szCs w:val="18"/>
                <w14:textFill>
                  <w14:solidFill>
                    <w14:schemeClr w14:val="tx1"/>
                  </w14:solidFill>
                </w14:textFill>
              </w:rPr>
              <w:br w:type="textWrapping"/>
            </w:r>
            <w:r>
              <w:rPr>
                <w:rFonts w:hint="default" w:ascii="Times New Roman" w:hAnsi="Times New Roman" w:eastAsia="仿宋_GB2312" w:cs="Times New Roman"/>
                <w:color w:val="000000" w:themeColor="text1"/>
                <w:sz w:val="18"/>
                <w:szCs w:val="18"/>
                <w14:textFill>
                  <w14:solidFill>
                    <w14:schemeClr w14:val="tx1"/>
                  </w14:solidFill>
                </w14:textFill>
              </w:rPr>
              <w:t>□政府服务中心</w:t>
            </w:r>
          </w:p>
        </w:tc>
        <w:tc>
          <w:tcPr>
            <w:tcW w:w="720" w:type="dxa"/>
            <w:shd w:val="clear" w:color="auto" w:fill="auto"/>
            <w:vAlign w:val="center"/>
          </w:tcPr>
          <w:p w14:paraId="70B8F4E4">
            <w:pPr>
              <w:widowControl/>
              <w:jc w:val="center"/>
              <w:rPr>
                <w:rFonts w:hint="default" w:ascii="Times New Roman" w:hAnsi="Times New Roman" w:eastAsia="仿宋_GB2312" w:cs="Times New Roman"/>
                <w:color w:val="000000" w:themeColor="text1"/>
                <w:sz w:val="18"/>
                <w:szCs w:val="18"/>
                <w14:textFill>
                  <w14:solidFill>
                    <w14:schemeClr w14:val="tx1"/>
                  </w14:solidFill>
                </w14:textFill>
              </w:rPr>
            </w:pPr>
            <w:r>
              <w:rPr>
                <w:rFonts w:hint="default" w:ascii="Times New Roman" w:hAnsi="Times New Roman" w:eastAsia="仿宋_GB2312" w:cs="Times New Roman"/>
                <w:color w:val="000000" w:themeColor="text1"/>
                <w:sz w:val="18"/>
                <w:szCs w:val="18"/>
                <w14:textFill>
                  <w14:solidFill>
                    <w14:schemeClr w14:val="tx1"/>
                  </w14:solidFill>
                </w14:textFill>
              </w:rPr>
              <w:t>√</w:t>
            </w:r>
          </w:p>
        </w:tc>
        <w:tc>
          <w:tcPr>
            <w:tcW w:w="709" w:type="dxa"/>
            <w:shd w:val="clear" w:color="auto" w:fill="auto"/>
            <w:vAlign w:val="center"/>
          </w:tcPr>
          <w:p w14:paraId="2F56CDCF">
            <w:pPr>
              <w:widowControl/>
              <w:jc w:val="center"/>
              <w:rPr>
                <w:rFonts w:hint="default" w:ascii="Times New Roman" w:hAnsi="Times New Roman" w:eastAsia="仿宋_GB2312" w:cs="Times New Roman"/>
                <w:color w:val="000000" w:themeColor="text1"/>
                <w:sz w:val="18"/>
                <w:szCs w:val="18"/>
                <w14:textFill>
                  <w14:solidFill>
                    <w14:schemeClr w14:val="tx1"/>
                  </w14:solidFill>
                </w14:textFill>
              </w:rPr>
            </w:pPr>
          </w:p>
        </w:tc>
        <w:tc>
          <w:tcPr>
            <w:tcW w:w="551" w:type="dxa"/>
            <w:shd w:val="clear" w:color="auto" w:fill="auto"/>
            <w:vAlign w:val="center"/>
          </w:tcPr>
          <w:p w14:paraId="50ABAE4A">
            <w:pPr>
              <w:widowControl/>
              <w:jc w:val="center"/>
              <w:rPr>
                <w:rFonts w:hint="default" w:ascii="Times New Roman" w:hAnsi="Times New Roman" w:eastAsia="仿宋_GB2312" w:cs="Times New Roman"/>
                <w:color w:val="000000" w:themeColor="text1"/>
                <w:sz w:val="18"/>
                <w:szCs w:val="18"/>
                <w14:textFill>
                  <w14:solidFill>
                    <w14:schemeClr w14:val="tx1"/>
                  </w14:solidFill>
                </w14:textFill>
              </w:rPr>
            </w:pPr>
            <w:r>
              <w:rPr>
                <w:rFonts w:hint="default" w:ascii="Times New Roman" w:hAnsi="Times New Roman" w:eastAsia="仿宋_GB2312" w:cs="Times New Roman"/>
                <w:color w:val="000000" w:themeColor="text1"/>
                <w:sz w:val="18"/>
                <w:szCs w:val="18"/>
                <w14:textFill>
                  <w14:solidFill>
                    <w14:schemeClr w14:val="tx1"/>
                  </w14:solidFill>
                </w14:textFill>
              </w:rPr>
              <w:t>√</w:t>
            </w:r>
          </w:p>
        </w:tc>
        <w:tc>
          <w:tcPr>
            <w:tcW w:w="720" w:type="dxa"/>
            <w:shd w:val="clear" w:color="auto" w:fill="auto"/>
            <w:vAlign w:val="center"/>
          </w:tcPr>
          <w:p w14:paraId="396FE980">
            <w:pPr>
              <w:widowControl/>
              <w:jc w:val="center"/>
              <w:rPr>
                <w:rFonts w:hint="default" w:ascii="Times New Roman" w:hAnsi="Times New Roman" w:eastAsia="仿宋_GB2312" w:cs="Times New Roman"/>
                <w:color w:val="000000" w:themeColor="text1"/>
                <w:sz w:val="18"/>
                <w:szCs w:val="18"/>
                <w14:textFill>
                  <w14:solidFill>
                    <w14:schemeClr w14:val="tx1"/>
                  </w14:solidFill>
                </w14:textFill>
              </w:rPr>
            </w:pPr>
          </w:p>
        </w:tc>
        <w:tc>
          <w:tcPr>
            <w:tcW w:w="635" w:type="dxa"/>
            <w:shd w:val="clear" w:color="auto" w:fill="auto"/>
            <w:vAlign w:val="center"/>
          </w:tcPr>
          <w:p w14:paraId="48A40A45">
            <w:pPr>
              <w:widowControl/>
              <w:jc w:val="center"/>
              <w:rPr>
                <w:rFonts w:hint="default" w:ascii="Times New Roman" w:hAnsi="Times New Roman" w:eastAsia="仿宋_GB2312" w:cs="Times New Roman"/>
                <w:color w:val="000000" w:themeColor="text1"/>
                <w:sz w:val="18"/>
                <w:szCs w:val="18"/>
                <w14:textFill>
                  <w14:solidFill>
                    <w14:schemeClr w14:val="tx1"/>
                  </w14:solidFill>
                </w14:textFill>
              </w:rPr>
            </w:pPr>
            <w:r>
              <w:rPr>
                <w:rFonts w:hint="default" w:ascii="Times New Roman" w:hAnsi="Times New Roman" w:eastAsia="仿宋_GB2312" w:cs="Times New Roman"/>
                <w:color w:val="000000" w:themeColor="text1"/>
                <w:sz w:val="18"/>
                <w:szCs w:val="18"/>
                <w14:textFill>
                  <w14:solidFill>
                    <w14:schemeClr w14:val="tx1"/>
                  </w14:solidFill>
                </w14:textFill>
              </w:rPr>
              <w:t>√</w:t>
            </w:r>
          </w:p>
        </w:tc>
        <w:tc>
          <w:tcPr>
            <w:tcW w:w="805" w:type="dxa"/>
            <w:shd w:val="clear" w:color="auto" w:fill="auto"/>
            <w:vAlign w:val="center"/>
          </w:tcPr>
          <w:p w14:paraId="2CF20663">
            <w:pPr>
              <w:widowControl/>
              <w:jc w:val="center"/>
              <w:rPr>
                <w:rFonts w:hint="default" w:ascii="Times New Roman" w:hAnsi="Times New Roman" w:eastAsia="仿宋_GB2312" w:cs="Times New Roman"/>
                <w:color w:val="000000" w:themeColor="text1"/>
                <w:sz w:val="18"/>
                <w:szCs w:val="18"/>
                <w14:textFill>
                  <w14:solidFill>
                    <w14:schemeClr w14:val="tx1"/>
                  </w14:solidFill>
                </w14:textFill>
              </w:rPr>
            </w:pPr>
          </w:p>
        </w:tc>
      </w:tr>
      <w:tr w14:paraId="51239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58D8EA5F">
            <w:pPr>
              <w:widowControl/>
              <w:jc w:val="center"/>
              <w:rPr>
                <w:rFonts w:hint="default" w:ascii="Times New Roman" w:hAnsi="Times New Roman" w:eastAsia="仿宋_GB2312" w:cs="Times New Roman"/>
                <w:color w:val="000000" w:themeColor="text1"/>
                <w:sz w:val="18"/>
                <w:szCs w:val="18"/>
                <w14:textFill>
                  <w14:solidFill>
                    <w14:schemeClr w14:val="tx1"/>
                  </w14:solidFill>
                </w14:textFill>
              </w:rPr>
            </w:pPr>
            <w:r>
              <w:rPr>
                <w:rFonts w:hint="default" w:ascii="Times New Roman" w:hAnsi="Times New Roman" w:eastAsia="仿宋_GB2312" w:cs="Times New Roman"/>
                <w:color w:val="000000" w:themeColor="text1"/>
                <w:sz w:val="18"/>
                <w:szCs w:val="18"/>
                <w14:textFill>
                  <w14:solidFill>
                    <w14:schemeClr w14:val="tx1"/>
                  </w14:solidFill>
                </w14:textFill>
              </w:rPr>
              <w:t>5</w:t>
            </w:r>
          </w:p>
        </w:tc>
        <w:tc>
          <w:tcPr>
            <w:tcW w:w="720" w:type="dxa"/>
            <w:vMerge w:val="continue"/>
            <w:shd w:val="clear" w:color="auto" w:fill="auto"/>
            <w:vAlign w:val="center"/>
          </w:tcPr>
          <w:p w14:paraId="09CF1FF0">
            <w:pPr>
              <w:widowControl/>
              <w:jc w:val="center"/>
              <w:rPr>
                <w:rFonts w:hint="default" w:ascii="Times New Roman" w:hAnsi="Times New Roman" w:eastAsia="仿宋_GB2312" w:cs="Times New Roman"/>
                <w:color w:val="000000" w:themeColor="text1"/>
                <w:sz w:val="18"/>
                <w:szCs w:val="18"/>
                <w14:textFill>
                  <w14:solidFill>
                    <w14:schemeClr w14:val="tx1"/>
                  </w14:solidFill>
                </w14:textFill>
              </w:rPr>
            </w:pPr>
          </w:p>
        </w:tc>
        <w:tc>
          <w:tcPr>
            <w:tcW w:w="910" w:type="dxa"/>
            <w:shd w:val="clear" w:color="auto" w:fill="auto"/>
            <w:vAlign w:val="center"/>
          </w:tcPr>
          <w:p w14:paraId="7669DB03">
            <w:pPr>
              <w:widowControl/>
              <w:rPr>
                <w:rFonts w:hint="default" w:ascii="Times New Roman" w:hAnsi="Times New Roman" w:eastAsia="仿宋_GB2312" w:cs="Times New Roman"/>
                <w:color w:val="000000" w:themeColor="text1"/>
                <w:sz w:val="18"/>
                <w:szCs w:val="18"/>
                <w:lang w:val="en-US" w:eastAsia="zh-CN"/>
                <w14:textFill>
                  <w14:solidFill>
                    <w14:schemeClr w14:val="tx1"/>
                  </w14:solidFill>
                </w14:textFill>
              </w:rPr>
            </w:pPr>
            <w:r>
              <w:rPr>
                <w:rFonts w:hint="default" w:ascii="Times New Roman" w:hAnsi="Times New Roman" w:eastAsia="仿宋_GB2312" w:cs="Times New Roman"/>
                <w:color w:val="000000" w:themeColor="text1"/>
                <w:sz w:val="18"/>
                <w:szCs w:val="18"/>
                <w14:textFill>
                  <w14:solidFill>
                    <w14:schemeClr w14:val="tx1"/>
                  </w14:solidFill>
                </w14:textFill>
              </w:rPr>
              <w:t>城市、镇</w:t>
            </w:r>
            <w:r>
              <w:rPr>
                <w:rFonts w:hint="default" w:ascii="Times New Roman" w:hAnsi="Times New Roman" w:eastAsia="仿宋_GB2312" w:cs="Times New Roman"/>
                <w:color w:val="000000" w:themeColor="text1"/>
                <w:sz w:val="18"/>
                <w:szCs w:val="18"/>
                <w:lang w:val="en-US" w:eastAsia="zh-CN"/>
                <w14:textFill>
                  <w14:solidFill>
                    <w14:schemeClr w14:val="tx1"/>
                  </w14:solidFill>
                </w14:textFill>
              </w:rPr>
              <w:t>控制性</w:t>
            </w:r>
            <w:r>
              <w:rPr>
                <w:rFonts w:hint="default" w:ascii="Times New Roman" w:hAnsi="Times New Roman" w:eastAsia="仿宋_GB2312" w:cs="Times New Roman"/>
                <w:color w:val="000000" w:themeColor="text1"/>
                <w:sz w:val="18"/>
                <w:szCs w:val="18"/>
                <w14:textFill>
                  <w14:solidFill>
                    <w14:schemeClr w14:val="tx1"/>
                  </w14:solidFill>
                </w14:textFill>
              </w:rPr>
              <w:t>详细规划</w:t>
            </w:r>
          </w:p>
        </w:tc>
        <w:tc>
          <w:tcPr>
            <w:tcW w:w="1559" w:type="dxa"/>
            <w:vAlign w:val="center"/>
          </w:tcPr>
          <w:p w14:paraId="74B5E138">
            <w:pPr>
              <w:widowControl/>
              <w:jc w:val="both"/>
              <w:rPr>
                <w:rFonts w:hint="default" w:ascii="Times New Roman" w:hAnsi="Times New Roman" w:eastAsia="仿宋_GB2312" w:cs="Times New Roman"/>
                <w:color w:val="000000" w:themeColor="text1"/>
                <w:sz w:val="18"/>
                <w:szCs w:val="18"/>
                <w14:textFill>
                  <w14:solidFill>
                    <w14:schemeClr w14:val="tx1"/>
                  </w14:solidFill>
                </w14:textFill>
              </w:rPr>
            </w:pPr>
            <w:r>
              <w:rPr>
                <w:rFonts w:hint="default" w:ascii="Times New Roman" w:hAnsi="Times New Roman" w:eastAsia="仿宋_GB2312" w:cs="Times New Roman"/>
                <w:color w:val="000000" w:themeColor="text1"/>
                <w:sz w:val="18"/>
                <w:szCs w:val="18"/>
                <w:lang w:val="en-US" w:eastAsia="zh-CN"/>
                <w14:textFill>
                  <w14:solidFill>
                    <w14:schemeClr w14:val="tx1"/>
                  </w14:solidFill>
                </w14:textFill>
              </w:rPr>
              <w:t>经批准的规划成果、脱密后的图纸、规划范围、实施时间、查询方式</w:t>
            </w:r>
          </w:p>
        </w:tc>
        <w:tc>
          <w:tcPr>
            <w:tcW w:w="2268" w:type="dxa"/>
            <w:vAlign w:val="center"/>
          </w:tcPr>
          <w:p w14:paraId="64D5A375">
            <w:pPr>
              <w:widowControl/>
              <w:rPr>
                <w:rFonts w:hint="default" w:ascii="Times New Roman" w:hAnsi="Times New Roman" w:eastAsia="仿宋_GB2312" w:cs="Times New Roman"/>
                <w:color w:val="000000" w:themeColor="text1"/>
                <w:sz w:val="18"/>
                <w:szCs w:val="18"/>
                <w14:textFill>
                  <w14:solidFill>
                    <w14:schemeClr w14:val="tx1"/>
                  </w14:solidFill>
                </w14:textFill>
              </w:rPr>
            </w:pPr>
            <w:r>
              <w:rPr>
                <w:rFonts w:hint="default" w:ascii="Times New Roman" w:hAnsi="Times New Roman" w:eastAsia="仿宋_GB2312" w:cs="Times New Roman"/>
                <w:color w:val="000000" w:themeColor="text1"/>
                <w:sz w:val="18"/>
                <w:szCs w:val="18"/>
                <w14:textFill>
                  <w14:solidFill>
                    <w14:schemeClr w14:val="tx1"/>
                  </w14:solidFill>
                </w14:textFill>
              </w:rPr>
              <w:t>《</w:t>
            </w:r>
            <w:r>
              <w:rPr>
                <w:rFonts w:hint="default" w:ascii="Times New Roman" w:hAnsi="Times New Roman" w:eastAsia="仿宋_GB2312" w:cs="Times New Roman"/>
                <w:color w:val="000000" w:themeColor="text1"/>
                <w:sz w:val="18"/>
                <w:szCs w:val="18"/>
                <w:lang w:val="en-US" w:eastAsia="zh-CN"/>
                <w14:textFill>
                  <w14:solidFill>
                    <w14:schemeClr w14:val="tx1"/>
                  </w14:solidFill>
                </w14:textFill>
              </w:rPr>
              <w:t>中华人民共和国</w:t>
            </w:r>
            <w:r>
              <w:rPr>
                <w:rFonts w:hint="default" w:ascii="Times New Roman" w:hAnsi="Times New Roman" w:eastAsia="仿宋_GB2312" w:cs="Times New Roman"/>
                <w:color w:val="000000" w:themeColor="text1"/>
                <w:sz w:val="18"/>
                <w:szCs w:val="18"/>
                <w14:textFill>
                  <w14:solidFill>
                    <w14:schemeClr w14:val="tx1"/>
                  </w14:solidFill>
                </w14:textFill>
              </w:rPr>
              <w:t>城乡规划法》</w:t>
            </w:r>
          </w:p>
          <w:p w14:paraId="2E5FA696">
            <w:pPr>
              <w:widowControl/>
              <w:rPr>
                <w:rFonts w:hint="default" w:ascii="Times New Roman" w:hAnsi="Times New Roman" w:eastAsia="仿宋_GB2312" w:cs="Times New Roman"/>
                <w:color w:val="000000" w:themeColor="text1"/>
                <w:sz w:val="18"/>
                <w:szCs w:val="18"/>
                <w14:textFill>
                  <w14:solidFill>
                    <w14:schemeClr w14:val="tx1"/>
                  </w14:solidFill>
                </w14:textFill>
              </w:rPr>
            </w:pPr>
            <w:r>
              <w:rPr>
                <w:rFonts w:hint="default" w:ascii="Times New Roman" w:hAnsi="Times New Roman" w:eastAsia="仿宋_GB2312" w:cs="Times New Roman"/>
                <w:color w:val="000000" w:themeColor="text1"/>
                <w:sz w:val="18"/>
                <w:szCs w:val="18"/>
                <w14:textFill>
                  <w14:solidFill>
                    <w14:schemeClr w14:val="tx1"/>
                  </w14:solidFill>
                </w14:textFill>
              </w:rPr>
              <w:t>《</w:t>
            </w:r>
            <w:r>
              <w:rPr>
                <w:rFonts w:hint="default" w:ascii="Times New Roman" w:hAnsi="Times New Roman" w:eastAsia="仿宋_GB2312" w:cs="Times New Roman"/>
                <w:color w:val="000000" w:themeColor="text1"/>
                <w:sz w:val="18"/>
                <w:szCs w:val="18"/>
                <w:lang w:val="en-US" w:eastAsia="zh-CN"/>
                <w14:textFill>
                  <w14:solidFill>
                    <w14:schemeClr w14:val="tx1"/>
                  </w14:solidFill>
                </w14:textFill>
              </w:rPr>
              <w:t>中华人民共和国</w:t>
            </w:r>
            <w:r>
              <w:rPr>
                <w:rFonts w:hint="default" w:ascii="Times New Roman" w:hAnsi="Times New Roman" w:eastAsia="仿宋_GB2312" w:cs="Times New Roman"/>
                <w:color w:val="000000" w:themeColor="text1"/>
                <w:sz w:val="18"/>
                <w:szCs w:val="18"/>
                <w14:textFill>
                  <w14:solidFill>
                    <w14:schemeClr w14:val="tx1"/>
                  </w14:solidFill>
                </w14:textFill>
              </w:rPr>
              <w:t>政府信息公开条例》</w:t>
            </w:r>
          </w:p>
          <w:p w14:paraId="44EF0E45">
            <w:pPr>
              <w:widowControl/>
              <w:rPr>
                <w:rFonts w:hint="default" w:ascii="Times New Roman" w:hAnsi="Times New Roman" w:eastAsia="仿宋_GB2312" w:cs="Times New Roman"/>
                <w:color w:val="000000" w:themeColor="text1"/>
                <w:sz w:val="18"/>
                <w:szCs w:val="18"/>
                <w14:textFill>
                  <w14:solidFill>
                    <w14:schemeClr w14:val="tx1"/>
                  </w14:solidFill>
                </w14:textFill>
              </w:rPr>
            </w:pPr>
            <w:r>
              <w:rPr>
                <w:rFonts w:hint="default" w:ascii="Times New Roman" w:hAnsi="Times New Roman" w:eastAsia="仿宋_GB2312" w:cs="Times New Roman"/>
                <w:color w:val="000000" w:themeColor="text1"/>
                <w:sz w:val="18"/>
                <w:szCs w:val="18"/>
                <w:lang w:val="en-US" w:eastAsia="zh-CN"/>
                <w14:textFill>
                  <w14:solidFill>
                    <w14:schemeClr w14:val="tx1"/>
                  </w14:solidFill>
                </w14:textFill>
              </w:rPr>
              <w:t>《广东省城市控制性详细规划管理条例》</w:t>
            </w:r>
          </w:p>
        </w:tc>
        <w:tc>
          <w:tcPr>
            <w:tcW w:w="851" w:type="dxa"/>
            <w:vAlign w:val="center"/>
          </w:tcPr>
          <w:p w14:paraId="128CABDB">
            <w:pPr>
              <w:widowControl/>
              <w:rPr>
                <w:rFonts w:hint="default" w:ascii="Times New Roman" w:hAnsi="Times New Roman" w:eastAsia="仿宋_GB2312" w:cs="Times New Roman"/>
                <w:color w:val="000000" w:themeColor="text1"/>
                <w:sz w:val="18"/>
                <w:szCs w:val="18"/>
                <w14:textFill>
                  <w14:solidFill>
                    <w14:schemeClr w14:val="tx1"/>
                  </w14:solidFill>
                </w14:textFill>
              </w:rPr>
            </w:pPr>
            <w:r>
              <w:rPr>
                <w:rFonts w:hint="default" w:ascii="Times New Roman" w:hAnsi="Times New Roman" w:eastAsia="仿宋_GB2312" w:cs="Times New Roman"/>
                <w:color w:val="000000" w:themeColor="text1"/>
                <w:sz w:val="18"/>
                <w:szCs w:val="18"/>
                <w14:textFill>
                  <w14:solidFill>
                    <w14:schemeClr w14:val="tx1"/>
                  </w14:solidFill>
                </w14:textFill>
              </w:rPr>
              <w:t>信息形成或者变更之日起20个工作日内</w:t>
            </w:r>
          </w:p>
        </w:tc>
        <w:tc>
          <w:tcPr>
            <w:tcW w:w="816" w:type="dxa"/>
            <w:vAlign w:val="center"/>
          </w:tcPr>
          <w:p w14:paraId="4685F87F">
            <w:pPr>
              <w:widowControl/>
              <w:jc w:val="center"/>
              <w:rPr>
                <w:rFonts w:hint="default" w:ascii="Times New Roman" w:hAnsi="Times New Roman" w:eastAsia="仿宋_GB2312" w:cs="Times New Roman"/>
                <w:color w:val="000000" w:themeColor="text1"/>
                <w:sz w:val="18"/>
                <w:szCs w:val="18"/>
                <w14:textFill>
                  <w14:solidFill>
                    <w14:schemeClr w14:val="tx1"/>
                  </w14:solidFill>
                </w14:textFill>
              </w:rPr>
            </w:pPr>
            <w:r>
              <w:rPr>
                <w:rFonts w:hint="default" w:ascii="Times New Roman" w:hAnsi="Times New Roman" w:eastAsia="仿宋_GB2312" w:cs="Times New Roman"/>
                <w:color w:val="000000" w:themeColor="text1"/>
                <w:sz w:val="18"/>
                <w:szCs w:val="18"/>
                <w14:textFill>
                  <w14:solidFill>
                    <w14:schemeClr w14:val="tx1"/>
                  </w14:solidFill>
                </w14:textFill>
              </w:rPr>
              <w:t>自然资源管理部门</w:t>
            </w:r>
          </w:p>
        </w:tc>
        <w:tc>
          <w:tcPr>
            <w:tcW w:w="2756" w:type="dxa"/>
            <w:vAlign w:val="center"/>
          </w:tcPr>
          <w:p w14:paraId="391E7F1C">
            <w:pPr>
              <w:widowControl/>
              <w:rPr>
                <w:rFonts w:hint="default" w:ascii="Times New Roman" w:hAnsi="Times New Roman" w:eastAsia="仿宋_GB2312" w:cs="Times New Roman"/>
                <w:color w:val="000000" w:themeColor="text1"/>
                <w:sz w:val="18"/>
                <w:szCs w:val="18"/>
                <w14:textFill>
                  <w14:solidFill>
                    <w14:schemeClr w14:val="tx1"/>
                  </w14:solidFill>
                </w14:textFill>
              </w:rPr>
            </w:pPr>
            <w:r>
              <w:rPr>
                <w:rFonts w:hint="default" w:ascii="Times New Roman" w:hAnsi="Times New Roman" w:eastAsia="仿宋_GB2312" w:cs="Times New Roman"/>
                <w:color w:val="000000" w:themeColor="text1"/>
                <w:sz w:val="18"/>
                <w:szCs w:val="18"/>
                <w14:textFill>
                  <w14:solidFill>
                    <w14:schemeClr w14:val="tx1"/>
                  </w14:solidFill>
                </w14:textFill>
              </w:rPr>
              <w:t>■政府网站</w:t>
            </w:r>
          </w:p>
          <w:p w14:paraId="3835465E">
            <w:pPr>
              <w:widowControl/>
              <w:rPr>
                <w:rFonts w:hint="default" w:ascii="Times New Roman" w:hAnsi="Times New Roman" w:cs="Times New Roman"/>
                <w:color w:val="000000" w:themeColor="text1"/>
                <w:u w:val="none"/>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http://nr.dg.gov.cn/ghgs/phgg/</w:t>
            </w:r>
          </w:p>
          <w:p w14:paraId="59505DE3">
            <w:pPr>
              <w:widowControl/>
              <w:rPr>
                <w:rFonts w:hint="default" w:ascii="Times New Roman" w:hAnsi="Times New Roman" w:eastAsia="仿宋_GB2312" w:cs="Times New Roman"/>
                <w:color w:val="000000" w:themeColor="text1"/>
                <w:sz w:val="18"/>
                <w:szCs w:val="18"/>
                <w14:textFill>
                  <w14:solidFill>
                    <w14:schemeClr w14:val="tx1"/>
                  </w14:solidFill>
                </w14:textFill>
              </w:rPr>
            </w:pPr>
            <w:r>
              <w:rPr>
                <w:rFonts w:hint="default" w:ascii="Times New Roman" w:hAnsi="Times New Roman" w:eastAsia="仿宋_GB2312" w:cs="Times New Roman"/>
                <w:color w:val="000000" w:themeColor="text1"/>
                <w:sz w:val="18"/>
                <w:szCs w:val="18"/>
                <w:lang w:eastAsia="zh-CN"/>
                <w14:textFill>
                  <w14:solidFill>
                    <w14:schemeClr w14:val="tx1"/>
                  </w14:solidFill>
                </w14:textFill>
              </w:rPr>
              <w:t>□</w:t>
            </w:r>
            <w:r>
              <w:rPr>
                <w:rFonts w:hint="default" w:ascii="Times New Roman" w:hAnsi="Times New Roman" w:eastAsia="仿宋_GB2312" w:cs="Times New Roman"/>
                <w:color w:val="000000" w:themeColor="text1"/>
                <w:sz w:val="18"/>
                <w:szCs w:val="18"/>
                <w14:textFill>
                  <w14:solidFill>
                    <w14:schemeClr w14:val="tx1"/>
                  </w14:solidFill>
                </w14:textFill>
              </w:rPr>
              <w:t xml:space="preserve">两微一端 </w:t>
            </w:r>
          </w:p>
          <w:p w14:paraId="34C9C118">
            <w:pPr>
              <w:widowControl/>
              <w:rPr>
                <w:rFonts w:hint="default" w:ascii="Times New Roman" w:hAnsi="Times New Roman" w:eastAsia="仿宋_GB2312" w:cs="Times New Roman"/>
                <w:color w:val="000000" w:themeColor="text1"/>
                <w:sz w:val="18"/>
                <w:szCs w:val="18"/>
                <w14:textFill>
                  <w14:solidFill>
                    <w14:schemeClr w14:val="tx1"/>
                  </w14:solidFill>
                </w14:textFill>
              </w:rPr>
            </w:pPr>
            <w:r>
              <w:rPr>
                <w:rFonts w:hint="default" w:ascii="Times New Roman" w:hAnsi="Times New Roman" w:eastAsia="仿宋_GB2312" w:cs="Times New Roman"/>
                <w:color w:val="000000" w:themeColor="text1"/>
                <w:sz w:val="18"/>
                <w:szCs w:val="18"/>
                <w14:textFill>
                  <w14:solidFill>
                    <w14:schemeClr w14:val="tx1"/>
                  </w14:solidFill>
                </w14:textFill>
              </w:rPr>
              <w:t xml:space="preserve">□公开查阅点□政府服务中心 </w:t>
            </w:r>
          </w:p>
        </w:tc>
        <w:tc>
          <w:tcPr>
            <w:tcW w:w="720" w:type="dxa"/>
            <w:shd w:val="clear" w:color="auto" w:fill="auto"/>
            <w:vAlign w:val="center"/>
          </w:tcPr>
          <w:p w14:paraId="2C8C9340">
            <w:pPr>
              <w:widowControl/>
              <w:jc w:val="center"/>
              <w:rPr>
                <w:rFonts w:hint="default" w:ascii="Times New Roman" w:hAnsi="Times New Roman" w:eastAsia="仿宋_GB2312" w:cs="Times New Roman"/>
                <w:color w:val="000000" w:themeColor="text1"/>
                <w:sz w:val="18"/>
                <w:szCs w:val="18"/>
                <w14:textFill>
                  <w14:solidFill>
                    <w14:schemeClr w14:val="tx1"/>
                  </w14:solidFill>
                </w14:textFill>
              </w:rPr>
            </w:pPr>
            <w:r>
              <w:rPr>
                <w:rFonts w:hint="default" w:ascii="Times New Roman" w:hAnsi="Times New Roman" w:eastAsia="仿宋_GB2312" w:cs="Times New Roman"/>
                <w:color w:val="000000" w:themeColor="text1"/>
                <w:sz w:val="18"/>
                <w:szCs w:val="18"/>
                <w14:textFill>
                  <w14:solidFill>
                    <w14:schemeClr w14:val="tx1"/>
                  </w14:solidFill>
                </w14:textFill>
              </w:rPr>
              <w:t>√</w:t>
            </w:r>
          </w:p>
        </w:tc>
        <w:tc>
          <w:tcPr>
            <w:tcW w:w="709" w:type="dxa"/>
            <w:shd w:val="clear" w:color="auto" w:fill="auto"/>
            <w:vAlign w:val="center"/>
          </w:tcPr>
          <w:p w14:paraId="4C6993D5">
            <w:pPr>
              <w:widowControl/>
              <w:jc w:val="center"/>
              <w:rPr>
                <w:rFonts w:hint="default" w:ascii="Times New Roman" w:hAnsi="Times New Roman" w:eastAsia="仿宋_GB2312" w:cs="Times New Roman"/>
                <w:color w:val="000000" w:themeColor="text1"/>
                <w:sz w:val="18"/>
                <w:szCs w:val="18"/>
                <w14:textFill>
                  <w14:solidFill>
                    <w14:schemeClr w14:val="tx1"/>
                  </w14:solidFill>
                </w14:textFill>
              </w:rPr>
            </w:pPr>
          </w:p>
        </w:tc>
        <w:tc>
          <w:tcPr>
            <w:tcW w:w="551" w:type="dxa"/>
            <w:shd w:val="clear" w:color="auto" w:fill="auto"/>
            <w:vAlign w:val="center"/>
          </w:tcPr>
          <w:p w14:paraId="5CFC2E39">
            <w:pPr>
              <w:widowControl/>
              <w:jc w:val="center"/>
              <w:rPr>
                <w:rFonts w:hint="default" w:ascii="Times New Roman" w:hAnsi="Times New Roman" w:eastAsia="仿宋_GB2312" w:cs="Times New Roman"/>
                <w:color w:val="000000" w:themeColor="text1"/>
                <w:sz w:val="18"/>
                <w:szCs w:val="18"/>
                <w14:textFill>
                  <w14:solidFill>
                    <w14:schemeClr w14:val="tx1"/>
                  </w14:solidFill>
                </w14:textFill>
              </w:rPr>
            </w:pPr>
            <w:r>
              <w:rPr>
                <w:rFonts w:hint="default" w:ascii="Times New Roman" w:hAnsi="Times New Roman" w:eastAsia="仿宋_GB2312" w:cs="Times New Roman"/>
                <w:color w:val="000000" w:themeColor="text1"/>
                <w:sz w:val="18"/>
                <w:szCs w:val="18"/>
                <w14:textFill>
                  <w14:solidFill>
                    <w14:schemeClr w14:val="tx1"/>
                  </w14:solidFill>
                </w14:textFill>
              </w:rPr>
              <w:t>√</w:t>
            </w:r>
          </w:p>
        </w:tc>
        <w:tc>
          <w:tcPr>
            <w:tcW w:w="720" w:type="dxa"/>
            <w:shd w:val="clear" w:color="auto" w:fill="auto"/>
            <w:vAlign w:val="center"/>
          </w:tcPr>
          <w:p w14:paraId="143FECB7">
            <w:pPr>
              <w:widowControl/>
              <w:jc w:val="center"/>
              <w:rPr>
                <w:rFonts w:hint="default" w:ascii="Times New Roman" w:hAnsi="Times New Roman" w:eastAsia="仿宋_GB2312" w:cs="Times New Roman"/>
                <w:color w:val="000000" w:themeColor="text1"/>
                <w:sz w:val="18"/>
                <w:szCs w:val="18"/>
                <w14:textFill>
                  <w14:solidFill>
                    <w14:schemeClr w14:val="tx1"/>
                  </w14:solidFill>
                </w14:textFill>
              </w:rPr>
            </w:pPr>
          </w:p>
        </w:tc>
        <w:tc>
          <w:tcPr>
            <w:tcW w:w="635" w:type="dxa"/>
            <w:shd w:val="clear" w:color="auto" w:fill="auto"/>
            <w:vAlign w:val="center"/>
          </w:tcPr>
          <w:p w14:paraId="0C1C59B3">
            <w:pPr>
              <w:widowControl/>
              <w:jc w:val="center"/>
              <w:rPr>
                <w:rFonts w:hint="default" w:ascii="Times New Roman" w:hAnsi="Times New Roman" w:eastAsia="仿宋_GB2312" w:cs="Times New Roman"/>
                <w:color w:val="000000" w:themeColor="text1"/>
                <w:sz w:val="18"/>
                <w:szCs w:val="18"/>
                <w14:textFill>
                  <w14:solidFill>
                    <w14:schemeClr w14:val="tx1"/>
                  </w14:solidFill>
                </w14:textFill>
              </w:rPr>
            </w:pPr>
            <w:r>
              <w:rPr>
                <w:rFonts w:hint="default" w:ascii="Times New Roman" w:hAnsi="Times New Roman" w:eastAsia="仿宋_GB2312" w:cs="Times New Roman"/>
                <w:color w:val="000000" w:themeColor="text1"/>
                <w:sz w:val="18"/>
                <w:szCs w:val="18"/>
                <w14:textFill>
                  <w14:solidFill>
                    <w14:schemeClr w14:val="tx1"/>
                  </w14:solidFill>
                </w14:textFill>
              </w:rPr>
              <w:t>√</w:t>
            </w:r>
          </w:p>
        </w:tc>
        <w:tc>
          <w:tcPr>
            <w:tcW w:w="805" w:type="dxa"/>
            <w:shd w:val="clear" w:color="auto" w:fill="auto"/>
            <w:vAlign w:val="center"/>
          </w:tcPr>
          <w:p w14:paraId="23145054">
            <w:pPr>
              <w:widowControl/>
              <w:jc w:val="center"/>
              <w:rPr>
                <w:rFonts w:hint="default" w:ascii="Times New Roman" w:hAnsi="Times New Roman" w:eastAsia="仿宋_GB2312" w:cs="Times New Roman"/>
                <w:color w:val="000000" w:themeColor="text1"/>
                <w:sz w:val="18"/>
                <w:szCs w:val="18"/>
                <w14:textFill>
                  <w14:solidFill>
                    <w14:schemeClr w14:val="tx1"/>
                  </w14:solidFill>
                </w14:textFill>
              </w:rPr>
            </w:pPr>
          </w:p>
        </w:tc>
      </w:tr>
      <w:tr w14:paraId="3F6F6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02561D1E">
            <w:pPr>
              <w:widowControl/>
              <w:jc w:val="center"/>
              <w:rPr>
                <w:rFonts w:hint="default" w:ascii="Times New Roman" w:hAnsi="Times New Roman" w:eastAsia="仿宋_GB2312" w:cs="Times New Roman"/>
                <w:color w:val="000000" w:themeColor="text1"/>
                <w:sz w:val="18"/>
                <w:szCs w:val="18"/>
                <w14:textFill>
                  <w14:solidFill>
                    <w14:schemeClr w14:val="tx1"/>
                  </w14:solidFill>
                </w14:textFill>
              </w:rPr>
            </w:pPr>
            <w:r>
              <w:rPr>
                <w:rFonts w:hint="default" w:ascii="Times New Roman" w:hAnsi="Times New Roman" w:eastAsia="仿宋_GB2312" w:cs="Times New Roman"/>
                <w:color w:val="000000" w:themeColor="text1"/>
                <w:sz w:val="18"/>
                <w:szCs w:val="18"/>
                <w14:textFill>
                  <w14:solidFill>
                    <w14:schemeClr w14:val="tx1"/>
                  </w14:solidFill>
                </w14:textFill>
              </w:rPr>
              <w:t>6</w:t>
            </w:r>
          </w:p>
        </w:tc>
        <w:tc>
          <w:tcPr>
            <w:tcW w:w="720" w:type="dxa"/>
            <w:vMerge w:val="restart"/>
            <w:shd w:val="clear" w:color="auto" w:fill="auto"/>
            <w:vAlign w:val="center"/>
          </w:tcPr>
          <w:p w14:paraId="617D0DDB">
            <w:pPr>
              <w:widowControl/>
              <w:jc w:val="center"/>
              <w:rPr>
                <w:rFonts w:hint="default" w:ascii="Times New Roman" w:hAnsi="Times New Roman" w:eastAsia="仿宋_GB2312" w:cs="Times New Roman"/>
                <w:color w:val="000000" w:themeColor="text1"/>
                <w:sz w:val="18"/>
                <w:szCs w:val="18"/>
                <w14:textFill>
                  <w14:solidFill>
                    <w14:schemeClr w14:val="tx1"/>
                  </w14:solidFill>
                </w14:textFill>
              </w:rPr>
            </w:pPr>
            <w:r>
              <w:rPr>
                <w:rFonts w:hint="default" w:ascii="Times New Roman" w:hAnsi="Times New Roman" w:eastAsia="仿宋_GB2312" w:cs="Times New Roman"/>
                <w:color w:val="000000" w:themeColor="text1"/>
                <w:sz w:val="18"/>
                <w:szCs w:val="18"/>
                <w14:textFill>
                  <w14:solidFill>
                    <w14:schemeClr w14:val="tx1"/>
                  </w14:solidFill>
                </w14:textFill>
              </w:rPr>
              <w:t>规划许可</w:t>
            </w:r>
          </w:p>
        </w:tc>
        <w:tc>
          <w:tcPr>
            <w:tcW w:w="910" w:type="dxa"/>
            <w:shd w:val="clear" w:color="auto" w:fill="auto"/>
            <w:vAlign w:val="center"/>
          </w:tcPr>
          <w:p w14:paraId="4924B060">
            <w:pPr>
              <w:widowControl/>
              <w:rPr>
                <w:rFonts w:hint="default" w:ascii="Times New Roman" w:hAnsi="Times New Roman" w:eastAsia="仿宋_GB2312" w:cs="Times New Roman"/>
                <w:color w:val="000000" w:themeColor="text1"/>
                <w:sz w:val="18"/>
                <w:szCs w:val="18"/>
                <w14:textFill>
                  <w14:solidFill>
                    <w14:schemeClr w14:val="tx1"/>
                  </w14:solidFill>
                </w14:textFill>
              </w:rPr>
            </w:pPr>
            <w:r>
              <w:rPr>
                <w:rFonts w:hint="default" w:ascii="Times New Roman" w:hAnsi="Times New Roman" w:eastAsia="仿宋_GB2312" w:cs="Times New Roman"/>
                <w:color w:val="000000" w:themeColor="text1"/>
                <w:sz w:val="18"/>
                <w:szCs w:val="18"/>
                <w14:textFill>
                  <w14:solidFill>
                    <w14:schemeClr w14:val="tx1"/>
                  </w14:solidFill>
                </w14:textFill>
              </w:rPr>
              <w:t>建设项目用地预审与选址意见书</w:t>
            </w:r>
          </w:p>
        </w:tc>
        <w:tc>
          <w:tcPr>
            <w:tcW w:w="1559" w:type="dxa"/>
            <w:vAlign w:val="center"/>
          </w:tcPr>
          <w:p w14:paraId="7D10BD34">
            <w:pPr>
              <w:widowControl/>
              <w:jc w:val="both"/>
              <w:rPr>
                <w:rFonts w:hint="default" w:ascii="Times New Roman" w:hAnsi="Times New Roman" w:eastAsia="仿宋_GB2312" w:cs="Times New Roman"/>
                <w:color w:val="000000" w:themeColor="text1"/>
                <w:sz w:val="18"/>
                <w:szCs w:val="18"/>
                <w14:textFill>
                  <w14:solidFill>
                    <w14:schemeClr w14:val="tx1"/>
                  </w14:solidFill>
                </w14:textFill>
              </w:rPr>
            </w:pPr>
            <w:r>
              <w:rPr>
                <w:rFonts w:hint="default" w:ascii="Times New Roman" w:hAnsi="Times New Roman" w:eastAsia="仿宋_GB2312" w:cs="Times New Roman"/>
                <w:color w:val="000000" w:themeColor="text1"/>
                <w:sz w:val="18"/>
                <w:szCs w:val="18"/>
                <w14:textFill>
                  <w14:solidFill>
                    <w14:schemeClr w14:val="tx1"/>
                  </w14:solidFill>
                </w14:textFill>
              </w:rPr>
              <w:t>新办、变更、延续、补证、注销的办理情况（涉密项目除外）</w:t>
            </w:r>
          </w:p>
        </w:tc>
        <w:tc>
          <w:tcPr>
            <w:tcW w:w="2268" w:type="dxa"/>
            <w:vAlign w:val="center"/>
          </w:tcPr>
          <w:p w14:paraId="650B656A">
            <w:pPr>
              <w:widowControl/>
              <w:spacing w:line="260" w:lineRule="exact"/>
              <w:jc w:val="left"/>
              <w:rPr>
                <w:rFonts w:hint="default" w:ascii="Times New Roman" w:hAnsi="Times New Roman" w:eastAsia="仿宋_GB2312" w:cs="Times New Roman"/>
                <w:color w:val="000000" w:themeColor="text1"/>
                <w:sz w:val="18"/>
                <w:szCs w:val="18"/>
                <w14:textFill>
                  <w14:solidFill>
                    <w14:schemeClr w14:val="tx1"/>
                  </w14:solidFill>
                </w14:textFill>
              </w:rPr>
            </w:pPr>
            <w:r>
              <w:rPr>
                <w:rFonts w:hint="default" w:ascii="Times New Roman" w:hAnsi="Times New Roman" w:eastAsia="仿宋_GB2312" w:cs="Times New Roman"/>
                <w:color w:val="000000" w:themeColor="text1"/>
                <w:sz w:val="18"/>
                <w:szCs w:val="18"/>
                <w14:textFill>
                  <w14:solidFill>
                    <w14:schemeClr w14:val="tx1"/>
                  </w14:solidFill>
                </w14:textFill>
              </w:rPr>
              <w:t>《</w:t>
            </w:r>
            <w:r>
              <w:rPr>
                <w:rFonts w:hint="default" w:ascii="Times New Roman" w:hAnsi="Times New Roman" w:eastAsia="仿宋_GB2312" w:cs="Times New Roman"/>
                <w:color w:val="000000" w:themeColor="text1"/>
                <w:sz w:val="18"/>
                <w:szCs w:val="18"/>
                <w:lang w:val="en-US" w:eastAsia="zh-CN"/>
                <w14:textFill>
                  <w14:solidFill>
                    <w14:schemeClr w14:val="tx1"/>
                  </w14:solidFill>
                </w14:textFill>
              </w:rPr>
              <w:t>中华人民共和国</w:t>
            </w:r>
            <w:r>
              <w:rPr>
                <w:rFonts w:hint="default" w:ascii="Times New Roman" w:hAnsi="Times New Roman" w:eastAsia="仿宋_GB2312" w:cs="Times New Roman"/>
                <w:color w:val="000000" w:themeColor="text1"/>
                <w:sz w:val="18"/>
                <w:szCs w:val="18"/>
                <w14:textFill>
                  <w14:solidFill>
                    <w14:schemeClr w14:val="tx1"/>
                  </w14:solidFill>
                </w14:textFill>
              </w:rPr>
              <w:t>城乡规划法》</w:t>
            </w:r>
          </w:p>
          <w:p w14:paraId="62FD3024">
            <w:pPr>
              <w:widowControl/>
              <w:spacing w:line="260" w:lineRule="exact"/>
              <w:jc w:val="left"/>
              <w:rPr>
                <w:rFonts w:hint="default" w:ascii="Times New Roman" w:hAnsi="Times New Roman" w:eastAsia="仿宋_GB2312" w:cs="Times New Roman"/>
                <w:color w:val="000000" w:themeColor="text1"/>
                <w:sz w:val="18"/>
                <w:szCs w:val="18"/>
                <w14:textFill>
                  <w14:solidFill>
                    <w14:schemeClr w14:val="tx1"/>
                  </w14:solidFill>
                </w14:textFill>
              </w:rPr>
            </w:pPr>
            <w:r>
              <w:rPr>
                <w:rFonts w:hint="default" w:ascii="Times New Roman" w:hAnsi="Times New Roman" w:eastAsia="仿宋_GB2312" w:cs="Times New Roman"/>
                <w:color w:val="000000" w:themeColor="text1"/>
                <w:sz w:val="18"/>
                <w:szCs w:val="18"/>
                <w14:textFill>
                  <w14:solidFill>
                    <w14:schemeClr w14:val="tx1"/>
                  </w14:solidFill>
                </w14:textFill>
              </w:rPr>
              <w:t>《</w:t>
            </w:r>
            <w:r>
              <w:rPr>
                <w:rFonts w:hint="default" w:ascii="Times New Roman" w:hAnsi="Times New Roman" w:eastAsia="仿宋_GB2312" w:cs="Times New Roman"/>
                <w:color w:val="000000" w:themeColor="text1"/>
                <w:sz w:val="18"/>
                <w:szCs w:val="18"/>
                <w:lang w:val="en-US" w:eastAsia="zh-CN"/>
                <w14:textFill>
                  <w14:solidFill>
                    <w14:schemeClr w14:val="tx1"/>
                  </w14:solidFill>
                </w14:textFill>
              </w:rPr>
              <w:t>中华人民共和国</w:t>
            </w:r>
            <w:r>
              <w:rPr>
                <w:rFonts w:hint="default" w:ascii="Times New Roman" w:hAnsi="Times New Roman" w:eastAsia="仿宋_GB2312" w:cs="Times New Roman"/>
                <w:color w:val="000000" w:themeColor="text1"/>
                <w:sz w:val="18"/>
                <w:szCs w:val="18"/>
                <w14:textFill>
                  <w14:solidFill>
                    <w14:schemeClr w14:val="tx1"/>
                  </w14:solidFill>
                </w14:textFill>
              </w:rPr>
              <w:t>政府信息公开条例》</w:t>
            </w:r>
          </w:p>
        </w:tc>
        <w:tc>
          <w:tcPr>
            <w:tcW w:w="851" w:type="dxa"/>
            <w:vAlign w:val="center"/>
          </w:tcPr>
          <w:p w14:paraId="2FD2818D">
            <w:pPr>
              <w:widowControl/>
              <w:rPr>
                <w:rFonts w:hint="default" w:ascii="Times New Roman" w:hAnsi="Times New Roman" w:eastAsia="仿宋_GB2312" w:cs="Times New Roman"/>
                <w:color w:val="000000" w:themeColor="text1"/>
                <w:sz w:val="18"/>
                <w:szCs w:val="18"/>
                <w14:textFill>
                  <w14:solidFill>
                    <w14:schemeClr w14:val="tx1"/>
                  </w14:solidFill>
                </w14:textFill>
              </w:rPr>
            </w:pPr>
            <w:r>
              <w:rPr>
                <w:rFonts w:hint="default" w:ascii="Times New Roman" w:hAnsi="Times New Roman" w:eastAsia="仿宋_GB2312" w:cs="Times New Roman"/>
                <w:color w:val="000000" w:themeColor="text1"/>
                <w:sz w:val="18"/>
                <w:szCs w:val="18"/>
                <w14:textFill>
                  <w14:solidFill>
                    <w14:schemeClr w14:val="tx1"/>
                  </w14:solidFill>
                </w14:textFill>
              </w:rPr>
              <w:t>信息形成或者变更之日起20个工作日内</w:t>
            </w:r>
          </w:p>
        </w:tc>
        <w:tc>
          <w:tcPr>
            <w:tcW w:w="816" w:type="dxa"/>
            <w:vAlign w:val="center"/>
          </w:tcPr>
          <w:p w14:paraId="0C68D8C4">
            <w:pPr>
              <w:widowControl/>
              <w:jc w:val="center"/>
              <w:rPr>
                <w:rFonts w:hint="default" w:ascii="Times New Roman" w:hAnsi="Times New Roman" w:eastAsia="仿宋_GB2312" w:cs="Times New Roman"/>
                <w:color w:val="000000" w:themeColor="text1"/>
                <w:sz w:val="18"/>
                <w:szCs w:val="18"/>
                <w14:textFill>
                  <w14:solidFill>
                    <w14:schemeClr w14:val="tx1"/>
                  </w14:solidFill>
                </w14:textFill>
              </w:rPr>
            </w:pPr>
            <w:r>
              <w:rPr>
                <w:rFonts w:hint="default" w:ascii="Times New Roman" w:hAnsi="Times New Roman" w:eastAsia="仿宋_GB2312" w:cs="Times New Roman"/>
                <w:color w:val="000000" w:themeColor="text1"/>
                <w:sz w:val="18"/>
                <w:szCs w:val="18"/>
                <w14:textFill>
                  <w14:solidFill>
                    <w14:schemeClr w14:val="tx1"/>
                  </w14:solidFill>
                </w14:textFill>
              </w:rPr>
              <w:t>自然资源管理部门</w:t>
            </w:r>
          </w:p>
        </w:tc>
        <w:tc>
          <w:tcPr>
            <w:tcW w:w="2756" w:type="dxa"/>
            <w:vAlign w:val="center"/>
          </w:tcPr>
          <w:p w14:paraId="3E780453">
            <w:pPr>
              <w:widowControl/>
              <w:rPr>
                <w:rFonts w:hint="default" w:ascii="Times New Roman" w:hAnsi="Times New Roman" w:eastAsia="仿宋_GB2312" w:cs="Times New Roman"/>
                <w:color w:val="000000" w:themeColor="text1"/>
                <w:sz w:val="18"/>
                <w:szCs w:val="18"/>
                <w14:textFill>
                  <w14:solidFill>
                    <w14:schemeClr w14:val="tx1"/>
                  </w14:solidFill>
                </w14:textFill>
              </w:rPr>
            </w:pPr>
            <w:r>
              <w:rPr>
                <w:rFonts w:hint="default" w:ascii="Times New Roman" w:hAnsi="Times New Roman" w:eastAsia="仿宋_GB2312" w:cs="Times New Roman"/>
                <w:color w:val="000000" w:themeColor="text1"/>
                <w:sz w:val="18"/>
                <w:szCs w:val="18"/>
                <w14:textFill>
                  <w14:solidFill>
                    <w14:schemeClr w14:val="tx1"/>
                  </w14:solidFill>
                </w14:textFill>
              </w:rPr>
              <w:t xml:space="preserve">■政府网站  </w:t>
            </w:r>
          </w:p>
          <w:p w14:paraId="5525E378">
            <w:pPr>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fldChar w:fldCharType="begin"/>
            </w:r>
            <w:r>
              <w:rPr>
                <w:rFonts w:hint="default" w:ascii="Times New Roman" w:hAnsi="Times New Roman" w:cs="Times New Roman"/>
                <w:color w:val="000000" w:themeColor="text1"/>
                <w:lang w:val="en-US" w:eastAsia="zh-CN"/>
                <w14:textFill>
                  <w14:solidFill>
                    <w14:schemeClr w14:val="tx1"/>
                  </w14:solidFill>
                </w14:textFill>
              </w:rPr>
              <w:instrText xml:space="preserve"> HYPERLINK "http://nr.dg.gov.cn/ywgsxt/index.html" </w:instrText>
            </w:r>
            <w:r>
              <w:rPr>
                <w:rFonts w:hint="default" w:ascii="Times New Roman" w:hAnsi="Times New Roman" w:cs="Times New Roman"/>
                <w:color w:val="000000" w:themeColor="text1"/>
                <w:lang w:val="en-US" w:eastAsia="zh-CN"/>
                <w14:textFill>
                  <w14:solidFill>
                    <w14:schemeClr w14:val="tx1"/>
                  </w14:solidFill>
                </w14:textFill>
              </w:rPr>
              <w:fldChar w:fldCharType="separate"/>
            </w:r>
            <w:r>
              <w:rPr>
                <w:rFonts w:hint="default" w:ascii="Times New Roman" w:hAnsi="Times New Roman" w:cs="Times New Roman"/>
                <w:color w:val="000000" w:themeColor="text1"/>
                <w:lang w:val="en-US" w:eastAsia="zh-CN"/>
                <w14:textFill>
                  <w14:solidFill>
                    <w14:schemeClr w14:val="tx1"/>
                  </w14:solidFill>
                </w14:textFill>
              </w:rPr>
              <w:t>http://nr.dg.gov.cn/ywgsxt/index.html</w:t>
            </w:r>
            <w:r>
              <w:rPr>
                <w:rFonts w:hint="default" w:ascii="Times New Roman" w:hAnsi="Times New Roman" w:cs="Times New Roman"/>
                <w:color w:val="000000" w:themeColor="text1"/>
                <w:lang w:val="en-US" w:eastAsia="zh-CN"/>
                <w14:textFill>
                  <w14:solidFill>
                    <w14:schemeClr w14:val="tx1"/>
                  </w14:solidFill>
                </w14:textFill>
              </w:rPr>
              <w:fldChar w:fldCharType="end"/>
            </w:r>
          </w:p>
          <w:p w14:paraId="22BD52EC">
            <w:pPr>
              <w:widowControl/>
              <w:rPr>
                <w:rFonts w:hint="default" w:ascii="Times New Roman" w:hAnsi="Times New Roman" w:eastAsia="仿宋_GB2312" w:cs="Times New Roman"/>
                <w:color w:val="000000" w:themeColor="text1"/>
                <w:sz w:val="18"/>
                <w:szCs w:val="18"/>
                <w14:textFill>
                  <w14:solidFill>
                    <w14:schemeClr w14:val="tx1"/>
                  </w14:solidFill>
                </w14:textFill>
              </w:rPr>
            </w:pPr>
            <w:r>
              <w:rPr>
                <w:rFonts w:hint="default" w:ascii="Times New Roman" w:hAnsi="Times New Roman" w:eastAsia="仿宋_GB2312" w:cs="Times New Roman"/>
                <w:color w:val="000000" w:themeColor="text1"/>
                <w:sz w:val="18"/>
                <w:szCs w:val="18"/>
                <w14:textFill>
                  <w14:solidFill>
                    <w14:schemeClr w14:val="tx1"/>
                  </w14:solidFill>
                </w14:textFill>
              </w:rPr>
              <w:t xml:space="preserve">□两微一端 </w:t>
            </w:r>
          </w:p>
          <w:p w14:paraId="51B7B2DD">
            <w:pPr>
              <w:widowControl/>
              <w:rPr>
                <w:rFonts w:hint="default" w:ascii="Times New Roman" w:hAnsi="Times New Roman" w:eastAsia="仿宋_GB2312" w:cs="Times New Roman"/>
                <w:color w:val="000000" w:themeColor="text1"/>
                <w:sz w:val="18"/>
                <w:szCs w:val="18"/>
                <w14:textFill>
                  <w14:solidFill>
                    <w14:schemeClr w14:val="tx1"/>
                  </w14:solidFill>
                </w14:textFill>
              </w:rPr>
            </w:pPr>
            <w:r>
              <w:rPr>
                <w:rFonts w:hint="default" w:ascii="Times New Roman" w:hAnsi="Times New Roman" w:eastAsia="仿宋_GB2312" w:cs="Times New Roman"/>
                <w:color w:val="000000" w:themeColor="text1"/>
                <w:sz w:val="18"/>
                <w:szCs w:val="18"/>
                <w14:textFill>
                  <w14:solidFill>
                    <w14:schemeClr w14:val="tx1"/>
                  </w14:solidFill>
                </w14:textFill>
              </w:rPr>
              <w:t>□政府服务中心</w:t>
            </w:r>
          </w:p>
          <w:p w14:paraId="56512C57">
            <w:pPr>
              <w:widowControl/>
              <w:rPr>
                <w:rFonts w:hint="default" w:ascii="Times New Roman" w:hAnsi="Times New Roman" w:eastAsia="仿宋_GB2312" w:cs="Times New Roman"/>
                <w:color w:val="000000" w:themeColor="text1"/>
                <w:sz w:val="18"/>
                <w:szCs w:val="18"/>
                <w14:textFill>
                  <w14:solidFill>
                    <w14:schemeClr w14:val="tx1"/>
                  </w14:solidFill>
                </w14:textFill>
              </w:rPr>
            </w:pPr>
            <w:r>
              <w:rPr>
                <w:rFonts w:hint="default" w:ascii="Times New Roman" w:hAnsi="Times New Roman" w:eastAsia="仿宋_GB2312" w:cs="Times New Roman"/>
                <w:color w:val="000000" w:themeColor="text1"/>
                <w:sz w:val="18"/>
                <w:szCs w:val="18"/>
                <w14:textFill>
                  <w14:solidFill>
                    <w14:schemeClr w14:val="tx1"/>
                  </w14:solidFill>
                </w14:textFill>
              </w:rPr>
              <w:t xml:space="preserve"> </w:t>
            </w:r>
          </w:p>
        </w:tc>
        <w:tc>
          <w:tcPr>
            <w:tcW w:w="720" w:type="dxa"/>
            <w:shd w:val="clear" w:color="auto" w:fill="auto"/>
            <w:vAlign w:val="center"/>
          </w:tcPr>
          <w:p w14:paraId="73EA62ED">
            <w:pPr>
              <w:widowControl/>
              <w:jc w:val="center"/>
              <w:rPr>
                <w:rFonts w:hint="default" w:ascii="Times New Roman" w:hAnsi="Times New Roman" w:eastAsia="仿宋_GB2312" w:cs="Times New Roman"/>
                <w:color w:val="000000" w:themeColor="text1"/>
                <w:sz w:val="18"/>
                <w:szCs w:val="18"/>
                <w14:textFill>
                  <w14:solidFill>
                    <w14:schemeClr w14:val="tx1"/>
                  </w14:solidFill>
                </w14:textFill>
              </w:rPr>
            </w:pPr>
            <w:r>
              <w:rPr>
                <w:rFonts w:hint="default" w:ascii="Times New Roman" w:hAnsi="Times New Roman" w:eastAsia="仿宋_GB2312" w:cs="Times New Roman"/>
                <w:color w:val="000000" w:themeColor="text1"/>
                <w:sz w:val="18"/>
                <w:szCs w:val="18"/>
                <w14:textFill>
                  <w14:solidFill>
                    <w14:schemeClr w14:val="tx1"/>
                  </w14:solidFill>
                </w14:textFill>
              </w:rPr>
              <w:t>√</w:t>
            </w:r>
          </w:p>
        </w:tc>
        <w:tc>
          <w:tcPr>
            <w:tcW w:w="709" w:type="dxa"/>
            <w:shd w:val="clear" w:color="auto" w:fill="auto"/>
            <w:vAlign w:val="center"/>
          </w:tcPr>
          <w:p w14:paraId="42D84189">
            <w:pPr>
              <w:widowControl/>
              <w:jc w:val="center"/>
              <w:rPr>
                <w:rFonts w:hint="default" w:ascii="Times New Roman" w:hAnsi="Times New Roman" w:eastAsia="仿宋_GB2312" w:cs="Times New Roman"/>
                <w:color w:val="000000" w:themeColor="text1"/>
                <w:sz w:val="18"/>
                <w:szCs w:val="18"/>
                <w14:textFill>
                  <w14:solidFill>
                    <w14:schemeClr w14:val="tx1"/>
                  </w14:solidFill>
                </w14:textFill>
              </w:rPr>
            </w:pPr>
          </w:p>
        </w:tc>
        <w:tc>
          <w:tcPr>
            <w:tcW w:w="551" w:type="dxa"/>
            <w:shd w:val="clear" w:color="auto" w:fill="auto"/>
            <w:vAlign w:val="center"/>
          </w:tcPr>
          <w:p w14:paraId="267A5C6E">
            <w:pPr>
              <w:widowControl/>
              <w:jc w:val="center"/>
              <w:rPr>
                <w:rFonts w:hint="default" w:ascii="Times New Roman" w:hAnsi="Times New Roman" w:eastAsia="仿宋_GB2312" w:cs="Times New Roman"/>
                <w:color w:val="000000" w:themeColor="text1"/>
                <w:sz w:val="18"/>
                <w:szCs w:val="18"/>
                <w14:textFill>
                  <w14:solidFill>
                    <w14:schemeClr w14:val="tx1"/>
                  </w14:solidFill>
                </w14:textFill>
              </w:rPr>
            </w:pPr>
            <w:r>
              <w:rPr>
                <w:rFonts w:hint="default" w:ascii="Times New Roman" w:hAnsi="Times New Roman" w:eastAsia="仿宋_GB2312" w:cs="Times New Roman"/>
                <w:color w:val="000000" w:themeColor="text1"/>
                <w:sz w:val="18"/>
                <w:szCs w:val="18"/>
                <w14:textFill>
                  <w14:solidFill>
                    <w14:schemeClr w14:val="tx1"/>
                  </w14:solidFill>
                </w14:textFill>
              </w:rPr>
              <w:t>√</w:t>
            </w:r>
          </w:p>
        </w:tc>
        <w:tc>
          <w:tcPr>
            <w:tcW w:w="720" w:type="dxa"/>
            <w:shd w:val="clear" w:color="auto" w:fill="auto"/>
            <w:vAlign w:val="center"/>
          </w:tcPr>
          <w:p w14:paraId="360F444B">
            <w:pPr>
              <w:widowControl/>
              <w:jc w:val="center"/>
              <w:rPr>
                <w:rFonts w:hint="default" w:ascii="Times New Roman" w:hAnsi="Times New Roman" w:eastAsia="仿宋_GB2312" w:cs="Times New Roman"/>
                <w:color w:val="000000" w:themeColor="text1"/>
                <w:sz w:val="18"/>
                <w:szCs w:val="18"/>
                <w14:textFill>
                  <w14:solidFill>
                    <w14:schemeClr w14:val="tx1"/>
                  </w14:solidFill>
                </w14:textFill>
              </w:rPr>
            </w:pPr>
          </w:p>
        </w:tc>
        <w:tc>
          <w:tcPr>
            <w:tcW w:w="635" w:type="dxa"/>
            <w:shd w:val="clear" w:color="auto" w:fill="auto"/>
            <w:vAlign w:val="center"/>
          </w:tcPr>
          <w:p w14:paraId="03ED42B1">
            <w:pPr>
              <w:widowControl/>
              <w:jc w:val="center"/>
              <w:rPr>
                <w:rFonts w:hint="default" w:ascii="Times New Roman" w:hAnsi="Times New Roman" w:eastAsia="仿宋_GB2312" w:cs="Times New Roman"/>
                <w:color w:val="000000" w:themeColor="text1"/>
                <w:sz w:val="18"/>
                <w:szCs w:val="18"/>
                <w14:textFill>
                  <w14:solidFill>
                    <w14:schemeClr w14:val="tx1"/>
                  </w14:solidFill>
                </w14:textFill>
              </w:rPr>
            </w:pPr>
            <w:r>
              <w:rPr>
                <w:rFonts w:hint="default" w:ascii="Times New Roman" w:hAnsi="Times New Roman" w:eastAsia="仿宋_GB2312" w:cs="Times New Roman"/>
                <w:color w:val="000000" w:themeColor="text1"/>
                <w:sz w:val="18"/>
                <w:szCs w:val="18"/>
                <w14:textFill>
                  <w14:solidFill>
                    <w14:schemeClr w14:val="tx1"/>
                  </w14:solidFill>
                </w14:textFill>
              </w:rPr>
              <w:t>√</w:t>
            </w:r>
          </w:p>
        </w:tc>
        <w:tc>
          <w:tcPr>
            <w:tcW w:w="805" w:type="dxa"/>
            <w:shd w:val="clear" w:color="auto" w:fill="auto"/>
            <w:vAlign w:val="center"/>
          </w:tcPr>
          <w:p w14:paraId="49566355">
            <w:pPr>
              <w:widowControl/>
              <w:jc w:val="center"/>
              <w:rPr>
                <w:rFonts w:hint="default" w:ascii="Times New Roman" w:hAnsi="Times New Roman" w:eastAsia="仿宋_GB2312" w:cs="Times New Roman"/>
                <w:color w:val="000000" w:themeColor="text1"/>
                <w:sz w:val="18"/>
                <w:szCs w:val="18"/>
                <w14:textFill>
                  <w14:solidFill>
                    <w14:schemeClr w14:val="tx1"/>
                  </w14:solidFill>
                </w14:textFill>
              </w:rPr>
            </w:pPr>
          </w:p>
        </w:tc>
      </w:tr>
      <w:tr w14:paraId="0326A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283DE64A">
            <w:pPr>
              <w:widowControl/>
              <w:jc w:val="center"/>
              <w:rPr>
                <w:rFonts w:hint="default" w:ascii="Times New Roman" w:hAnsi="Times New Roman" w:eastAsia="仿宋_GB2312" w:cs="Times New Roman"/>
                <w:color w:val="000000" w:themeColor="text1"/>
                <w:sz w:val="18"/>
                <w:szCs w:val="18"/>
                <w14:textFill>
                  <w14:solidFill>
                    <w14:schemeClr w14:val="tx1"/>
                  </w14:solidFill>
                </w14:textFill>
              </w:rPr>
            </w:pPr>
            <w:r>
              <w:rPr>
                <w:rFonts w:hint="default" w:ascii="Times New Roman" w:hAnsi="Times New Roman" w:eastAsia="仿宋_GB2312" w:cs="Times New Roman"/>
                <w:color w:val="000000" w:themeColor="text1"/>
                <w:sz w:val="18"/>
                <w:szCs w:val="18"/>
                <w14:textFill>
                  <w14:solidFill>
                    <w14:schemeClr w14:val="tx1"/>
                  </w14:solidFill>
                </w14:textFill>
              </w:rPr>
              <w:t>7</w:t>
            </w:r>
          </w:p>
        </w:tc>
        <w:tc>
          <w:tcPr>
            <w:tcW w:w="720" w:type="dxa"/>
            <w:vMerge w:val="continue"/>
            <w:shd w:val="clear" w:color="auto" w:fill="auto"/>
            <w:vAlign w:val="center"/>
          </w:tcPr>
          <w:p w14:paraId="2226BD71">
            <w:pPr>
              <w:widowControl/>
              <w:jc w:val="center"/>
              <w:rPr>
                <w:rFonts w:hint="default" w:ascii="Times New Roman" w:hAnsi="Times New Roman" w:eastAsia="仿宋_GB2312" w:cs="Times New Roman"/>
                <w:color w:val="000000" w:themeColor="text1"/>
                <w:sz w:val="18"/>
                <w:szCs w:val="18"/>
                <w14:textFill>
                  <w14:solidFill>
                    <w14:schemeClr w14:val="tx1"/>
                  </w14:solidFill>
                </w14:textFill>
              </w:rPr>
            </w:pPr>
          </w:p>
        </w:tc>
        <w:tc>
          <w:tcPr>
            <w:tcW w:w="910" w:type="dxa"/>
            <w:shd w:val="clear" w:color="auto" w:fill="auto"/>
            <w:vAlign w:val="center"/>
          </w:tcPr>
          <w:p w14:paraId="48EF7FFD">
            <w:pPr>
              <w:widowControl/>
              <w:rPr>
                <w:rFonts w:hint="default" w:ascii="Times New Roman" w:hAnsi="Times New Roman" w:eastAsia="仿宋_GB2312" w:cs="Times New Roman"/>
                <w:color w:val="000000" w:themeColor="text1"/>
                <w:sz w:val="18"/>
                <w:szCs w:val="18"/>
                <w14:textFill>
                  <w14:solidFill>
                    <w14:schemeClr w14:val="tx1"/>
                  </w14:solidFill>
                </w14:textFill>
              </w:rPr>
            </w:pPr>
            <w:r>
              <w:rPr>
                <w:rFonts w:hint="default" w:ascii="Times New Roman" w:hAnsi="Times New Roman" w:eastAsia="仿宋_GB2312" w:cs="Times New Roman"/>
                <w:color w:val="000000" w:themeColor="text1"/>
                <w:sz w:val="18"/>
                <w:szCs w:val="18"/>
                <w14:textFill>
                  <w14:solidFill>
                    <w14:schemeClr w14:val="tx1"/>
                  </w14:solidFill>
                </w14:textFill>
              </w:rPr>
              <w:t>建设用地规划许可证</w:t>
            </w:r>
          </w:p>
        </w:tc>
        <w:tc>
          <w:tcPr>
            <w:tcW w:w="1559" w:type="dxa"/>
            <w:vAlign w:val="center"/>
          </w:tcPr>
          <w:p w14:paraId="411926EB">
            <w:pPr>
              <w:widowControl/>
              <w:jc w:val="both"/>
              <w:rPr>
                <w:rFonts w:hint="default" w:ascii="Times New Roman" w:hAnsi="Times New Roman" w:eastAsia="仿宋_GB2312" w:cs="Times New Roman"/>
                <w:color w:val="000000" w:themeColor="text1"/>
                <w:sz w:val="18"/>
                <w:szCs w:val="18"/>
                <w14:textFill>
                  <w14:solidFill>
                    <w14:schemeClr w14:val="tx1"/>
                  </w14:solidFill>
                </w14:textFill>
              </w:rPr>
            </w:pPr>
            <w:r>
              <w:rPr>
                <w:rFonts w:hint="default" w:ascii="Times New Roman" w:hAnsi="Times New Roman" w:eastAsia="仿宋_GB2312" w:cs="Times New Roman"/>
                <w:color w:val="000000" w:themeColor="text1"/>
                <w:sz w:val="18"/>
                <w:szCs w:val="18"/>
                <w14:textFill>
                  <w14:solidFill>
                    <w14:schemeClr w14:val="tx1"/>
                  </w14:solidFill>
                </w14:textFill>
              </w:rPr>
              <w:t>新办、变更、延续、补证、注销的办理情况（涉密项目除外）</w:t>
            </w:r>
          </w:p>
        </w:tc>
        <w:tc>
          <w:tcPr>
            <w:tcW w:w="2268" w:type="dxa"/>
            <w:vAlign w:val="center"/>
          </w:tcPr>
          <w:p w14:paraId="375E9B2C">
            <w:pPr>
              <w:widowControl/>
              <w:rPr>
                <w:rFonts w:hint="default" w:ascii="Times New Roman" w:hAnsi="Times New Roman" w:eastAsia="仿宋_GB2312" w:cs="Times New Roman"/>
                <w:color w:val="000000" w:themeColor="text1"/>
                <w:sz w:val="18"/>
                <w:szCs w:val="18"/>
                <w14:textFill>
                  <w14:solidFill>
                    <w14:schemeClr w14:val="tx1"/>
                  </w14:solidFill>
                </w14:textFill>
              </w:rPr>
            </w:pPr>
            <w:r>
              <w:rPr>
                <w:rFonts w:hint="default" w:ascii="Times New Roman" w:hAnsi="Times New Roman" w:eastAsia="仿宋_GB2312" w:cs="Times New Roman"/>
                <w:color w:val="000000" w:themeColor="text1"/>
                <w:sz w:val="18"/>
                <w:szCs w:val="18"/>
                <w14:textFill>
                  <w14:solidFill>
                    <w14:schemeClr w14:val="tx1"/>
                  </w14:solidFill>
                </w14:textFill>
              </w:rPr>
              <w:t>《</w:t>
            </w:r>
            <w:r>
              <w:rPr>
                <w:rFonts w:hint="default" w:ascii="Times New Roman" w:hAnsi="Times New Roman" w:eastAsia="仿宋_GB2312" w:cs="Times New Roman"/>
                <w:color w:val="000000" w:themeColor="text1"/>
                <w:sz w:val="18"/>
                <w:szCs w:val="18"/>
                <w:lang w:val="en-US" w:eastAsia="zh-CN"/>
                <w14:textFill>
                  <w14:solidFill>
                    <w14:schemeClr w14:val="tx1"/>
                  </w14:solidFill>
                </w14:textFill>
              </w:rPr>
              <w:t>中华人民共和国</w:t>
            </w:r>
            <w:r>
              <w:rPr>
                <w:rFonts w:hint="default" w:ascii="Times New Roman" w:hAnsi="Times New Roman" w:eastAsia="仿宋_GB2312" w:cs="Times New Roman"/>
                <w:color w:val="000000" w:themeColor="text1"/>
                <w:sz w:val="18"/>
                <w:szCs w:val="18"/>
                <w14:textFill>
                  <w14:solidFill>
                    <w14:schemeClr w14:val="tx1"/>
                  </w14:solidFill>
                </w14:textFill>
              </w:rPr>
              <w:t>城乡规划法》</w:t>
            </w:r>
          </w:p>
          <w:p w14:paraId="20A86FC3">
            <w:pPr>
              <w:widowControl/>
              <w:rPr>
                <w:rFonts w:hint="default" w:ascii="Times New Roman" w:hAnsi="Times New Roman" w:eastAsia="仿宋_GB2312" w:cs="Times New Roman"/>
                <w:color w:val="000000" w:themeColor="text1"/>
                <w:sz w:val="18"/>
                <w:szCs w:val="18"/>
                <w14:textFill>
                  <w14:solidFill>
                    <w14:schemeClr w14:val="tx1"/>
                  </w14:solidFill>
                </w14:textFill>
              </w:rPr>
            </w:pPr>
            <w:r>
              <w:rPr>
                <w:rFonts w:hint="default" w:ascii="Times New Roman" w:hAnsi="Times New Roman" w:eastAsia="仿宋_GB2312" w:cs="Times New Roman"/>
                <w:color w:val="000000" w:themeColor="text1"/>
                <w:sz w:val="18"/>
                <w:szCs w:val="18"/>
                <w14:textFill>
                  <w14:solidFill>
                    <w14:schemeClr w14:val="tx1"/>
                  </w14:solidFill>
                </w14:textFill>
              </w:rPr>
              <w:t>《</w:t>
            </w:r>
            <w:r>
              <w:rPr>
                <w:rFonts w:hint="default" w:ascii="Times New Roman" w:hAnsi="Times New Roman" w:eastAsia="仿宋_GB2312" w:cs="Times New Roman"/>
                <w:color w:val="000000" w:themeColor="text1"/>
                <w:sz w:val="18"/>
                <w:szCs w:val="18"/>
                <w:lang w:val="en-US" w:eastAsia="zh-CN"/>
                <w14:textFill>
                  <w14:solidFill>
                    <w14:schemeClr w14:val="tx1"/>
                  </w14:solidFill>
                </w14:textFill>
              </w:rPr>
              <w:t>中华人民共和国</w:t>
            </w:r>
            <w:r>
              <w:rPr>
                <w:rFonts w:hint="default" w:ascii="Times New Roman" w:hAnsi="Times New Roman" w:eastAsia="仿宋_GB2312" w:cs="Times New Roman"/>
                <w:color w:val="000000" w:themeColor="text1"/>
                <w:sz w:val="18"/>
                <w:szCs w:val="18"/>
                <w14:textFill>
                  <w14:solidFill>
                    <w14:schemeClr w14:val="tx1"/>
                  </w14:solidFill>
                </w14:textFill>
              </w:rPr>
              <w:t>政府信息公开条例》</w:t>
            </w:r>
          </w:p>
        </w:tc>
        <w:tc>
          <w:tcPr>
            <w:tcW w:w="851" w:type="dxa"/>
            <w:vAlign w:val="center"/>
          </w:tcPr>
          <w:p w14:paraId="699DDC2E">
            <w:pPr>
              <w:widowControl/>
              <w:rPr>
                <w:rFonts w:hint="default" w:ascii="Times New Roman" w:hAnsi="Times New Roman" w:eastAsia="仿宋_GB2312" w:cs="Times New Roman"/>
                <w:color w:val="000000" w:themeColor="text1"/>
                <w:sz w:val="18"/>
                <w:szCs w:val="18"/>
                <w14:textFill>
                  <w14:solidFill>
                    <w14:schemeClr w14:val="tx1"/>
                  </w14:solidFill>
                </w14:textFill>
              </w:rPr>
            </w:pPr>
            <w:r>
              <w:rPr>
                <w:rFonts w:hint="default" w:ascii="Times New Roman" w:hAnsi="Times New Roman" w:eastAsia="仿宋_GB2312" w:cs="Times New Roman"/>
                <w:color w:val="000000" w:themeColor="text1"/>
                <w:sz w:val="18"/>
                <w:szCs w:val="18"/>
                <w14:textFill>
                  <w14:solidFill>
                    <w14:schemeClr w14:val="tx1"/>
                  </w14:solidFill>
                </w14:textFill>
              </w:rPr>
              <w:t>信息形成或者变更之日起20个工作日内</w:t>
            </w:r>
          </w:p>
        </w:tc>
        <w:tc>
          <w:tcPr>
            <w:tcW w:w="816" w:type="dxa"/>
            <w:vAlign w:val="center"/>
          </w:tcPr>
          <w:p w14:paraId="43F2F4CB">
            <w:pPr>
              <w:widowControl/>
              <w:jc w:val="center"/>
              <w:rPr>
                <w:rFonts w:hint="default" w:ascii="Times New Roman" w:hAnsi="Times New Roman" w:eastAsia="仿宋_GB2312" w:cs="Times New Roman"/>
                <w:color w:val="000000" w:themeColor="text1"/>
                <w:sz w:val="18"/>
                <w:szCs w:val="18"/>
                <w14:textFill>
                  <w14:solidFill>
                    <w14:schemeClr w14:val="tx1"/>
                  </w14:solidFill>
                </w14:textFill>
              </w:rPr>
            </w:pPr>
            <w:r>
              <w:rPr>
                <w:rFonts w:hint="default" w:ascii="Times New Roman" w:hAnsi="Times New Roman" w:eastAsia="仿宋_GB2312" w:cs="Times New Roman"/>
                <w:color w:val="000000" w:themeColor="text1"/>
                <w:sz w:val="18"/>
                <w:szCs w:val="18"/>
                <w14:textFill>
                  <w14:solidFill>
                    <w14:schemeClr w14:val="tx1"/>
                  </w14:solidFill>
                </w14:textFill>
              </w:rPr>
              <w:t>自然资源管理部门</w:t>
            </w:r>
          </w:p>
        </w:tc>
        <w:tc>
          <w:tcPr>
            <w:tcW w:w="2756" w:type="dxa"/>
            <w:vAlign w:val="center"/>
          </w:tcPr>
          <w:p w14:paraId="61D14760">
            <w:pPr>
              <w:widowControl/>
              <w:spacing w:line="260" w:lineRule="exact"/>
              <w:rPr>
                <w:rFonts w:hint="default" w:ascii="Times New Roman" w:hAnsi="Times New Roman" w:eastAsia="仿宋_GB2312" w:cs="Times New Roman"/>
                <w:color w:val="000000" w:themeColor="text1"/>
                <w:sz w:val="18"/>
                <w:szCs w:val="18"/>
                <w14:textFill>
                  <w14:solidFill>
                    <w14:schemeClr w14:val="tx1"/>
                  </w14:solidFill>
                </w14:textFill>
              </w:rPr>
            </w:pPr>
            <w:r>
              <w:rPr>
                <w:rFonts w:hint="default" w:ascii="Times New Roman" w:hAnsi="Times New Roman" w:eastAsia="仿宋_GB2312" w:cs="Times New Roman"/>
                <w:color w:val="000000" w:themeColor="text1"/>
                <w:sz w:val="18"/>
                <w:szCs w:val="18"/>
                <w14:textFill>
                  <w14:solidFill>
                    <w14:schemeClr w14:val="tx1"/>
                  </w14:solidFill>
                </w14:textFill>
              </w:rPr>
              <w:t xml:space="preserve">■政府网站  </w:t>
            </w:r>
          </w:p>
          <w:p w14:paraId="0D7CF321">
            <w:pPr>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fldChar w:fldCharType="begin"/>
            </w:r>
            <w:r>
              <w:rPr>
                <w:rFonts w:hint="default" w:ascii="Times New Roman" w:hAnsi="Times New Roman" w:cs="Times New Roman"/>
                <w:color w:val="000000" w:themeColor="text1"/>
                <w:lang w:val="en-US" w:eastAsia="zh-CN"/>
                <w14:textFill>
                  <w14:solidFill>
                    <w14:schemeClr w14:val="tx1"/>
                  </w14:solidFill>
                </w14:textFill>
              </w:rPr>
              <w:instrText xml:space="preserve"> HYPERLINK "http://nr.dg.gov.cn/ywgsxt/index.html" </w:instrText>
            </w:r>
            <w:r>
              <w:rPr>
                <w:rFonts w:hint="default" w:ascii="Times New Roman" w:hAnsi="Times New Roman" w:cs="Times New Roman"/>
                <w:color w:val="000000" w:themeColor="text1"/>
                <w:lang w:val="en-US" w:eastAsia="zh-CN"/>
                <w14:textFill>
                  <w14:solidFill>
                    <w14:schemeClr w14:val="tx1"/>
                  </w14:solidFill>
                </w14:textFill>
              </w:rPr>
              <w:fldChar w:fldCharType="separate"/>
            </w:r>
            <w:r>
              <w:rPr>
                <w:rFonts w:hint="default" w:ascii="Times New Roman" w:hAnsi="Times New Roman" w:cs="Times New Roman"/>
                <w:color w:val="000000" w:themeColor="text1"/>
                <w:lang w:val="en-US" w:eastAsia="zh-CN"/>
                <w14:textFill>
                  <w14:solidFill>
                    <w14:schemeClr w14:val="tx1"/>
                  </w14:solidFill>
                </w14:textFill>
              </w:rPr>
              <w:t>http://nr.dg.gov.cn/ywgsxt/index.html</w:t>
            </w:r>
            <w:r>
              <w:rPr>
                <w:rFonts w:hint="default" w:ascii="Times New Roman" w:hAnsi="Times New Roman" w:cs="Times New Roman"/>
                <w:color w:val="000000" w:themeColor="text1"/>
                <w:lang w:val="en-US" w:eastAsia="zh-CN"/>
                <w14:textFill>
                  <w14:solidFill>
                    <w14:schemeClr w14:val="tx1"/>
                  </w14:solidFill>
                </w14:textFill>
              </w:rPr>
              <w:fldChar w:fldCharType="end"/>
            </w:r>
          </w:p>
          <w:p w14:paraId="64A4F40A">
            <w:pPr>
              <w:widowControl/>
              <w:spacing w:line="260" w:lineRule="exact"/>
              <w:rPr>
                <w:rFonts w:hint="default" w:ascii="Times New Roman" w:hAnsi="Times New Roman" w:eastAsia="仿宋_GB2312" w:cs="Times New Roman"/>
                <w:color w:val="000000" w:themeColor="text1"/>
                <w:sz w:val="18"/>
                <w:szCs w:val="18"/>
                <w14:textFill>
                  <w14:solidFill>
                    <w14:schemeClr w14:val="tx1"/>
                  </w14:solidFill>
                </w14:textFill>
              </w:rPr>
            </w:pPr>
            <w:r>
              <w:rPr>
                <w:rFonts w:hint="default" w:ascii="Times New Roman" w:hAnsi="Times New Roman" w:eastAsia="仿宋_GB2312" w:cs="Times New Roman"/>
                <w:color w:val="000000" w:themeColor="text1"/>
                <w:sz w:val="18"/>
                <w:szCs w:val="18"/>
                <w14:textFill>
                  <w14:solidFill>
                    <w14:schemeClr w14:val="tx1"/>
                  </w14:solidFill>
                </w14:textFill>
              </w:rPr>
              <w:t xml:space="preserve">□两微一端 </w:t>
            </w:r>
          </w:p>
          <w:p w14:paraId="04425FEA">
            <w:pPr>
              <w:widowControl/>
              <w:spacing w:line="260" w:lineRule="exact"/>
              <w:rPr>
                <w:rFonts w:hint="default" w:ascii="Times New Roman" w:hAnsi="Times New Roman" w:eastAsia="仿宋_GB2312" w:cs="Times New Roman"/>
                <w:color w:val="000000" w:themeColor="text1"/>
                <w:sz w:val="18"/>
                <w:szCs w:val="18"/>
                <w14:textFill>
                  <w14:solidFill>
                    <w14:schemeClr w14:val="tx1"/>
                  </w14:solidFill>
                </w14:textFill>
              </w:rPr>
            </w:pPr>
            <w:r>
              <w:rPr>
                <w:rFonts w:hint="default" w:ascii="Times New Roman" w:hAnsi="Times New Roman" w:eastAsia="仿宋_GB2312" w:cs="Times New Roman"/>
                <w:color w:val="000000" w:themeColor="text1"/>
                <w:sz w:val="18"/>
                <w:szCs w:val="18"/>
                <w14:textFill>
                  <w14:solidFill>
                    <w14:schemeClr w14:val="tx1"/>
                  </w14:solidFill>
                </w14:textFill>
              </w:rPr>
              <w:t xml:space="preserve">□政府服务中心 </w:t>
            </w:r>
          </w:p>
        </w:tc>
        <w:tc>
          <w:tcPr>
            <w:tcW w:w="720" w:type="dxa"/>
            <w:shd w:val="clear" w:color="auto" w:fill="auto"/>
            <w:vAlign w:val="center"/>
          </w:tcPr>
          <w:p w14:paraId="2A175C38">
            <w:pPr>
              <w:widowControl/>
              <w:jc w:val="center"/>
              <w:rPr>
                <w:rFonts w:hint="default" w:ascii="Times New Roman" w:hAnsi="Times New Roman" w:eastAsia="仿宋_GB2312" w:cs="Times New Roman"/>
                <w:color w:val="000000" w:themeColor="text1"/>
                <w:sz w:val="18"/>
                <w:szCs w:val="18"/>
                <w14:textFill>
                  <w14:solidFill>
                    <w14:schemeClr w14:val="tx1"/>
                  </w14:solidFill>
                </w14:textFill>
              </w:rPr>
            </w:pPr>
            <w:r>
              <w:rPr>
                <w:rFonts w:hint="default" w:ascii="Times New Roman" w:hAnsi="Times New Roman" w:eastAsia="仿宋_GB2312" w:cs="Times New Roman"/>
                <w:color w:val="000000" w:themeColor="text1"/>
                <w:sz w:val="18"/>
                <w:szCs w:val="18"/>
                <w14:textFill>
                  <w14:solidFill>
                    <w14:schemeClr w14:val="tx1"/>
                  </w14:solidFill>
                </w14:textFill>
              </w:rPr>
              <w:t>√</w:t>
            </w:r>
          </w:p>
        </w:tc>
        <w:tc>
          <w:tcPr>
            <w:tcW w:w="709" w:type="dxa"/>
            <w:shd w:val="clear" w:color="auto" w:fill="auto"/>
            <w:vAlign w:val="center"/>
          </w:tcPr>
          <w:p w14:paraId="393BCD6A">
            <w:pPr>
              <w:widowControl/>
              <w:jc w:val="center"/>
              <w:rPr>
                <w:rFonts w:hint="default" w:ascii="Times New Roman" w:hAnsi="Times New Roman" w:eastAsia="仿宋_GB2312" w:cs="Times New Roman"/>
                <w:color w:val="000000" w:themeColor="text1"/>
                <w:sz w:val="18"/>
                <w:szCs w:val="18"/>
                <w14:textFill>
                  <w14:solidFill>
                    <w14:schemeClr w14:val="tx1"/>
                  </w14:solidFill>
                </w14:textFill>
              </w:rPr>
            </w:pPr>
          </w:p>
        </w:tc>
        <w:tc>
          <w:tcPr>
            <w:tcW w:w="551" w:type="dxa"/>
            <w:shd w:val="clear" w:color="auto" w:fill="auto"/>
            <w:vAlign w:val="center"/>
          </w:tcPr>
          <w:p w14:paraId="291497C0">
            <w:pPr>
              <w:widowControl/>
              <w:jc w:val="center"/>
              <w:rPr>
                <w:rFonts w:hint="default" w:ascii="Times New Roman" w:hAnsi="Times New Roman" w:eastAsia="仿宋_GB2312" w:cs="Times New Roman"/>
                <w:color w:val="000000" w:themeColor="text1"/>
                <w:sz w:val="18"/>
                <w:szCs w:val="18"/>
                <w14:textFill>
                  <w14:solidFill>
                    <w14:schemeClr w14:val="tx1"/>
                  </w14:solidFill>
                </w14:textFill>
              </w:rPr>
            </w:pPr>
            <w:r>
              <w:rPr>
                <w:rFonts w:hint="default" w:ascii="Times New Roman" w:hAnsi="Times New Roman" w:eastAsia="仿宋_GB2312" w:cs="Times New Roman"/>
                <w:color w:val="000000" w:themeColor="text1"/>
                <w:sz w:val="18"/>
                <w:szCs w:val="18"/>
                <w14:textFill>
                  <w14:solidFill>
                    <w14:schemeClr w14:val="tx1"/>
                  </w14:solidFill>
                </w14:textFill>
              </w:rPr>
              <w:t>√</w:t>
            </w:r>
          </w:p>
        </w:tc>
        <w:tc>
          <w:tcPr>
            <w:tcW w:w="720" w:type="dxa"/>
            <w:shd w:val="clear" w:color="auto" w:fill="auto"/>
            <w:vAlign w:val="center"/>
          </w:tcPr>
          <w:p w14:paraId="406D4E42">
            <w:pPr>
              <w:widowControl/>
              <w:jc w:val="center"/>
              <w:rPr>
                <w:rFonts w:hint="default" w:ascii="Times New Roman" w:hAnsi="Times New Roman" w:eastAsia="仿宋_GB2312" w:cs="Times New Roman"/>
                <w:color w:val="000000" w:themeColor="text1"/>
                <w:sz w:val="18"/>
                <w:szCs w:val="18"/>
                <w14:textFill>
                  <w14:solidFill>
                    <w14:schemeClr w14:val="tx1"/>
                  </w14:solidFill>
                </w14:textFill>
              </w:rPr>
            </w:pPr>
          </w:p>
        </w:tc>
        <w:tc>
          <w:tcPr>
            <w:tcW w:w="635" w:type="dxa"/>
            <w:shd w:val="clear" w:color="auto" w:fill="auto"/>
            <w:vAlign w:val="center"/>
          </w:tcPr>
          <w:p w14:paraId="464470C7">
            <w:pPr>
              <w:widowControl/>
              <w:jc w:val="center"/>
              <w:rPr>
                <w:rFonts w:hint="default" w:ascii="Times New Roman" w:hAnsi="Times New Roman" w:eastAsia="仿宋_GB2312" w:cs="Times New Roman"/>
                <w:color w:val="000000" w:themeColor="text1"/>
                <w:sz w:val="18"/>
                <w:szCs w:val="18"/>
                <w14:textFill>
                  <w14:solidFill>
                    <w14:schemeClr w14:val="tx1"/>
                  </w14:solidFill>
                </w14:textFill>
              </w:rPr>
            </w:pPr>
            <w:r>
              <w:rPr>
                <w:rFonts w:hint="default" w:ascii="Times New Roman" w:hAnsi="Times New Roman" w:eastAsia="仿宋_GB2312" w:cs="Times New Roman"/>
                <w:color w:val="000000" w:themeColor="text1"/>
                <w:sz w:val="18"/>
                <w:szCs w:val="18"/>
                <w14:textFill>
                  <w14:solidFill>
                    <w14:schemeClr w14:val="tx1"/>
                  </w14:solidFill>
                </w14:textFill>
              </w:rPr>
              <w:t>√</w:t>
            </w:r>
          </w:p>
        </w:tc>
        <w:tc>
          <w:tcPr>
            <w:tcW w:w="805" w:type="dxa"/>
            <w:shd w:val="clear" w:color="auto" w:fill="auto"/>
            <w:vAlign w:val="center"/>
          </w:tcPr>
          <w:p w14:paraId="53CDCA28">
            <w:pPr>
              <w:widowControl/>
              <w:jc w:val="center"/>
              <w:rPr>
                <w:rFonts w:hint="default" w:ascii="Times New Roman" w:hAnsi="Times New Roman" w:eastAsia="仿宋_GB2312" w:cs="Times New Roman"/>
                <w:color w:val="000000" w:themeColor="text1"/>
                <w:sz w:val="18"/>
                <w:szCs w:val="18"/>
                <w14:textFill>
                  <w14:solidFill>
                    <w14:schemeClr w14:val="tx1"/>
                  </w14:solidFill>
                </w14:textFill>
              </w:rPr>
            </w:pPr>
          </w:p>
        </w:tc>
      </w:tr>
      <w:tr w14:paraId="11104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019F0BC4">
            <w:pPr>
              <w:widowControl/>
              <w:jc w:val="center"/>
              <w:rPr>
                <w:rFonts w:hint="default" w:ascii="Times New Roman" w:hAnsi="Times New Roman" w:eastAsia="仿宋_GB2312" w:cs="Times New Roman"/>
                <w:color w:val="000000" w:themeColor="text1"/>
                <w:sz w:val="18"/>
                <w:szCs w:val="18"/>
                <w14:textFill>
                  <w14:solidFill>
                    <w14:schemeClr w14:val="tx1"/>
                  </w14:solidFill>
                </w14:textFill>
              </w:rPr>
            </w:pPr>
            <w:r>
              <w:rPr>
                <w:rFonts w:hint="default" w:ascii="Times New Roman" w:hAnsi="Times New Roman" w:eastAsia="仿宋_GB2312" w:cs="Times New Roman"/>
                <w:color w:val="000000" w:themeColor="text1"/>
                <w:sz w:val="18"/>
                <w:szCs w:val="18"/>
                <w14:textFill>
                  <w14:solidFill>
                    <w14:schemeClr w14:val="tx1"/>
                  </w14:solidFill>
                </w14:textFill>
              </w:rPr>
              <w:t>8</w:t>
            </w:r>
          </w:p>
        </w:tc>
        <w:tc>
          <w:tcPr>
            <w:tcW w:w="720" w:type="dxa"/>
            <w:vMerge w:val="continue"/>
            <w:shd w:val="clear" w:color="auto" w:fill="auto"/>
            <w:vAlign w:val="center"/>
          </w:tcPr>
          <w:p w14:paraId="077C083D">
            <w:pPr>
              <w:widowControl/>
              <w:jc w:val="center"/>
              <w:rPr>
                <w:rFonts w:hint="default" w:ascii="Times New Roman" w:hAnsi="Times New Roman" w:eastAsia="仿宋_GB2312" w:cs="Times New Roman"/>
                <w:color w:val="000000" w:themeColor="text1"/>
                <w:sz w:val="18"/>
                <w:szCs w:val="18"/>
                <w14:textFill>
                  <w14:solidFill>
                    <w14:schemeClr w14:val="tx1"/>
                  </w14:solidFill>
                </w14:textFill>
              </w:rPr>
            </w:pPr>
          </w:p>
        </w:tc>
        <w:tc>
          <w:tcPr>
            <w:tcW w:w="910" w:type="dxa"/>
            <w:shd w:val="clear" w:color="auto" w:fill="auto"/>
            <w:vAlign w:val="center"/>
          </w:tcPr>
          <w:p w14:paraId="34C2BFC3">
            <w:pPr>
              <w:widowControl/>
              <w:rPr>
                <w:rFonts w:hint="default" w:ascii="Times New Roman" w:hAnsi="Times New Roman" w:eastAsia="仿宋_GB2312" w:cs="Times New Roman"/>
                <w:color w:val="000000" w:themeColor="text1"/>
                <w:sz w:val="18"/>
                <w:szCs w:val="18"/>
                <w14:textFill>
                  <w14:solidFill>
                    <w14:schemeClr w14:val="tx1"/>
                  </w14:solidFill>
                </w14:textFill>
              </w:rPr>
            </w:pPr>
            <w:r>
              <w:rPr>
                <w:rFonts w:hint="default" w:ascii="Times New Roman" w:hAnsi="Times New Roman" w:eastAsia="仿宋_GB2312" w:cs="Times New Roman"/>
                <w:color w:val="000000" w:themeColor="text1"/>
                <w:sz w:val="18"/>
                <w:szCs w:val="18"/>
                <w14:textFill>
                  <w14:solidFill>
                    <w14:schemeClr w14:val="tx1"/>
                  </w14:solidFill>
                </w14:textFill>
              </w:rPr>
              <w:t>建设工程规划许可证（含人防意见书）</w:t>
            </w:r>
          </w:p>
        </w:tc>
        <w:tc>
          <w:tcPr>
            <w:tcW w:w="1559" w:type="dxa"/>
            <w:vAlign w:val="center"/>
          </w:tcPr>
          <w:p w14:paraId="575C00E8">
            <w:pPr>
              <w:widowControl/>
              <w:jc w:val="both"/>
              <w:rPr>
                <w:rFonts w:hint="default" w:ascii="Times New Roman" w:hAnsi="Times New Roman" w:eastAsia="仿宋_GB2312" w:cs="Times New Roman"/>
                <w:color w:val="000000" w:themeColor="text1"/>
                <w:sz w:val="18"/>
                <w:szCs w:val="18"/>
                <w14:textFill>
                  <w14:solidFill>
                    <w14:schemeClr w14:val="tx1"/>
                  </w14:solidFill>
                </w14:textFill>
              </w:rPr>
            </w:pPr>
            <w:r>
              <w:rPr>
                <w:rFonts w:hint="default" w:ascii="Times New Roman" w:hAnsi="Times New Roman" w:eastAsia="仿宋_GB2312" w:cs="Times New Roman"/>
                <w:color w:val="000000" w:themeColor="text1"/>
                <w:sz w:val="18"/>
                <w:szCs w:val="18"/>
                <w14:textFill>
                  <w14:solidFill>
                    <w14:schemeClr w14:val="tx1"/>
                  </w14:solidFill>
                </w14:textFill>
              </w:rPr>
              <w:t>新办、变更、延续、补证、注销的办理情况（涉密项目除外）</w:t>
            </w:r>
          </w:p>
        </w:tc>
        <w:tc>
          <w:tcPr>
            <w:tcW w:w="2268" w:type="dxa"/>
            <w:vAlign w:val="center"/>
          </w:tcPr>
          <w:p w14:paraId="2728ED97">
            <w:pPr>
              <w:widowControl/>
              <w:spacing w:line="240" w:lineRule="exact"/>
              <w:rPr>
                <w:rFonts w:hint="default" w:ascii="Times New Roman" w:hAnsi="Times New Roman" w:eastAsia="仿宋_GB2312" w:cs="Times New Roman"/>
                <w:color w:val="000000" w:themeColor="text1"/>
                <w:sz w:val="18"/>
                <w:szCs w:val="18"/>
                <w14:textFill>
                  <w14:solidFill>
                    <w14:schemeClr w14:val="tx1"/>
                  </w14:solidFill>
                </w14:textFill>
              </w:rPr>
            </w:pPr>
            <w:r>
              <w:rPr>
                <w:rFonts w:hint="default" w:ascii="Times New Roman" w:hAnsi="Times New Roman" w:eastAsia="仿宋_GB2312" w:cs="Times New Roman"/>
                <w:color w:val="000000" w:themeColor="text1"/>
                <w:sz w:val="18"/>
                <w:szCs w:val="18"/>
                <w14:textFill>
                  <w14:solidFill>
                    <w14:schemeClr w14:val="tx1"/>
                  </w14:solidFill>
                </w14:textFill>
              </w:rPr>
              <w:t>《</w:t>
            </w:r>
            <w:r>
              <w:rPr>
                <w:rFonts w:hint="default" w:ascii="Times New Roman" w:hAnsi="Times New Roman" w:eastAsia="仿宋_GB2312" w:cs="Times New Roman"/>
                <w:color w:val="000000" w:themeColor="text1"/>
                <w:sz w:val="18"/>
                <w:szCs w:val="18"/>
                <w:lang w:val="en-US" w:eastAsia="zh-CN"/>
                <w14:textFill>
                  <w14:solidFill>
                    <w14:schemeClr w14:val="tx1"/>
                  </w14:solidFill>
                </w14:textFill>
              </w:rPr>
              <w:t>中华人民共和国</w:t>
            </w:r>
            <w:r>
              <w:rPr>
                <w:rFonts w:hint="default" w:ascii="Times New Roman" w:hAnsi="Times New Roman" w:eastAsia="仿宋_GB2312" w:cs="Times New Roman"/>
                <w:color w:val="000000" w:themeColor="text1"/>
                <w:sz w:val="18"/>
                <w:szCs w:val="18"/>
                <w14:textFill>
                  <w14:solidFill>
                    <w14:schemeClr w14:val="tx1"/>
                  </w14:solidFill>
                </w14:textFill>
              </w:rPr>
              <w:t>城乡规划法》</w:t>
            </w:r>
          </w:p>
          <w:p w14:paraId="53E95E78">
            <w:pPr>
              <w:widowControl/>
              <w:spacing w:line="240" w:lineRule="exact"/>
              <w:rPr>
                <w:rFonts w:hint="default" w:ascii="Times New Roman" w:hAnsi="Times New Roman" w:eastAsia="仿宋_GB2312" w:cs="Times New Roman"/>
                <w:color w:val="000000" w:themeColor="text1"/>
                <w:sz w:val="18"/>
                <w:szCs w:val="18"/>
                <w14:textFill>
                  <w14:solidFill>
                    <w14:schemeClr w14:val="tx1"/>
                  </w14:solidFill>
                </w14:textFill>
              </w:rPr>
            </w:pPr>
            <w:r>
              <w:rPr>
                <w:rFonts w:hint="default" w:ascii="Times New Roman" w:hAnsi="Times New Roman" w:eastAsia="仿宋_GB2312" w:cs="Times New Roman"/>
                <w:color w:val="000000" w:themeColor="text1"/>
                <w:sz w:val="18"/>
                <w:szCs w:val="18"/>
                <w14:textFill>
                  <w14:solidFill>
                    <w14:schemeClr w14:val="tx1"/>
                  </w14:solidFill>
                </w14:textFill>
              </w:rPr>
              <w:t>《</w:t>
            </w:r>
            <w:r>
              <w:rPr>
                <w:rFonts w:hint="default" w:ascii="Times New Roman" w:hAnsi="Times New Roman" w:eastAsia="仿宋_GB2312" w:cs="Times New Roman"/>
                <w:color w:val="000000" w:themeColor="text1"/>
                <w:sz w:val="18"/>
                <w:szCs w:val="18"/>
                <w:lang w:val="en-US" w:eastAsia="zh-CN"/>
                <w14:textFill>
                  <w14:solidFill>
                    <w14:schemeClr w14:val="tx1"/>
                  </w14:solidFill>
                </w14:textFill>
              </w:rPr>
              <w:t>中华人民共和国</w:t>
            </w:r>
            <w:r>
              <w:rPr>
                <w:rFonts w:hint="default" w:ascii="Times New Roman" w:hAnsi="Times New Roman" w:eastAsia="仿宋_GB2312" w:cs="Times New Roman"/>
                <w:color w:val="000000" w:themeColor="text1"/>
                <w:sz w:val="18"/>
                <w:szCs w:val="18"/>
                <w14:textFill>
                  <w14:solidFill>
                    <w14:schemeClr w14:val="tx1"/>
                  </w14:solidFill>
                </w14:textFill>
              </w:rPr>
              <w:t>政府信息公开条例》</w:t>
            </w:r>
          </w:p>
        </w:tc>
        <w:tc>
          <w:tcPr>
            <w:tcW w:w="851" w:type="dxa"/>
            <w:vAlign w:val="center"/>
          </w:tcPr>
          <w:p w14:paraId="776B198E">
            <w:pPr>
              <w:widowControl/>
              <w:rPr>
                <w:rFonts w:hint="default" w:ascii="Times New Roman" w:hAnsi="Times New Roman" w:eastAsia="仿宋_GB2312" w:cs="Times New Roman"/>
                <w:color w:val="000000" w:themeColor="text1"/>
                <w:sz w:val="18"/>
                <w:szCs w:val="18"/>
                <w14:textFill>
                  <w14:solidFill>
                    <w14:schemeClr w14:val="tx1"/>
                  </w14:solidFill>
                </w14:textFill>
              </w:rPr>
            </w:pPr>
            <w:r>
              <w:rPr>
                <w:rFonts w:hint="default" w:ascii="Times New Roman" w:hAnsi="Times New Roman" w:eastAsia="仿宋_GB2312" w:cs="Times New Roman"/>
                <w:color w:val="000000" w:themeColor="text1"/>
                <w:sz w:val="18"/>
                <w:szCs w:val="18"/>
                <w14:textFill>
                  <w14:solidFill>
                    <w14:schemeClr w14:val="tx1"/>
                  </w14:solidFill>
                </w14:textFill>
              </w:rPr>
              <w:t>信息形成或者变更之日起20个工作日内</w:t>
            </w:r>
          </w:p>
        </w:tc>
        <w:tc>
          <w:tcPr>
            <w:tcW w:w="816" w:type="dxa"/>
            <w:vAlign w:val="center"/>
          </w:tcPr>
          <w:p w14:paraId="6A85F118">
            <w:pPr>
              <w:widowControl/>
              <w:jc w:val="center"/>
              <w:rPr>
                <w:rFonts w:hint="default" w:ascii="Times New Roman" w:hAnsi="Times New Roman" w:eastAsia="仿宋_GB2312" w:cs="Times New Roman"/>
                <w:color w:val="000000" w:themeColor="text1"/>
                <w:sz w:val="18"/>
                <w:szCs w:val="18"/>
                <w14:textFill>
                  <w14:solidFill>
                    <w14:schemeClr w14:val="tx1"/>
                  </w14:solidFill>
                </w14:textFill>
              </w:rPr>
            </w:pPr>
            <w:r>
              <w:rPr>
                <w:rFonts w:hint="default" w:ascii="Times New Roman" w:hAnsi="Times New Roman" w:eastAsia="仿宋_GB2312" w:cs="Times New Roman"/>
                <w:color w:val="000000" w:themeColor="text1"/>
                <w:sz w:val="18"/>
                <w:szCs w:val="18"/>
                <w14:textFill>
                  <w14:solidFill>
                    <w14:schemeClr w14:val="tx1"/>
                  </w14:solidFill>
                </w14:textFill>
              </w:rPr>
              <w:t>自然资源管理部门</w:t>
            </w:r>
          </w:p>
        </w:tc>
        <w:tc>
          <w:tcPr>
            <w:tcW w:w="2756" w:type="dxa"/>
            <w:vAlign w:val="center"/>
          </w:tcPr>
          <w:p w14:paraId="6548539B">
            <w:pPr>
              <w:widowControl/>
              <w:spacing w:line="260" w:lineRule="exact"/>
              <w:rPr>
                <w:rFonts w:hint="default" w:ascii="Times New Roman" w:hAnsi="Times New Roman" w:eastAsia="仿宋_GB2312" w:cs="Times New Roman"/>
                <w:color w:val="000000" w:themeColor="text1"/>
                <w:sz w:val="18"/>
                <w:szCs w:val="18"/>
                <w14:textFill>
                  <w14:solidFill>
                    <w14:schemeClr w14:val="tx1"/>
                  </w14:solidFill>
                </w14:textFill>
              </w:rPr>
            </w:pPr>
            <w:r>
              <w:rPr>
                <w:rFonts w:hint="default" w:ascii="Times New Roman" w:hAnsi="Times New Roman" w:eastAsia="仿宋_GB2312" w:cs="Times New Roman"/>
                <w:color w:val="000000" w:themeColor="text1"/>
                <w:sz w:val="18"/>
                <w:szCs w:val="18"/>
                <w14:textFill>
                  <w14:solidFill>
                    <w14:schemeClr w14:val="tx1"/>
                  </w14:solidFill>
                </w14:textFill>
              </w:rPr>
              <w:t xml:space="preserve">■政府网站  </w:t>
            </w:r>
          </w:p>
          <w:p w14:paraId="2E0F2C85">
            <w:pPr>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fldChar w:fldCharType="begin"/>
            </w:r>
            <w:r>
              <w:rPr>
                <w:rFonts w:hint="default" w:ascii="Times New Roman" w:hAnsi="Times New Roman" w:cs="Times New Roman"/>
                <w:color w:val="000000" w:themeColor="text1"/>
                <w:lang w:val="en-US" w:eastAsia="zh-CN"/>
                <w14:textFill>
                  <w14:solidFill>
                    <w14:schemeClr w14:val="tx1"/>
                  </w14:solidFill>
                </w14:textFill>
              </w:rPr>
              <w:instrText xml:space="preserve"> HYPERLINK "http://nr.dg.gov.cn/ywgsxt/index.html" </w:instrText>
            </w:r>
            <w:r>
              <w:rPr>
                <w:rFonts w:hint="default" w:ascii="Times New Roman" w:hAnsi="Times New Roman" w:cs="Times New Roman"/>
                <w:color w:val="000000" w:themeColor="text1"/>
                <w:lang w:val="en-US" w:eastAsia="zh-CN"/>
                <w14:textFill>
                  <w14:solidFill>
                    <w14:schemeClr w14:val="tx1"/>
                  </w14:solidFill>
                </w14:textFill>
              </w:rPr>
              <w:fldChar w:fldCharType="separate"/>
            </w:r>
            <w:r>
              <w:rPr>
                <w:rFonts w:hint="default" w:ascii="Times New Roman" w:hAnsi="Times New Roman" w:cs="Times New Roman"/>
                <w:color w:val="000000" w:themeColor="text1"/>
                <w:lang w:val="en-US" w:eastAsia="zh-CN"/>
                <w14:textFill>
                  <w14:solidFill>
                    <w14:schemeClr w14:val="tx1"/>
                  </w14:solidFill>
                </w14:textFill>
              </w:rPr>
              <w:t>http://nr.dg.gov.cn/ywgsxt/index.html</w:t>
            </w:r>
            <w:r>
              <w:rPr>
                <w:rFonts w:hint="default" w:ascii="Times New Roman" w:hAnsi="Times New Roman" w:cs="Times New Roman"/>
                <w:color w:val="000000" w:themeColor="text1"/>
                <w:lang w:val="en-US" w:eastAsia="zh-CN"/>
                <w14:textFill>
                  <w14:solidFill>
                    <w14:schemeClr w14:val="tx1"/>
                  </w14:solidFill>
                </w14:textFill>
              </w:rPr>
              <w:fldChar w:fldCharType="end"/>
            </w:r>
          </w:p>
          <w:p w14:paraId="52A98929">
            <w:pPr>
              <w:widowControl/>
              <w:spacing w:line="260" w:lineRule="exact"/>
              <w:rPr>
                <w:rFonts w:hint="default" w:ascii="Times New Roman" w:hAnsi="Times New Roman" w:eastAsia="仿宋_GB2312" w:cs="Times New Roman"/>
                <w:color w:val="000000" w:themeColor="text1"/>
                <w:sz w:val="18"/>
                <w:szCs w:val="18"/>
                <w14:textFill>
                  <w14:solidFill>
                    <w14:schemeClr w14:val="tx1"/>
                  </w14:solidFill>
                </w14:textFill>
              </w:rPr>
            </w:pPr>
            <w:r>
              <w:rPr>
                <w:rFonts w:hint="default" w:ascii="Times New Roman" w:hAnsi="Times New Roman" w:eastAsia="仿宋_GB2312" w:cs="Times New Roman"/>
                <w:color w:val="000000" w:themeColor="text1"/>
                <w:sz w:val="18"/>
                <w:szCs w:val="18"/>
                <w14:textFill>
                  <w14:solidFill>
                    <w14:schemeClr w14:val="tx1"/>
                  </w14:solidFill>
                </w14:textFill>
              </w:rPr>
              <w:t xml:space="preserve">□两微一端 </w:t>
            </w:r>
          </w:p>
          <w:p w14:paraId="0900E6EE">
            <w:pPr>
              <w:widowControl/>
              <w:spacing w:line="260" w:lineRule="exact"/>
              <w:rPr>
                <w:rFonts w:hint="default" w:ascii="Times New Roman" w:hAnsi="Times New Roman" w:eastAsia="仿宋_GB2312" w:cs="Times New Roman"/>
                <w:color w:val="000000" w:themeColor="text1"/>
                <w:sz w:val="18"/>
                <w:szCs w:val="18"/>
                <w14:textFill>
                  <w14:solidFill>
                    <w14:schemeClr w14:val="tx1"/>
                  </w14:solidFill>
                </w14:textFill>
              </w:rPr>
            </w:pPr>
            <w:r>
              <w:rPr>
                <w:rFonts w:hint="default" w:ascii="Times New Roman" w:hAnsi="Times New Roman" w:eastAsia="仿宋_GB2312" w:cs="Times New Roman"/>
                <w:color w:val="000000" w:themeColor="text1"/>
                <w:sz w:val="18"/>
                <w:szCs w:val="18"/>
                <w14:textFill>
                  <w14:solidFill>
                    <w14:schemeClr w14:val="tx1"/>
                  </w14:solidFill>
                </w14:textFill>
              </w:rPr>
              <w:t xml:space="preserve">□政府服务中心 </w:t>
            </w:r>
          </w:p>
        </w:tc>
        <w:tc>
          <w:tcPr>
            <w:tcW w:w="720" w:type="dxa"/>
            <w:shd w:val="clear" w:color="auto" w:fill="auto"/>
            <w:vAlign w:val="center"/>
          </w:tcPr>
          <w:p w14:paraId="5BA9905F">
            <w:pPr>
              <w:widowControl/>
              <w:jc w:val="center"/>
              <w:rPr>
                <w:rFonts w:hint="default" w:ascii="Times New Roman" w:hAnsi="Times New Roman" w:eastAsia="仿宋_GB2312" w:cs="Times New Roman"/>
                <w:color w:val="000000" w:themeColor="text1"/>
                <w:sz w:val="18"/>
                <w:szCs w:val="18"/>
                <w14:textFill>
                  <w14:solidFill>
                    <w14:schemeClr w14:val="tx1"/>
                  </w14:solidFill>
                </w14:textFill>
              </w:rPr>
            </w:pPr>
            <w:r>
              <w:rPr>
                <w:rFonts w:hint="default" w:ascii="Times New Roman" w:hAnsi="Times New Roman" w:eastAsia="仿宋_GB2312" w:cs="Times New Roman"/>
                <w:color w:val="000000" w:themeColor="text1"/>
                <w:sz w:val="18"/>
                <w:szCs w:val="18"/>
                <w14:textFill>
                  <w14:solidFill>
                    <w14:schemeClr w14:val="tx1"/>
                  </w14:solidFill>
                </w14:textFill>
              </w:rPr>
              <w:t>√</w:t>
            </w:r>
          </w:p>
        </w:tc>
        <w:tc>
          <w:tcPr>
            <w:tcW w:w="709" w:type="dxa"/>
            <w:shd w:val="clear" w:color="auto" w:fill="auto"/>
            <w:vAlign w:val="center"/>
          </w:tcPr>
          <w:p w14:paraId="2540C5C2">
            <w:pPr>
              <w:widowControl/>
              <w:jc w:val="center"/>
              <w:rPr>
                <w:rFonts w:hint="default" w:ascii="Times New Roman" w:hAnsi="Times New Roman" w:eastAsia="仿宋_GB2312" w:cs="Times New Roman"/>
                <w:color w:val="000000" w:themeColor="text1"/>
                <w:sz w:val="18"/>
                <w:szCs w:val="18"/>
                <w14:textFill>
                  <w14:solidFill>
                    <w14:schemeClr w14:val="tx1"/>
                  </w14:solidFill>
                </w14:textFill>
              </w:rPr>
            </w:pPr>
          </w:p>
        </w:tc>
        <w:tc>
          <w:tcPr>
            <w:tcW w:w="551" w:type="dxa"/>
            <w:shd w:val="clear" w:color="auto" w:fill="auto"/>
            <w:vAlign w:val="center"/>
          </w:tcPr>
          <w:p w14:paraId="5E4D24C6">
            <w:pPr>
              <w:widowControl/>
              <w:jc w:val="center"/>
              <w:rPr>
                <w:rFonts w:hint="default" w:ascii="Times New Roman" w:hAnsi="Times New Roman" w:eastAsia="仿宋_GB2312" w:cs="Times New Roman"/>
                <w:color w:val="000000" w:themeColor="text1"/>
                <w:sz w:val="18"/>
                <w:szCs w:val="18"/>
                <w14:textFill>
                  <w14:solidFill>
                    <w14:schemeClr w14:val="tx1"/>
                  </w14:solidFill>
                </w14:textFill>
              </w:rPr>
            </w:pPr>
            <w:r>
              <w:rPr>
                <w:rFonts w:hint="default" w:ascii="Times New Roman" w:hAnsi="Times New Roman" w:eastAsia="仿宋_GB2312" w:cs="Times New Roman"/>
                <w:color w:val="000000" w:themeColor="text1"/>
                <w:sz w:val="18"/>
                <w:szCs w:val="18"/>
                <w14:textFill>
                  <w14:solidFill>
                    <w14:schemeClr w14:val="tx1"/>
                  </w14:solidFill>
                </w14:textFill>
              </w:rPr>
              <w:t>√</w:t>
            </w:r>
          </w:p>
        </w:tc>
        <w:tc>
          <w:tcPr>
            <w:tcW w:w="720" w:type="dxa"/>
            <w:shd w:val="clear" w:color="auto" w:fill="auto"/>
            <w:vAlign w:val="center"/>
          </w:tcPr>
          <w:p w14:paraId="4D047EDD">
            <w:pPr>
              <w:widowControl/>
              <w:jc w:val="center"/>
              <w:rPr>
                <w:rFonts w:hint="default" w:ascii="Times New Roman" w:hAnsi="Times New Roman" w:eastAsia="仿宋_GB2312" w:cs="Times New Roman"/>
                <w:color w:val="000000" w:themeColor="text1"/>
                <w:sz w:val="18"/>
                <w:szCs w:val="18"/>
                <w14:textFill>
                  <w14:solidFill>
                    <w14:schemeClr w14:val="tx1"/>
                  </w14:solidFill>
                </w14:textFill>
              </w:rPr>
            </w:pPr>
          </w:p>
        </w:tc>
        <w:tc>
          <w:tcPr>
            <w:tcW w:w="635" w:type="dxa"/>
            <w:shd w:val="clear" w:color="auto" w:fill="auto"/>
            <w:vAlign w:val="center"/>
          </w:tcPr>
          <w:p w14:paraId="3A642332">
            <w:pPr>
              <w:widowControl/>
              <w:jc w:val="center"/>
              <w:rPr>
                <w:rFonts w:hint="default" w:ascii="Times New Roman" w:hAnsi="Times New Roman" w:eastAsia="仿宋_GB2312" w:cs="Times New Roman"/>
                <w:color w:val="000000" w:themeColor="text1"/>
                <w:sz w:val="18"/>
                <w:szCs w:val="18"/>
                <w14:textFill>
                  <w14:solidFill>
                    <w14:schemeClr w14:val="tx1"/>
                  </w14:solidFill>
                </w14:textFill>
              </w:rPr>
            </w:pPr>
            <w:r>
              <w:rPr>
                <w:rFonts w:hint="default" w:ascii="Times New Roman" w:hAnsi="Times New Roman" w:eastAsia="仿宋_GB2312" w:cs="Times New Roman"/>
                <w:color w:val="000000" w:themeColor="text1"/>
                <w:sz w:val="18"/>
                <w:szCs w:val="18"/>
                <w14:textFill>
                  <w14:solidFill>
                    <w14:schemeClr w14:val="tx1"/>
                  </w14:solidFill>
                </w14:textFill>
              </w:rPr>
              <w:t>√</w:t>
            </w:r>
          </w:p>
        </w:tc>
        <w:tc>
          <w:tcPr>
            <w:tcW w:w="805" w:type="dxa"/>
            <w:shd w:val="clear" w:color="auto" w:fill="auto"/>
            <w:vAlign w:val="center"/>
          </w:tcPr>
          <w:p w14:paraId="749CB49C">
            <w:pPr>
              <w:widowControl/>
              <w:jc w:val="center"/>
              <w:rPr>
                <w:rFonts w:hint="default" w:ascii="Times New Roman" w:hAnsi="Times New Roman" w:eastAsia="仿宋_GB2312" w:cs="Times New Roman"/>
                <w:color w:val="000000" w:themeColor="text1"/>
                <w:sz w:val="18"/>
                <w:szCs w:val="18"/>
                <w14:textFill>
                  <w14:solidFill>
                    <w14:schemeClr w14:val="tx1"/>
                  </w14:solidFill>
                </w14:textFill>
              </w:rPr>
            </w:pPr>
          </w:p>
        </w:tc>
      </w:tr>
      <w:tr w14:paraId="178B6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318CA24C">
            <w:pPr>
              <w:widowControl/>
              <w:jc w:val="center"/>
              <w:rPr>
                <w:rFonts w:hint="default" w:ascii="Times New Roman" w:hAnsi="Times New Roman" w:eastAsia="仿宋_GB2312" w:cs="Times New Roman"/>
                <w:color w:val="000000" w:themeColor="text1"/>
                <w:sz w:val="18"/>
                <w:szCs w:val="18"/>
                <w14:textFill>
                  <w14:solidFill>
                    <w14:schemeClr w14:val="tx1"/>
                  </w14:solidFill>
                </w14:textFill>
              </w:rPr>
            </w:pPr>
            <w:r>
              <w:rPr>
                <w:rFonts w:hint="default" w:ascii="Times New Roman" w:hAnsi="Times New Roman" w:eastAsia="仿宋_GB2312" w:cs="Times New Roman"/>
                <w:color w:val="000000" w:themeColor="text1"/>
                <w:sz w:val="18"/>
                <w:szCs w:val="18"/>
                <w14:textFill>
                  <w14:solidFill>
                    <w14:schemeClr w14:val="tx1"/>
                  </w14:solidFill>
                </w14:textFill>
              </w:rPr>
              <w:t>9</w:t>
            </w:r>
          </w:p>
        </w:tc>
        <w:tc>
          <w:tcPr>
            <w:tcW w:w="720" w:type="dxa"/>
            <w:shd w:val="clear" w:color="auto" w:fill="auto"/>
            <w:vAlign w:val="center"/>
          </w:tcPr>
          <w:p w14:paraId="0C67C021">
            <w:pPr>
              <w:jc w:val="center"/>
              <w:rPr>
                <w:rFonts w:hint="default" w:ascii="Times New Roman" w:hAnsi="Times New Roman" w:eastAsia="仿宋_GB2312" w:cs="Times New Roman"/>
                <w:color w:val="000000" w:themeColor="text1"/>
                <w:sz w:val="18"/>
                <w:szCs w:val="18"/>
                <w14:textFill>
                  <w14:solidFill>
                    <w14:schemeClr w14:val="tx1"/>
                  </w14:solidFill>
                </w14:textFill>
              </w:rPr>
            </w:pPr>
            <w:r>
              <w:rPr>
                <w:rFonts w:hint="default" w:ascii="Times New Roman" w:hAnsi="Times New Roman" w:eastAsia="仿宋_GB2312" w:cs="Times New Roman"/>
                <w:color w:val="000000" w:themeColor="text1"/>
                <w:sz w:val="18"/>
                <w:szCs w:val="18"/>
                <w14:textFill>
                  <w14:solidFill>
                    <w14:schemeClr w14:val="tx1"/>
                  </w14:solidFill>
                </w14:textFill>
              </w:rPr>
              <w:t>行政处罚</w:t>
            </w:r>
          </w:p>
        </w:tc>
        <w:tc>
          <w:tcPr>
            <w:tcW w:w="910" w:type="dxa"/>
            <w:shd w:val="clear" w:color="auto" w:fill="auto"/>
            <w:vAlign w:val="center"/>
          </w:tcPr>
          <w:p w14:paraId="23A2CA10">
            <w:pPr>
              <w:widowControl/>
              <w:jc w:val="center"/>
              <w:rPr>
                <w:rFonts w:hint="default" w:ascii="Times New Roman" w:hAnsi="Times New Roman" w:eastAsia="仿宋_GB2312" w:cs="Times New Roman"/>
                <w:color w:val="000000" w:themeColor="text1"/>
                <w:sz w:val="18"/>
                <w:szCs w:val="18"/>
                <w14:textFill>
                  <w14:solidFill>
                    <w14:schemeClr w14:val="tx1"/>
                  </w14:solidFill>
                </w14:textFill>
              </w:rPr>
            </w:pPr>
            <w:r>
              <w:rPr>
                <w:rFonts w:hint="default" w:ascii="Times New Roman" w:hAnsi="Times New Roman" w:eastAsia="仿宋_GB2312" w:cs="Times New Roman"/>
                <w:color w:val="000000" w:themeColor="text1"/>
                <w:sz w:val="18"/>
                <w:szCs w:val="18"/>
                <w14:textFill>
                  <w14:solidFill>
                    <w14:schemeClr w14:val="tx1"/>
                  </w14:solidFill>
                </w14:textFill>
              </w:rPr>
              <w:t>行政处罚基本信息</w:t>
            </w:r>
          </w:p>
        </w:tc>
        <w:tc>
          <w:tcPr>
            <w:tcW w:w="1559" w:type="dxa"/>
            <w:vAlign w:val="center"/>
          </w:tcPr>
          <w:p w14:paraId="0A099EAA">
            <w:pPr>
              <w:widowControl/>
              <w:jc w:val="both"/>
              <w:rPr>
                <w:rFonts w:hint="default" w:ascii="Times New Roman" w:hAnsi="Times New Roman" w:eastAsia="仿宋_GB2312" w:cs="Times New Roman"/>
                <w:color w:val="000000" w:themeColor="text1"/>
                <w:sz w:val="18"/>
                <w:szCs w:val="18"/>
                <w14:textFill>
                  <w14:solidFill>
                    <w14:schemeClr w14:val="tx1"/>
                  </w14:solidFill>
                </w14:textFill>
              </w:rPr>
            </w:pPr>
            <w:r>
              <w:rPr>
                <w:rFonts w:hint="default" w:ascii="Times New Roman" w:hAnsi="Times New Roman" w:eastAsia="仿宋_GB2312" w:cs="Times New Roman"/>
                <w:color w:val="000000" w:themeColor="text1"/>
                <w:sz w:val="18"/>
                <w:szCs w:val="18"/>
                <w14:textFill>
                  <w14:solidFill>
                    <w14:schemeClr w14:val="tx1"/>
                  </w14:solidFill>
                </w14:textFill>
              </w:rPr>
              <w:t>执法主体、执法人员姓名及证件编号、职责、权限、查处依据、工作程序、救济渠道和随机抽查事项清单等信息</w:t>
            </w:r>
          </w:p>
        </w:tc>
        <w:tc>
          <w:tcPr>
            <w:tcW w:w="2268" w:type="dxa"/>
            <w:vAlign w:val="center"/>
          </w:tcPr>
          <w:p w14:paraId="73D2CF01">
            <w:pPr>
              <w:widowControl/>
              <w:rPr>
                <w:rFonts w:hint="default" w:ascii="Times New Roman" w:hAnsi="Times New Roman" w:eastAsia="仿宋_GB2312" w:cs="Times New Roman"/>
                <w:color w:val="000000" w:themeColor="text1"/>
                <w:sz w:val="18"/>
                <w:szCs w:val="18"/>
                <w14:textFill>
                  <w14:solidFill>
                    <w14:schemeClr w14:val="tx1"/>
                  </w14:solidFill>
                </w14:textFill>
              </w:rPr>
            </w:pPr>
            <w:r>
              <w:rPr>
                <w:rFonts w:hint="default" w:ascii="Times New Roman" w:hAnsi="Times New Roman" w:eastAsia="仿宋_GB2312" w:cs="Times New Roman"/>
                <w:color w:val="000000" w:themeColor="text1"/>
                <w:sz w:val="18"/>
                <w:szCs w:val="18"/>
                <w14:textFill>
                  <w14:solidFill>
                    <w14:schemeClr w14:val="tx1"/>
                  </w14:solidFill>
                </w14:textFill>
              </w:rPr>
              <w:t>《</w:t>
            </w:r>
            <w:r>
              <w:rPr>
                <w:rFonts w:hint="default" w:ascii="Times New Roman" w:hAnsi="Times New Roman" w:eastAsia="仿宋_GB2312" w:cs="Times New Roman"/>
                <w:color w:val="000000" w:themeColor="text1"/>
                <w:sz w:val="18"/>
                <w:szCs w:val="18"/>
                <w:lang w:val="en-US" w:eastAsia="zh-CN"/>
                <w14:textFill>
                  <w14:solidFill>
                    <w14:schemeClr w14:val="tx1"/>
                  </w14:solidFill>
                </w14:textFill>
              </w:rPr>
              <w:t>中华人民共和国</w:t>
            </w:r>
            <w:r>
              <w:rPr>
                <w:rFonts w:hint="default" w:ascii="Times New Roman" w:hAnsi="Times New Roman" w:eastAsia="仿宋_GB2312" w:cs="Times New Roman"/>
                <w:color w:val="000000" w:themeColor="text1"/>
                <w:sz w:val="18"/>
                <w:szCs w:val="18"/>
                <w14:textFill>
                  <w14:solidFill>
                    <w14:schemeClr w14:val="tx1"/>
                  </w14:solidFill>
                </w14:textFill>
              </w:rPr>
              <w:t>城乡规划法》</w:t>
            </w:r>
          </w:p>
          <w:p w14:paraId="41C33A8D">
            <w:pPr>
              <w:widowControl/>
              <w:rPr>
                <w:rFonts w:hint="default" w:ascii="Times New Roman" w:hAnsi="Times New Roman" w:eastAsia="仿宋_GB2312" w:cs="Times New Roman"/>
                <w:color w:val="000000" w:themeColor="text1"/>
                <w:sz w:val="18"/>
                <w:szCs w:val="18"/>
                <w14:textFill>
                  <w14:solidFill>
                    <w14:schemeClr w14:val="tx1"/>
                  </w14:solidFill>
                </w14:textFill>
              </w:rPr>
            </w:pPr>
            <w:r>
              <w:rPr>
                <w:rFonts w:hint="default" w:ascii="Times New Roman" w:hAnsi="Times New Roman" w:eastAsia="仿宋_GB2312" w:cs="Times New Roman"/>
                <w:color w:val="000000" w:themeColor="text1"/>
                <w:sz w:val="18"/>
                <w:szCs w:val="18"/>
                <w14:textFill>
                  <w14:solidFill>
                    <w14:schemeClr w14:val="tx1"/>
                  </w14:solidFill>
                </w14:textFill>
              </w:rPr>
              <w:t>《</w:t>
            </w:r>
            <w:r>
              <w:rPr>
                <w:rFonts w:hint="default" w:ascii="Times New Roman" w:hAnsi="Times New Roman" w:eastAsia="仿宋_GB2312" w:cs="Times New Roman"/>
                <w:color w:val="000000" w:themeColor="text1"/>
                <w:sz w:val="18"/>
                <w:szCs w:val="18"/>
                <w:lang w:val="en-US" w:eastAsia="zh-CN"/>
                <w14:textFill>
                  <w14:solidFill>
                    <w14:schemeClr w14:val="tx1"/>
                  </w14:solidFill>
                </w14:textFill>
              </w:rPr>
              <w:t>中华人民共和国</w:t>
            </w:r>
            <w:r>
              <w:rPr>
                <w:rFonts w:hint="default" w:ascii="Times New Roman" w:hAnsi="Times New Roman" w:eastAsia="仿宋_GB2312" w:cs="Times New Roman"/>
                <w:color w:val="000000" w:themeColor="text1"/>
                <w:sz w:val="18"/>
                <w:szCs w:val="18"/>
                <w14:textFill>
                  <w14:solidFill>
                    <w14:schemeClr w14:val="tx1"/>
                  </w14:solidFill>
                </w14:textFill>
              </w:rPr>
              <w:t>政府信息公开条例》</w:t>
            </w:r>
          </w:p>
          <w:p w14:paraId="12FC4979">
            <w:pPr>
              <w:widowControl/>
              <w:rPr>
                <w:rFonts w:hint="default" w:ascii="Times New Roman" w:hAnsi="Times New Roman" w:eastAsia="仿宋_GB2312" w:cs="Times New Roman"/>
                <w:color w:val="000000" w:themeColor="text1"/>
                <w:sz w:val="18"/>
                <w:szCs w:val="18"/>
                <w14:textFill>
                  <w14:solidFill>
                    <w14:schemeClr w14:val="tx1"/>
                  </w14:solidFill>
                </w14:textFill>
              </w:rPr>
            </w:pPr>
            <w:r>
              <w:rPr>
                <w:rFonts w:hint="default" w:ascii="Times New Roman" w:hAnsi="Times New Roman" w:eastAsia="仿宋_GB2312" w:cs="Times New Roman"/>
                <w:color w:val="000000" w:themeColor="text1"/>
                <w:sz w:val="18"/>
                <w:szCs w:val="18"/>
                <w14:textFill>
                  <w14:solidFill>
                    <w14:schemeClr w14:val="tx1"/>
                  </w14:solidFill>
                </w14:textFill>
              </w:rPr>
              <w:t>《关于全面推行行政执法公示制度执法全过程记录制度重大执法决定法制审核制度的指导意见》</w:t>
            </w:r>
          </w:p>
        </w:tc>
        <w:tc>
          <w:tcPr>
            <w:tcW w:w="851" w:type="dxa"/>
            <w:vAlign w:val="center"/>
          </w:tcPr>
          <w:p w14:paraId="354BEDCB">
            <w:pPr>
              <w:widowControl/>
              <w:rPr>
                <w:rFonts w:hint="default" w:ascii="Times New Roman" w:hAnsi="Times New Roman" w:eastAsia="仿宋_GB2312" w:cs="Times New Roman"/>
                <w:color w:val="000000" w:themeColor="text1"/>
                <w:sz w:val="18"/>
                <w:szCs w:val="18"/>
                <w14:textFill>
                  <w14:solidFill>
                    <w14:schemeClr w14:val="tx1"/>
                  </w14:solidFill>
                </w14:textFill>
              </w:rPr>
            </w:pPr>
            <w:r>
              <w:rPr>
                <w:rFonts w:hint="default" w:ascii="Times New Roman" w:hAnsi="Times New Roman" w:eastAsia="仿宋_GB2312" w:cs="Times New Roman"/>
                <w:color w:val="000000" w:themeColor="text1"/>
                <w:sz w:val="18"/>
                <w:szCs w:val="18"/>
                <w14:textFill>
                  <w14:solidFill>
                    <w14:schemeClr w14:val="tx1"/>
                  </w14:solidFill>
                </w14:textFill>
              </w:rPr>
              <w:t>信息形成或者变更之日起20个工作日内</w:t>
            </w:r>
          </w:p>
        </w:tc>
        <w:tc>
          <w:tcPr>
            <w:tcW w:w="816" w:type="dxa"/>
            <w:vAlign w:val="center"/>
          </w:tcPr>
          <w:p w14:paraId="0D10AAE1">
            <w:pPr>
              <w:widowControl/>
              <w:jc w:val="center"/>
              <w:rPr>
                <w:rFonts w:hint="default" w:ascii="Times New Roman" w:hAnsi="Times New Roman" w:eastAsia="仿宋_GB2312" w:cs="Times New Roman"/>
                <w:color w:val="000000" w:themeColor="text1"/>
                <w:sz w:val="18"/>
                <w:szCs w:val="18"/>
                <w14:textFill>
                  <w14:solidFill>
                    <w14:schemeClr w14:val="tx1"/>
                  </w14:solidFill>
                </w14:textFill>
              </w:rPr>
            </w:pPr>
            <w:r>
              <w:rPr>
                <w:rFonts w:hint="default" w:ascii="Times New Roman" w:hAnsi="Times New Roman" w:eastAsia="仿宋_GB2312" w:cs="Times New Roman"/>
                <w:color w:val="000000" w:themeColor="text1"/>
                <w:sz w:val="18"/>
                <w:szCs w:val="18"/>
                <w14:textFill>
                  <w14:solidFill>
                    <w14:schemeClr w14:val="tx1"/>
                  </w14:solidFill>
                </w14:textFill>
              </w:rPr>
              <w:t>城市管理行政执法部门</w:t>
            </w:r>
          </w:p>
        </w:tc>
        <w:tc>
          <w:tcPr>
            <w:tcW w:w="2756" w:type="dxa"/>
            <w:vAlign w:val="center"/>
          </w:tcPr>
          <w:p w14:paraId="71183E8C">
            <w:pPr>
              <w:widowControl/>
              <w:spacing w:line="260" w:lineRule="exact"/>
              <w:rPr>
                <w:rFonts w:hint="default" w:ascii="Times New Roman" w:hAnsi="Times New Roman" w:eastAsia="仿宋_GB2312" w:cs="Times New Roman"/>
                <w:color w:val="000000" w:themeColor="text1"/>
                <w:sz w:val="18"/>
                <w:szCs w:val="18"/>
                <w14:textFill>
                  <w14:solidFill>
                    <w14:schemeClr w14:val="tx1"/>
                  </w14:solidFill>
                </w14:textFill>
              </w:rPr>
            </w:pPr>
            <w:r>
              <w:rPr>
                <w:rFonts w:hint="default" w:ascii="Times New Roman" w:hAnsi="Times New Roman" w:eastAsia="仿宋_GB2312" w:cs="Times New Roman"/>
                <w:color w:val="000000" w:themeColor="text1"/>
                <w:sz w:val="18"/>
                <w:szCs w:val="18"/>
                <w14:textFill>
                  <w14:solidFill>
                    <w14:schemeClr w14:val="tx1"/>
                  </w14:solidFill>
                </w14:textFill>
              </w:rPr>
              <w:t xml:space="preserve">■政府网站  </w:t>
            </w:r>
          </w:p>
          <w:p w14:paraId="52760744">
            <w:pPr>
              <w:jc w:val="both"/>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http://www.xzzfxxgs.gdsf.gov.cn/ApprLawPublicity/unit.html#/home?id=e9a8e80a78a34783a2c9a05ed41204b3&amp;parentCodes=440000</w:t>
            </w:r>
          </w:p>
          <w:p w14:paraId="3D24D691">
            <w:pPr>
              <w:widowControl/>
              <w:spacing w:line="260" w:lineRule="exact"/>
              <w:rPr>
                <w:rFonts w:hint="default" w:ascii="Times New Roman" w:hAnsi="Times New Roman" w:eastAsia="仿宋_GB2312" w:cs="Times New Roman"/>
                <w:color w:val="000000" w:themeColor="text1"/>
                <w:sz w:val="18"/>
                <w:szCs w:val="18"/>
                <w14:textFill>
                  <w14:solidFill>
                    <w14:schemeClr w14:val="tx1"/>
                  </w14:solidFill>
                </w14:textFill>
              </w:rPr>
            </w:pPr>
            <w:r>
              <w:rPr>
                <w:rFonts w:hint="default" w:ascii="Times New Roman" w:hAnsi="Times New Roman" w:eastAsia="仿宋_GB2312" w:cs="Times New Roman"/>
                <w:color w:val="000000" w:themeColor="text1"/>
                <w:sz w:val="18"/>
                <w:szCs w:val="18"/>
                <w14:textFill>
                  <w14:solidFill>
                    <w14:schemeClr w14:val="tx1"/>
                  </w14:solidFill>
                </w14:textFill>
              </w:rPr>
              <w:t xml:space="preserve">□两微一端 </w:t>
            </w:r>
          </w:p>
          <w:p w14:paraId="5D84E509">
            <w:pPr>
              <w:widowControl/>
              <w:spacing w:line="260" w:lineRule="exact"/>
              <w:rPr>
                <w:rFonts w:hint="default" w:ascii="Times New Roman" w:hAnsi="Times New Roman" w:eastAsia="仿宋_GB2312" w:cs="Times New Roman"/>
                <w:color w:val="000000" w:themeColor="text1"/>
                <w:sz w:val="18"/>
                <w:szCs w:val="18"/>
                <w14:textFill>
                  <w14:solidFill>
                    <w14:schemeClr w14:val="tx1"/>
                  </w14:solidFill>
                </w14:textFill>
              </w:rPr>
            </w:pPr>
            <w:r>
              <w:rPr>
                <w:rFonts w:hint="default" w:ascii="Times New Roman" w:hAnsi="Times New Roman" w:eastAsia="仿宋_GB2312" w:cs="Times New Roman"/>
                <w:color w:val="000000" w:themeColor="text1"/>
                <w:sz w:val="18"/>
                <w:szCs w:val="18"/>
                <w14:textFill>
                  <w14:solidFill>
                    <w14:schemeClr w14:val="tx1"/>
                  </w14:solidFill>
                </w14:textFill>
              </w:rPr>
              <w:t>□政府服务中心</w:t>
            </w:r>
          </w:p>
        </w:tc>
        <w:tc>
          <w:tcPr>
            <w:tcW w:w="720" w:type="dxa"/>
            <w:shd w:val="clear" w:color="auto" w:fill="auto"/>
            <w:vAlign w:val="center"/>
          </w:tcPr>
          <w:p w14:paraId="1CEF906E">
            <w:pPr>
              <w:widowControl/>
              <w:jc w:val="center"/>
              <w:rPr>
                <w:rFonts w:hint="default" w:ascii="Times New Roman" w:hAnsi="Times New Roman" w:eastAsia="仿宋_GB2312" w:cs="Times New Roman"/>
                <w:color w:val="000000" w:themeColor="text1"/>
                <w:sz w:val="18"/>
                <w:szCs w:val="18"/>
                <w14:textFill>
                  <w14:solidFill>
                    <w14:schemeClr w14:val="tx1"/>
                  </w14:solidFill>
                </w14:textFill>
              </w:rPr>
            </w:pPr>
            <w:r>
              <w:rPr>
                <w:rFonts w:hint="default" w:ascii="Times New Roman" w:hAnsi="Times New Roman" w:eastAsia="仿宋_GB2312" w:cs="Times New Roman"/>
                <w:color w:val="000000" w:themeColor="text1"/>
                <w:sz w:val="18"/>
                <w:szCs w:val="18"/>
                <w14:textFill>
                  <w14:solidFill>
                    <w14:schemeClr w14:val="tx1"/>
                  </w14:solidFill>
                </w14:textFill>
              </w:rPr>
              <w:t>√</w:t>
            </w:r>
          </w:p>
        </w:tc>
        <w:tc>
          <w:tcPr>
            <w:tcW w:w="709" w:type="dxa"/>
            <w:shd w:val="clear" w:color="auto" w:fill="auto"/>
            <w:vAlign w:val="center"/>
          </w:tcPr>
          <w:p w14:paraId="782F5639">
            <w:pPr>
              <w:widowControl/>
              <w:jc w:val="center"/>
              <w:rPr>
                <w:rFonts w:hint="default" w:ascii="Times New Roman" w:hAnsi="Times New Roman" w:eastAsia="仿宋_GB2312" w:cs="Times New Roman"/>
                <w:color w:val="000000" w:themeColor="text1"/>
                <w:sz w:val="18"/>
                <w:szCs w:val="18"/>
                <w14:textFill>
                  <w14:solidFill>
                    <w14:schemeClr w14:val="tx1"/>
                  </w14:solidFill>
                </w14:textFill>
              </w:rPr>
            </w:pPr>
          </w:p>
        </w:tc>
        <w:tc>
          <w:tcPr>
            <w:tcW w:w="551" w:type="dxa"/>
            <w:shd w:val="clear" w:color="auto" w:fill="auto"/>
            <w:vAlign w:val="center"/>
          </w:tcPr>
          <w:p w14:paraId="12A960DB">
            <w:pPr>
              <w:widowControl/>
              <w:jc w:val="center"/>
              <w:rPr>
                <w:rFonts w:hint="default" w:ascii="Times New Roman" w:hAnsi="Times New Roman" w:eastAsia="仿宋_GB2312" w:cs="Times New Roman"/>
                <w:color w:val="000000" w:themeColor="text1"/>
                <w:sz w:val="18"/>
                <w:szCs w:val="18"/>
                <w14:textFill>
                  <w14:solidFill>
                    <w14:schemeClr w14:val="tx1"/>
                  </w14:solidFill>
                </w14:textFill>
              </w:rPr>
            </w:pPr>
            <w:r>
              <w:rPr>
                <w:rFonts w:hint="default" w:ascii="Times New Roman" w:hAnsi="Times New Roman" w:eastAsia="仿宋_GB2312" w:cs="Times New Roman"/>
                <w:color w:val="000000" w:themeColor="text1"/>
                <w:sz w:val="18"/>
                <w:szCs w:val="18"/>
                <w14:textFill>
                  <w14:solidFill>
                    <w14:schemeClr w14:val="tx1"/>
                  </w14:solidFill>
                </w14:textFill>
              </w:rPr>
              <w:t>√</w:t>
            </w:r>
          </w:p>
        </w:tc>
        <w:tc>
          <w:tcPr>
            <w:tcW w:w="720" w:type="dxa"/>
            <w:shd w:val="clear" w:color="auto" w:fill="auto"/>
            <w:vAlign w:val="center"/>
          </w:tcPr>
          <w:p w14:paraId="64C0FF49">
            <w:pPr>
              <w:widowControl/>
              <w:jc w:val="center"/>
              <w:rPr>
                <w:rFonts w:hint="default" w:ascii="Times New Roman" w:hAnsi="Times New Roman" w:eastAsia="仿宋_GB2312" w:cs="Times New Roman"/>
                <w:color w:val="000000" w:themeColor="text1"/>
                <w:sz w:val="18"/>
                <w:szCs w:val="18"/>
                <w14:textFill>
                  <w14:solidFill>
                    <w14:schemeClr w14:val="tx1"/>
                  </w14:solidFill>
                </w14:textFill>
              </w:rPr>
            </w:pPr>
          </w:p>
        </w:tc>
        <w:tc>
          <w:tcPr>
            <w:tcW w:w="635" w:type="dxa"/>
            <w:shd w:val="clear" w:color="auto" w:fill="auto"/>
            <w:vAlign w:val="center"/>
          </w:tcPr>
          <w:p w14:paraId="3909941A">
            <w:pPr>
              <w:widowControl/>
              <w:jc w:val="center"/>
              <w:rPr>
                <w:rFonts w:hint="default" w:ascii="Times New Roman" w:hAnsi="Times New Roman" w:eastAsia="仿宋_GB2312" w:cs="Times New Roman"/>
                <w:color w:val="000000" w:themeColor="text1"/>
                <w:sz w:val="18"/>
                <w:szCs w:val="18"/>
                <w14:textFill>
                  <w14:solidFill>
                    <w14:schemeClr w14:val="tx1"/>
                  </w14:solidFill>
                </w14:textFill>
              </w:rPr>
            </w:pPr>
            <w:r>
              <w:rPr>
                <w:rFonts w:hint="default" w:ascii="Times New Roman" w:hAnsi="Times New Roman" w:eastAsia="仿宋_GB2312" w:cs="Times New Roman"/>
                <w:color w:val="000000" w:themeColor="text1"/>
                <w:sz w:val="18"/>
                <w:szCs w:val="18"/>
                <w14:textFill>
                  <w14:solidFill>
                    <w14:schemeClr w14:val="tx1"/>
                  </w14:solidFill>
                </w14:textFill>
              </w:rPr>
              <w:t>√</w:t>
            </w:r>
          </w:p>
        </w:tc>
        <w:tc>
          <w:tcPr>
            <w:tcW w:w="805" w:type="dxa"/>
            <w:shd w:val="clear" w:color="auto" w:fill="auto"/>
            <w:vAlign w:val="center"/>
          </w:tcPr>
          <w:p w14:paraId="14AE46FE">
            <w:pPr>
              <w:widowControl/>
              <w:jc w:val="center"/>
              <w:rPr>
                <w:rFonts w:hint="default" w:ascii="Times New Roman" w:hAnsi="Times New Roman" w:eastAsia="仿宋_GB2312" w:cs="Times New Roman"/>
                <w:color w:val="000000" w:themeColor="text1"/>
                <w:sz w:val="18"/>
                <w:szCs w:val="18"/>
                <w14:textFill>
                  <w14:solidFill>
                    <w14:schemeClr w14:val="tx1"/>
                  </w14:solidFill>
                </w14:textFill>
              </w:rPr>
            </w:pPr>
          </w:p>
        </w:tc>
      </w:tr>
      <w:tr w14:paraId="3DD7C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54E6E7F1">
            <w:pPr>
              <w:widowControl/>
              <w:jc w:val="center"/>
              <w:rPr>
                <w:rFonts w:hint="default" w:ascii="Times New Roman" w:hAnsi="Times New Roman" w:eastAsia="仿宋_GB2312" w:cs="Times New Roman"/>
                <w:color w:val="000000" w:themeColor="text1"/>
                <w:sz w:val="18"/>
                <w:szCs w:val="18"/>
                <w14:textFill>
                  <w14:solidFill>
                    <w14:schemeClr w14:val="tx1"/>
                  </w14:solidFill>
                </w14:textFill>
              </w:rPr>
            </w:pPr>
            <w:r>
              <w:rPr>
                <w:rFonts w:hint="default" w:ascii="Times New Roman" w:hAnsi="Times New Roman" w:eastAsia="仿宋_GB2312" w:cs="Times New Roman"/>
                <w:color w:val="000000" w:themeColor="text1"/>
                <w:sz w:val="18"/>
                <w:szCs w:val="18"/>
                <w14:textFill>
                  <w14:solidFill>
                    <w14:schemeClr w14:val="tx1"/>
                  </w14:solidFill>
                </w14:textFill>
              </w:rPr>
              <w:t>10</w:t>
            </w:r>
          </w:p>
        </w:tc>
        <w:tc>
          <w:tcPr>
            <w:tcW w:w="720" w:type="dxa"/>
            <w:shd w:val="clear" w:color="auto" w:fill="auto"/>
            <w:vAlign w:val="center"/>
          </w:tcPr>
          <w:p w14:paraId="77E24285">
            <w:pPr>
              <w:widowControl/>
              <w:jc w:val="center"/>
              <w:rPr>
                <w:rFonts w:hint="default" w:ascii="Times New Roman" w:hAnsi="Times New Roman" w:eastAsia="仿宋_GB2312" w:cs="Times New Roman"/>
                <w:color w:val="000000" w:themeColor="text1"/>
                <w:sz w:val="18"/>
                <w:szCs w:val="18"/>
                <w14:textFill>
                  <w14:solidFill>
                    <w14:schemeClr w14:val="tx1"/>
                  </w14:solidFill>
                </w14:textFill>
              </w:rPr>
            </w:pPr>
            <w:r>
              <w:rPr>
                <w:rFonts w:hint="default" w:ascii="Times New Roman" w:hAnsi="Times New Roman" w:eastAsia="仿宋_GB2312" w:cs="Times New Roman"/>
                <w:color w:val="000000" w:themeColor="text1"/>
                <w:sz w:val="18"/>
                <w:szCs w:val="18"/>
                <w14:textFill>
                  <w14:solidFill>
                    <w14:schemeClr w14:val="tx1"/>
                  </w14:solidFill>
                </w14:textFill>
              </w:rPr>
              <w:t>行政处罚</w:t>
            </w:r>
          </w:p>
        </w:tc>
        <w:tc>
          <w:tcPr>
            <w:tcW w:w="910" w:type="dxa"/>
            <w:shd w:val="clear" w:color="auto" w:fill="auto"/>
            <w:vAlign w:val="center"/>
          </w:tcPr>
          <w:p w14:paraId="554A5C58">
            <w:pPr>
              <w:widowControl/>
              <w:jc w:val="center"/>
              <w:rPr>
                <w:rFonts w:hint="default" w:ascii="Times New Roman" w:hAnsi="Times New Roman" w:eastAsia="仿宋_GB2312" w:cs="Times New Roman"/>
                <w:color w:val="000000" w:themeColor="text1"/>
                <w:sz w:val="18"/>
                <w:szCs w:val="18"/>
                <w14:textFill>
                  <w14:solidFill>
                    <w14:schemeClr w14:val="tx1"/>
                  </w14:solidFill>
                </w14:textFill>
              </w:rPr>
            </w:pPr>
            <w:r>
              <w:rPr>
                <w:rFonts w:hint="default" w:ascii="Times New Roman" w:hAnsi="Times New Roman" w:eastAsia="仿宋_GB2312" w:cs="Times New Roman"/>
                <w:color w:val="000000" w:themeColor="text1"/>
                <w:sz w:val="18"/>
                <w:szCs w:val="18"/>
                <w14:textFill>
                  <w14:solidFill>
                    <w14:schemeClr w14:val="tx1"/>
                  </w14:solidFill>
                </w14:textFill>
              </w:rPr>
              <w:t>事后公开</w:t>
            </w:r>
          </w:p>
        </w:tc>
        <w:tc>
          <w:tcPr>
            <w:tcW w:w="1559" w:type="dxa"/>
            <w:vAlign w:val="center"/>
          </w:tcPr>
          <w:p w14:paraId="0BC9E407">
            <w:pPr>
              <w:widowControl/>
              <w:jc w:val="both"/>
              <w:rPr>
                <w:rFonts w:hint="default" w:ascii="Times New Roman" w:hAnsi="Times New Roman" w:eastAsia="仿宋_GB2312" w:cs="Times New Roman"/>
                <w:color w:val="000000" w:themeColor="text1"/>
                <w:sz w:val="18"/>
                <w:szCs w:val="18"/>
                <w14:textFill>
                  <w14:solidFill>
                    <w14:schemeClr w14:val="tx1"/>
                  </w14:solidFill>
                </w14:textFill>
              </w:rPr>
            </w:pPr>
            <w:r>
              <w:rPr>
                <w:rFonts w:hint="default" w:ascii="Times New Roman" w:hAnsi="Times New Roman" w:eastAsia="仿宋_GB2312" w:cs="Times New Roman"/>
                <w:color w:val="000000" w:themeColor="text1"/>
                <w:sz w:val="18"/>
                <w:szCs w:val="18"/>
                <w14:textFill>
                  <w14:solidFill>
                    <w14:schemeClr w14:val="tx1"/>
                  </w14:solidFill>
                </w14:textFill>
              </w:rPr>
              <w:t>作出的行政处罚决定信息（法律、行政法规另有规定的除外）</w:t>
            </w:r>
          </w:p>
        </w:tc>
        <w:tc>
          <w:tcPr>
            <w:tcW w:w="2268" w:type="dxa"/>
            <w:vAlign w:val="center"/>
          </w:tcPr>
          <w:p w14:paraId="62B44F42">
            <w:pPr>
              <w:widowControl/>
              <w:rPr>
                <w:rFonts w:hint="default" w:ascii="Times New Roman" w:hAnsi="Times New Roman" w:eastAsia="仿宋_GB2312" w:cs="Times New Roman"/>
                <w:color w:val="000000" w:themeColor="text1"/>
                <w:sz w:val="18"/>
                <w:szCs w:val="18"/>
                <w14:textFill>
                  <w14:solidFill>
                    <w14:schemeClr w14:val="tx1"/>
                  </w14:solidFill>
                </w14:textFill>
              </w:rPr>
            </w:pPr>
            <w:r>
              <w:rPr>
                <w:rFonts w:hint="default" w:ascii="Times New Roman" w:hAnsi="Times New Roman" w:eastAsia="仿宋_GB2312" w:cs="Times New Roman"/>
                <w:color w:val="000000" w:themeColor="text1"/>
                <w:sz w:val="18"/>
                <w:szCs w:val="18"/>
                <w14:textFill>
                  <w14:solidFill>
                    <w14:schemeClr w14:val="tx1"/>
                  </w14:solidFill>
                </w14:textFill>
              </w:rPr>
              <w:t>《</w:t>
            </w:r>
            <w:r>
              <w:rPr>
                <w:rFonts w:hint="default" w:ascii="Times New Roman" w:hAnsi="Times New Roman" w:eastAsia="仿宋_GB2312" w:cs="Times New Roman"/>
                <w:color w:val="000000" w:themeColor="text1"/>
                <w:sz w:val="18"/>
                <w:szCs w:val="18"/>
                <w:lang w:val="en-US" w:eastAsia="zh-CN"/>
                <w14:textFill>
                  <w14:solidFill>
                    <w14:schemeClr w14:val="tx1"/>
                  </w14:solidFill>
                </w14:textFill>
              </w:rPr>
              <w:t>中华人民共和国</w:t>
            </w:r>
            <w:r>
              <w:rPr>
                <w:rFonts w:hint="default" w:ascii="Times New Roman" w:hAnsi="Times New Roman" w:eastAsia="仿宋_GB2312" w:cs="Times New Roman"/>
                <w:color w:val="000000" w:themeColor="text1"/>
                <w:sz w:val="18"/>
                <w:szCs w:val="18"/>
                <w14:textFill>
                  <w14:solidFill>
                    <w14:schemeClr w14:val="tx1"/>
                  </w14:solidFill>
                </w14:textFill>
              </w:rPr>
              <w:t>城乡规划法》</w:t>
            </w:r>
          </w:p>
          <w:p w14:paraId="40EB81F5">
            <w:pPr>
              <w:widowControl/>
              <w:rPr>
                <w:rFonts w:hint="default" w:ascii="Times New Roman" w:hAnsi="Times New Roman" w:eastAsia="仿宋_GB2312" w:cs="Times New Roman"/>
                <w:color w:val="000000" w:themeColor="text1"/>
                <w:sz w:val="18"/>
                <w:szCs w:val="18"/>
                <w14:textFill>
                  <w14:solidFill>
                    <w14:schemeClr w14:val="tx1"/>
                  </w14:solidFill>
                </w14:textFill>
              </w:rPr>
            </w:pPr>
            <w:r>
              <w:rPr>
                <w:rFonts w:hint="default" w:ascii="Times New Roman" w:hAnsi="Times New Roman" w:eastAsia="仿宋_GB2312" w:cs="Times New Roman"/>
                <w:color w:val="000000" w:themeColor="text1"/>
                <w:sz w:val="18"/>
                <w:szCs w:val="18"/>
                <w14:textFill>
                  <w14:solidFill>
                    <w14:schemeClr w14:val="tx1"/>
                  </w14:solidFill>
                </w14:textFill>
              </w:rPr>
              <w:t>《</w:t>
            </w:r>
            <w:r>
              <w:rPr>
                <w:rFonts w:hint="default" w:ascii="Times New Roman" w:hAnsi="Times New Roman" w:eastAsia="仿宋_GB2312" w:cs="Times New Roman"/>
                <w:color w:val="000000" w:themeColor="text1"/>
                <w:sz w:val="18"/>
                <w:szCs w:val="18"/>
                <w:lang w:val="en-US" w:eastAsia="zh-CN"/>
                <w14:textFill>
                  <w14:solidFill>
                    <w14:schemeClr w14:val="tx1"/>
                  </w14:solidFill>
                </w14:textFill>
              </w:rPr>
              <w:t>中华人民共和国</w:t>
            </w:r>
            <w:r>
              <w:rPr>
                <w:rFonts w:hint="default" w:ascii="Times New Roman" w:hAnsi="Times New Roman" w:eastAsia="仿宋_GB2312" w:cs="Times New Roman"/>
                <w:color w:val="000000" w:themeColor="text1"/>
                <w:sz w:val="18"/>
                <w:szCs w:val="18"/>
                <w14:textFill>
                  <w14:solidFill>
                    <w14:schemeClr w14:val="tx1"/>
                  </w14:solidFill>
                </w14:textFill>
              </w:rPr>
              <w:t>政府信息公开条例》</w:t>
            </w:r>
          </w:p>
          <w:p w14:paraId="394D0B6A">
            <w:pPr>
              <w:widowControl/>
              <w:rPr>
                <w:rFonts w:hint="default" w:ascii="Times New Roman" w:hAnsi="Times New Roman" w:eastAsia="仿宋_GB2312" w:cs="Times New Roman"/>
                <w:color w:val="000000" w:themeColor="text1"/>
                <w:sz w:val="18"/>
                <w:szCs w:val="18"/>
                <w14:textFill>
                  <w14:solidFill>
                    <w14:schemeClr w14:val="tx1"/>
                  </w14:solidFill>
                </w14:textFill>
              </w:rPr>
            </w:pPr>
            <w:r>
              <w:rPr>
                <w:rFonts w:hint="default" w:ascii="Times New Roman" w:hAnsi="Times New Roman" w:eastAsia="仿宋_GB2312" w:cs="Times New Roman"/>
                <w:color w:val="000000" w:themeColor="text1"/>
                <w:sz w:val="18"/>
                <w:szCs w:val="18"/>
                <w14:textFill>
                  <w14:solidFill>
                    <w14:schemeClr w14:val="tx1"/>
                  </w14:solidFill>
                </w14:textFill>
              </w:rPr>
              <w:t>《关于全面推行行政执法公示制度执法全过程记录制度重大执法决定法制审核制度的指导意见》</w:t>
            </w:r>
          </w:p>
        </w:tc>
        <w:tc>
          <w:tcPr>
            <w:tcW w:w="851" w:type="dxa"/>
            <w:vAlign w:val="center"/>
          </w:tcPr>
          <w:p w14:paraId="2F9232AB">
            <w:pPr>
              <w:widowControl/>
              <w:jc w:val="center"/>
              <w:rPr>
                <w:rFonts w:hint="default" w:ascii="Times New Roman" w:hAnsi="Times New Roman" w:eastAsia="仿宋_GB2312" w:cs="Times New Roman"/>
                <w:color w:val="000000" w:themeColor="text1"/>
                <w:sz w:val="18"/>
                <w:szCs w:val="18"/>
                <w14:textFill>
                  <w14:solidFill>
                    <w14:schemeClr w14:val="tx1"/>
                  </w14:solidFill>
                </w14:textFill>
              </w:rPr>
            </w:pPr>
            <w:r>
              <w:rPr>
                <w:rFonts w:hint="default" w:ascii="Times New Roman" w:hAnsi="Times New Roman" w:eastAsia="仿宋_GB2312" w:cs="Times New Roman"/>
                <w:color w:val="000000" w:themeColor="text1"/>
                <w:sz w:val="18"/>
                <w:szCs w:val="18"/>
                <w14:textFill>
                  <w14:solidFill>
                    <w14:schemeClr w14:val="tx1"/>
                  </w14:solidFill>
                </w14:textFill>
              </w:rPr>
              <w:t>7个工作日</w:t>
            </w:r>
          </w:p>
        </w:tc>
        <w:tc>
          <w:tcPr>
            <w:tcW w:w="816" w:type="dxa"/>
            <w:vAlign w:val="center"/>
          </w:tcPr>
          <w:p w14:paraId="17D456CE">
            <w:pPr>
              <w:widowControl/>
              <w:jc w:val="center"/>
              <w:rPr>
                <w:rFonts w:hint="default" w:ascii="Times New Roman" w:hAnsi="Times New Roman" w:eastAsia="仿宋_GB2312" w:cs="Times New Roman"/>
                <w:color w:val="000000" w:themeColor="text1"/>
                <w:sz w:val="18"/>
                <w:szCs w:val="18"/>
                <w14:textFill>
                  <w14:solidFill>
                    <w14:schemeClr w14:val="tx1"/>
                  </w14:solidFill>
                </w14:textFill>
              </w:rPr>
            </w:pPr>
            <w:r>
              <w:rPr>
                <w:rFonts w:hint="default" w:ascii="Times New Roman" w:hAnsi="Times New Roman" w:eastAsia="仿宋_GB2312" w:cs="Times New Roman"/>
                <w:color w:val="000000" w:themeColor="text1"/>
                <w:sz w:val="18"/>
                <w:szCs w:val="18"/>
                <w14:textFill>
                  <w14:solidFill>
                    <w14:schemeClr w14:val="tx1"/>
                  </w14:solidFill>
                </w14:textFill>
              </w:rPr>
              <w:t>城市管理行政执法部门</w:t>
            </w:r>
          </w:p>
        </w:tc>
        <w:tc>
          <w:tcPr>
            <w:tcW w:w="2756" w:type="dxa"/>
            <w:vAlign w:val="center"/>
          </w:tcPr>
          <w:p w14:paraId="26D8970A">
            <w:pPr>
              <w:widowControl/>
              <w:spacing w:line="260" w:lineRule="exact"/>
              <w:rPr>
                <w:rFonts w:hint="default" w:ascii="Times New Roman" w:hAnsi="Times New Roman" w:eastAsia="仿宋_GB2312" w:cs="Times New Roman"/>
                <w:color w:val="000000" w:themeColor="text1"/>
                <w:sz w:val="18"/>
                <w:szCs w:val="18"/>
                <w14:textFill>
                  <w14:solidFill>
                    <w14:schemeClr w14:val="tx1"/>
                  </w14:solidFill>
                </w14:textFill>
              </w:rPr>
            </w:pPr>
            <w:r>
              <w:rPr>
                <w:rFonts w:hint="default" w:ascii="Times New Roman" w:hAnsi="Times New Roman" w:eastAsia="仿宋_GB2312" w:cs="Times New Roman"/>
                <w:color w:val="000000" w:themeColor="text1"/>
                <w:sz w:val="18"/>
                <w:szCs w:val="18"/>
                <w14:textFill>
                  <w14:solidFill>
                    <w14:schemeClr w14:val="tx1"/>
                  </w14:solidFill>
                </w14:textFill>
              </w:rPr>
              <w:t xml:space="preserve">■政府网站  </w:t>
            </w:r>
          </w:p>
          <w:p w14:paraId="1CE3D7EF">
            <w:pPr>
              <w:pStyle w:val="3"/>
              <w:rPr>
                <w:rFonts w:hint="default" w:ascii="Times New Roman" w:hAnsi="Times New Roman" w:eastAsia="宋体" w:cs="Times New Roman"/>
                <w:color w:val="000000" w:themeColor="text1"/>
                <w:kern w:val="2"/>
                <w:sz w:val="21"/>
                <w:szCs w:val="22"/>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2"/>
                <w:lang w:val="en-US" w:eastAsia="zh-CN" w:bidi="ar-SA"/>
                <w14:textFill>
                  <w14:solidFill>
                    <w14:schemeClr w14:val="tx1"/>
                  </w14:solidFill>
                </w14:textFill>
              </w:rPr>
              <w:t>https://credit.dg.gov.cn/zygx_dgxy/sgs/deptSgsIndex.do?ptjgid=4028818e41fb0cad0141fb0ea772007c</w:t>
            </w:r>
          </w:p>
          <w:p w14:paraId="18BC82A1">
            <w:pPr>
              <w:widowControl/>
              <w:spacing w:line="260" w:lineRule="exact"/>
              <w:rPr>
                <w:rFonts w:hint="default" w:ascii="Times New Roman" w:hAnsi="Times New Roman" w:eastAsia="仿宋_GB2312" w:cs="Times New Roman"/>
                <w:color w:val="000000" w:themeColor="text1"/>
                <w:sz w:val="18"/>
                <w:szCs w:val="18"/>
                <w14:textFill>
                  <w14:solidFill>
                    <w14:schemeClr w14:val="tx1"/>
                  </w14:solidFill>
                </w14:textFill>
              </w:rPr>
            </w:pPr>
            <w:r>
              <w:rPr>
                <w:rFonts w:hint="default" w:ascii="Times New Roman" w:hAnsi="Times New Roman" w:eastAsia="仿宋_GB2312" w:cs="Times New Roman"/>
                <w:color w:val="000000" w:themeColor="text1"/>
                <w:sz w:val="18"/>
                <w:szCs w:val="18"/>
                <w14:textFill>
                  <w14:solidFill>
                    <w14:schemeClr w14:val="tx1"/>
                  </w14:solidFill>
                </w14:textFill>
              </w:rPr>
              <w:t xml:space="preserve">□两微一端 </w:t>
            </w:r>
          </w:p>
          <w:p w14:paraId="1F7565E7">
            <w:pPr>
              <w:widowControl/>
              <w:spacing w:line="260" w:lineRule="exact"/>
              <w:rPr>
                <w:rFonts w:hint="default" w:ascii="Times New Roman" w:hAnsi="Times New Roman" w:eastAsia="仿宋_GB2312" w:cs="Times New Roman"/>
                <w:color w:val="000000" w:themeColor="text1"/>
                <w:sz w:val="18"/>
                <w:szCs w:val="18"/>
                <w14:textFill>
                  <w14:solidFill>
                    <w14:schemeClr w14:val="tx1"/>
                  </w14:solidFill>
                </w14:textFill>
              </w:rPr>
            </w:pPr>
            <w:r>
              <w:rPr>
                <w:rFonts w:hint="default" w:ascii="Times New Roman" w:hAnsi="Times New Roman" w:eastAsia="仿宋_GB2312" w:cs="Times New Roman"/>
                <w:color w:val="000000" w:themeColor="text1"/>
                <w:sz w:val="18"/>
                <w:szCs w:val="18"/>
                <w14:textFill>
                  <w14:solidFill>
                    <w14:schemeClr w14:val="tx1"/>
                  </w14:solidFill>
                </w14:textFill>
              </w:rPr>
              <w:t>□政府服务中心</w:t>
            </w:r>
          </w:p>
        </w:tc>
        <w:tc>
          <w:tcPr>
            <w:tcW w:w="720" w:type="dxa"/>
            <w:shd w:val="clear" w:color="auto" w:fill="auto"/>
            <w:vAlign w:val="center"/>
          </w:tcPr>
          <w:p w14:paraId="1B530B9A">
            <w:pPr>
              <w:widowControl/>
              <w:jc w:val="center"/>
              <w:rPr>
                <w:rFonts w:hint="default" w:ascii="Times New Roman" w:hAnsi="Times New Roman" w:eastAsia="仿宋_GB2312" w:cs="Times New Roman"/>
                <w:color w:val="000000" w:themeColor="text1"/>
                <w:sz w:val="18"/>
                <w:szCs w:val="18"/>
                <w14:textFill>
                  <w14:solidFill>
                    <w14:schemeClr w14:val="tx1"/>
                  </w14:solidFill>
                </w14:textFill>
              </w:rPr>
            </w:pPr>
            <w:r>
              <w:rPr>
                <w:rFonts w:hint="default" w:ascii="Times New Roman" w:hAnsi="Times New Roman" w:eastAsia="仿宋_GB2312" w:cs="Times New Roman"/>
                <w:color w:val="000000" w:themeColor="text1"/>
                <w:sz w:val="18"/>
                <w:szCs w:val="18"/>
                <w14:textFill>
                  <w14:solidFill>
                    <w14:schemeClr w14:val="tx1"/>
                  </w14:solidFill>
                </w14:textFill>
              </w:rPr>
              <w:t>√</w:t>
            </w:r>
          </w:p>
        </w:tc>
        <w:tc>
          <w:tcPr>
            <w:tcW w:w="709" w:type="dxa"/>
            <w:shd w:val="clear" w:color="auto" w:fill="auto"/>
            <w:vAlign w:val="center"/>
          </w:tcPr>
          <w:p w14:paraId="3DD540AF">
            <w:pPr>
              <w:widowControl/>
              <w:jc w:val="center"/>
              <w:rPr>
                <w:rFonts w:hint="default" w:ascii="Times New Roman" w:hAnsi="Times New Roman" w:eastAsia="仿宋_GB2312" w:cs="Times New Roman"/>
                <w:color w:val="000000" w:themeColor="text1"/>
                <w:sz w:val="18"/>
                <w:szCs w:val="18"/>
                <w14:textFill>
                  <w14:solidFill>
                    <w14:schemeClr w14:val="tx1"/>
                  </w14:solidFill>
                </w14:textFill>
              </w:rPr>
            </w:pPr>
          </w:p>
        </w:tc>
        <w:tc>
          <w:tcPr>
            <w:tcW w:w="551" w:type="dxa"/>
            <w:shd w:val="clear" w:color="auto" w:fill="auto"/>
            <w:vAlign w:val="center"/>
          </w:tcPr>
          <w:p w14:paraId="1E2F6CA4">
            <w:pPr>
              <w:widowControl/>
              <w:jc w:val="center"/>
              <w:rPr>
                <w:rFonts w:hint="default" w:ascii="Times New Roman" w:hAnsi="Times New Roman" w:eastAsia="仿宋_GB2312" w:cs="Times New Roman"/>
                <w:color w:val="000000" w:themeColor="text1"/>
                <w:sz w:val="18"/>
                <w:szCs w:val="18"/>
                <w14:textFill>
                  <w14:solidFill>
                    <w14:schemeClr w14:val="tx1"/>
                  </w14:solidFill>
                </w14:textFill>
              </w:rPr>
            </w:pPr>
            <w:r>
              <w:rPr>
                <w:rFonts w:hint="default" w:ascii="Times New Roman" w:hAnsi="Times New Roman" w:eastAsia="仿宋_GB2312" w:cs="Times New Roman"/>
                <w:color w:val="000000" w:themeColor="text1"/>
                <w:sz w:val="18"/>
                <w:szCs w:val="18"/>
                <w14:textFill>
                  <w14:solidFill>
                    <w14:schemeClr w14:val="tx1"/>
                  </w14:solidFill>
                </w14:textFill>
              </w:rPr>
              <w:t>√</w:t>
            </w:r>
          </w:p>
        </w:tc>
        <w:tc>
          <w:tcPr>
            <w:tcW w:w="720" w:type="dxa"/>
            <w:shd w:val="clear" w:color="auto" w:fill="auto"/>
            <w:vAlign w:val="center"/>
          </w:tcPr>
          <w:p w14:paraId="56DBF753">
            <w:pPr>
              <w:widowControl/>
              <w:jc w:val="center"/>
              <w:rPr>
                <w:rFonts w:hint="default" w:ascii="Times New Roman" w:hAnsi="Times New Roman" w:eastAsia="仿宋_GB2312" w:cs="Times New Roman"/>
                <w:color w:val="000000" w:themeColor="text1"/>
                <w:sz w:val="18"/>
                <w:szCs w:val="18"/>
                <w14:textFill>
                  <w14:solidFill>
                    <w14:schemeClr w14:val="tx1"/>
                  </w14:solidFill>
                </w14:textFill>
              </w:rPr>
            </w:pPr>
          </w:p>
        </w:tc>
        <w:tc>
          <w:tcPr>
            <w:tcW w:w="635" w:type="dxa"/>
            <w:shd w:val="clear" w:color="auto" w:fill="auto"/>
            <w:vAlign w:val="center"/>
          </w:tcPr>
          <w:p w14:paraId="7DEF2E42">
            <w:pPr>
              <w:widowControl/>
              <w:jc w:val="center"/>
              <w:rPr>
                <w:rFonts w:hint="default" w:ascii="Times New Roman" w:hAnsi="Times New Roman" w:eastAsia="仿宋_GB2312" w:cs="Times New Roman"/>
                <w:color w:val="000000" w:themeColor="text1"/>
                <w:sz w:val="18"/>
                <w:szCs w:val="18"/>
                <w14:textFill>
                  <w14:solidFill>
                    <w14:schemeClr w14:val="tx1"/>
                  </w14:solidFill>
                </w14:textFill>
              </w:rPr>
            </w:pPr>
            <w:r>
              <w:rPr>
                <w:rFonts w:hint="default" w:ascii="Times New Roman" w:hAnsi="Times New Roman" w:eastAsia="仿宋_GB2312" w:cs="Times New Roman"/>
                <w:color w:val="000000" w:themeColor="text1"/>
                <w:sz w:val="18"/>
                <w:szCs w:val="18"/>
                <w14:textFill>
                  <w14:solidFill>
                    <w14:schemeClr w14:val="tx1"/>
                  </w14:solidFill>
                </w14:textFill>
              </w:rPr>
              <w:t>√</w:t>
            </w:r>
          </w:p>
        </w:tc>
        <w:tc>
          <w:tcPr>
            <w:tcW w:w="805" w:type="dxa"/>
            <w:shd w:val="clear" w:color="auto" w:fill="auto"/>
            <w:vAlign w:val="center"/>
          </w:tcPr>
          <w:p w14:paraId="7C35BE93">
            <w:pPr>
              <w:widowControl/>
              <w:jc w:val="center"/>
              <w:rPr>
                <w:rFonts w:hint="default" w:ascii="Times New Roman" w:hAnsi="Times New Roman" w:eastAsia="仿宋_GB2312" w:cs="Times New Roman"/>
                <w:color w:val="000000" w:themeColor="text1"/>
                <w:sz w:val="18"/>
                <w:szCs w:val="18"/>
                <w14:textFill>
                  <w14:solidFill>
                    <w14:schemeClr w14:val="tx1"/>
                  </w14:solidFill>
                </w14:textFill>
              </w:rPr>
            </w:pPr>
          </w:p>
        </w:tc>
      </w:tr>
      <w:bookmarkEnd w:id="1"/>
    </w:tbl>
    <w:p w14:paraId="15FC5F21">
      <w:pPr>
        <w:jc w:val="left"/>
        <w:rPr>
          <w:rFonts w:ascii="宋体" w:hAnsi="宋体" w:eastAsia="宋体" w:cs="Times New Roman"/>
          <w:sz w:val="18"/>
          <w:szCs w:val="18"/>
        </w:rPr>
      </w:pPr>
    </w:p>
    <w:p w14:paraId="25FEC35F"/>
    <w:p w14:paraId="290D3A76"/>
    <w:p w14:paraId="1EE2C581"/>
    <w:p w14:paraId="0C355510"/>
    <w:p w14:paraId="2F5BF98C"/>
    <w:p w14:paraId="55AF17F8"/>
    <w:p w14:paraId="3DC0B8FB"/>
    <w:p w14:paraId="27087800"/>
    <w:p w14:paraId="430D1EEC"/>
    <w:p w14:paraId="768C363B"/>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DA3E57E-7133-40EC-AF2D-A1B89826C4C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embedRegular r:id="rId2" w:fontKey="{2A5361E9-F156-4755-A641-EE8369865075}"/>
  </w:font>
  <w:font w:name="方正小标宋_GBK">
    <w:panose1 w:val="02000000000000000000"/>
    <w:charset w:val="86"/>
    <w:family w:val="script"/>
    <w:pitch w:val="default"/>
    <w:sig w:usb0="A00002BF" w:usb1="38CF7CFA" w:usb2="00082016" w:usb3="00000000" w:csb0="00040001" w:csb1="00000000"/>
    <w:embedRegular r:id="rId3" w:fontKey="{2257DA7E-2444-4E58-B40D-470DDA9F2B61}"/>
  </w:font>
  <w:font w:name="仿宋_GB2312">
    <w:panose1 w:val="02010609030101010101"/>
    <w:charset w:val="86"/>
    <w:family w:val="modern"/>
    <w:pitch w:val="default"/>
    <w:sig w:usb0="00000001" w:usb1="080E0000" w:usb2="00000000" w:usb3="00000000" w:csb0="00040000" w:csb1="00000000"/>
    <w:embedRegular r:id="rId4" w:fontKey="{B87EF645-4E31-408E-A814-F33805197B25}"/>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4177"/>
    <w:rsid w:val="000110A5"/>
    <w:rsid w:val="00030C99"/>
    <w:rsid w:val="00037993"/>
    <w:rsid w:val="00054FEB"/>
    <w:rsid w:val="000A5888"/>
    <w:rsid w:val="000D7B33"/>
    <w:rsid w:val="00120B41"/>
    <w:rsid w:val="0014304E"/>
    <w:rsid w:val="001435F4"/>
    <w:rsid w:val="001510BE"/>
    <w:rsid w:val="0016128E"/>
    <w:rsid w:val="00190506"/>
    <w:rsid w:val="001B0463"/>
    <w:rsid w:val="001D31AB"/>
    <w:rsid w:val="001F3B4F"/>
    <w:rsid w:val="00202C13"/>
    <w:rsid w:val="00214CAC"/>
    <w:rsid w:val="00262D77"/>
    <w:rsid w:val="002B7E92"/>
    <w:rsid w:val="002C613A"/>
    <w:rsid w:val="002F269A"/>
    <w:rsid w:val="00301F2D"/>
    <w:rsid w:val="003154F3"/>
    <w:rsid w:val="00325049"/>
    <w:rsid w:val="0036681D"/>
    <w:rsid w:val="00372845"/>
    <w:rsid w:val="00380171"/>
    <w:rsid w:val="003C5E08"/>
    <w:rsid w:val="004034ED"/>
    <w:rsid w:val="00425261"/>
    <w:rsid w:val="0043643E"/>
    <w:rsid w:val="004455BE"/>
    <w:rsid w:val="00446C0F"/>
    <w:rsid w:val="004934FC"/>
    <w:rsid w:val="004965D1"/>
    <w:rsid w:val="004B0FC5"/>
    <w:rsid w:val="005205F8"/>
    <w:rsid w:val="00530382"/>
    <w:rsid w:val="005433C5"/>
    <w:rsid w:val="00543F15"/>
    <w:rsid w:val="00544718"/>
    <w:rsid w:val="00550DB0"/>
    <w:rsid w:val="00560DFD"/>
    <w:rsid w:val="0057141B"/>
    <w:rsid w:val="00594528"/>
    <w:rsid w:val="005A132B"/>
    <w:rsid w:val="005A6AE2"/>
    <w:rsid w:val="005B7706"/>
    <w:rsid w:val="005C63D7"/>
    <w:rsid w:val="005C6BA4"/>
    <w:rsid w:val="005F1424"/>
    <w:rsid w:val="005F77C6"/>
    <w:rsid w:val="00622638"/>
    <w:rsid w:val="00697DAA"/>
    <w:rsid w:val="006B36BC"/>
    <w:rsid w:val="006D33DF"/>
    <w:rsid w:val="006E2B0F"/>
    <w:rsid w:val="00700031"/>
    <w:rsid w:val="00705B71"/>
    <w:rsid w:val="00736C14"/>
    <w:rsid w:val="00737DDD"/>
    <w:rsid w:val="0077513B"/>
    <w:rsid w:val="00785CF7"/>
    <w:rsid w:val="007B2C72"/>
    <w:rsid w:val="007B6FB0"/>
    <w:rsid w:val="007E2C2D"/>
    <w:rsid w:val="007F1D6F"/>
    <w:rsid w:val="00804177"/>
    <w:rsid w:val="00837D8E"/>
    <w:rsid w:val="008515E0"/>
    <w:rsid w:val="00883531"/>
    <w:rsid w:val="008854D4"/>
    <w:rsid w:val="00893D31"/>
    <w:rsid w:val="008D1CFA"/>
    <w:rsid w:val="008F278D"/>
    <w:rsid w:val="008F64FE"/>
    <w:rsid w:val="00933759"/>
    <w:rsid w:val="009608E2"/>
    <w:rsid w:val="00965F44"/>
    <w:rsid w:val="00A14F68"/>
    <w:rsid w:val="00AB16B3"/>
    <w:rsid w:val="00AD01D3"/>
    <w:rsid w:val="00B259EB"/>
    <w:rsid w:val="00B30A04"/>
    <w:rsid w:val="00B30E03"/>
    <w:rsid w:val="00B67228"/>
    <w:rsid w:val="00B91368"/>
    <w:rsid w:val="00BB3548"/>
    <w:rsid w:val="00BD2735"/>
    <w:rsid w:val="00BD6DE9"/>
    <w:rsid w:val="00C36D50"/>
    <w:rsid w:val="00C641D2"/>
    <w:rsid w:val="00C72D66"/>
    <w:rsid w:val="00CA7493"/>
    <w:rsid w:val="00CE31A6"/>
    <w:rsid w:val="00CF337E"/>
    <w:rsid w:val="00D2159F"/>
    <w:rsid w:val="00D36871"/>
    <w:rsid w:val="00D67452"/>
    <w:rsid w:val="00D73F74"/>
    <w:rsid w:val="00DB45B4"/>
    <w:rsid w:val="00DC240A"/>
    <w:rsid w:val="00DD1ECC"/>
    <w:rsid w:val="00E113A5"/>
    <w:rsid w:val="00E12458"/>
    <w:rsid w:val="00E35891"/>
    <w:rsid w:val="00E639EA"/>
    <w:rsid w:val="00E647E0"/>
    <w:rsid w:val="00E7246E"/>
    <w:rsid w:val="00E84DC2"/>
    <w:rsid w:val="00EB0076"/>
    <w:rsid w:val="00F06956"/>
    <w:rsid w:val="00F22830"/>
    <w:rsid w:val="00F22A26"/>
    <w:rsid w:val="00F42F02"/>
    <w:rsid w:val="00F5150F"/>
    <w:rsid w:val="00FA2F84"/>
    <w:rsid w:val="00FB0519"/>
    <w:rsid w:val="00FD28F2"/>
    <w:rsid w:val="04AA360A"/>
    <w:rsid w:val="08413910"/>
    <w:rsid w:val="10FF32EE"/>
    <w:rsid w:val="16CB0D72"/>
    <w:rsid w:val="1B0802B5"/>
    <w:rsid w:val="1D88655B"/>
    <w:rsid w:val="222D60D3"/>
    <w:rsid w:val="461A1301"/>
    <w:rsid w:val="527C2F8A"/>
    <w:rsid w:val="541E20AA"/>
    <w:rsid w:val="59BA33A3"/>
    <w:rsid w:val="5C865FED"/>
    <w:rsid w:val="632056CA"/>
    <w:rsid w:val="799A2C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0" w:semiHidden="0"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1"/>
    <w:qFormat/>
    <w:uiPriority w:val="0"/>
    <w:pPr>
      <w:keepNext/>
      <w:keepLines/>
      <w:spacing w:before="340" w:after="330" w:line="578" w:lineRule="auto"/>
      <w:outlineLvl w:val="0"/>
    </w:pPr>
    <w:rPr>
      <w:rFonts w:ascii="Calibri" w:hAnsi="Calibri" w:eastAsia="宋体" w:cs="Times New Roman"/>
      <w:b/>
      <w:bCs/>
      <w:kern w:val="44"/>
      <w:sz w:val="44"/>
      <w:szCs w:val="44"/>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12"/>
    <w:unhideWhenUsed/>
    <w:qFormat/>
    <w:uiPriority w:val="0"/>
    <w:pPr>
      <w:jc w:val="left"/>
    </w:pPr>
    <w:rPr>
      <w:rFonts w:ascii="Calibri" w:hAnsi="Calibri" w:eastAsia="宋体" w:cs="黑体"/>
    </w:rPr>
  </w:style>
  <w:style w:type="paragraph" w:styleId="4">
    <w:name w:val="footer"/>
    <w:basedOn w:val="1"/>
    <w:link w:val="10"/>
    <w:semiHidden/>
    <w:unhideWhenUsed/>
    <w:qFormat/>
    <w:uiPriority w:val="99"/>
    <w:pPr>
      <w:tabs>
        <w:tab w:val="center" w:pos="4153"/>
        <w:tab w:val="right" w:pos="8306"/>
      </w:tabs>
      <w:snapToGrid w:val="0"/>
      <w:jc w:val="left"/>
    </w:pPr>
    <w:rPr>
      <w:sz w:val="18"/>
      <w:szCs w:val="18"/>
    </w:rPr>
  </w:style>
  <w:style w:type="paragraph" w:styleId="5">
    <w:name w:val="header"/>
    <w:basedOn w:val="1"/>
    <w:link w:val="9"/>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styleId="8">
    <w:name w:val="Hyperlink"/>
    <w:basedOn w:val="7"/>
    <w:unhideWhenUsed/>
    <w:qFormat/>
    <w:uiPriority w:val="99"/>
    <w:rPr>
      <w:color w:val="0000FF" w:themeColor="hyperlink"/>
      <w:u w:val="single"/>
      <w14:textFill>
        <w14:solidFill>
          <w14:schemeClr w14:val="hlink"/>
        </w14:solidFill>
      </w14:textFill>
    </w:rPr>
  </w:style>
  <w:style w:type="character" w:customStyle="1" w:styleId="9">
    <w:name w:val="页眉 Char"/>
    <w:basedOn w:val="7"/>
    <w:link w:val="5"/>
    <w:semiHidden/>
    <w:qFormat/>
    <w:uiPriority w:val="99"/>
    <w:rPr>
      <w:sz w:val="18"/>
      <w:szCs w:val="18"/>
    </w:rPr>
  </w:style>
  <w:style w:type="character" w:customStyle="1" w:styleId="10">
    <w:name w:val="页脚 Char"/>
    <w:basedOn w:val="7"/>
    <w:link w:val="4"/>
    <w:semiHidden/>
    <w:qFormat/>
    <w:uiPriority w:val="99"/>
    <w:rPr>
      <w:sz w:val="18"/>
      <w:szCs w:val="18"/>
    </w:rPr>
  </w:style>
  <w:style w:type="character" w:customStyle="1" w:styleId="11">
    <w:name w:val="标题 1 Char"/>
    <w:basedOn w:val="7"/>
    <w:link w:val="2"/>
    <w:qFormat/>
    <w:uiPriority w:val="0"/>
    <w:rPr>
      <w:rFonts w:ascii="Calibri" w:hAnsi="Calibri" w:eastAsia="宋体" w:cs="Times New Roman"/>
      <w:b/>
      <w:bCs/>
      <w:kern w:val="44"/>
      <w:sz w:val="44"/>
      <w:szCs w:val="44"/>
    </w:rPr>
  </w:style>
  <w:style w:type="character" w:customStyle="1" w:styleId="12">
    <w:name w:val="批注文字 Char"/>
    <w:basedOn w:val="7"/>
    <w:link w:val="3"/>
    <w:qFormat/>
    <w:uiPriority w:val="0"/>
    <w:rPr>
      <w:rFonts w:ascii="Calibri" w:hAnsi="Calibri" w:eastAsia="宋体" w:cs="黑体"/>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7e92adfe-2d15-43d5-88c5-c2c8e5073aa1</errorID>
      <errorWord>法律、法规</errorWord>
      <group>L1_Word</group>
      <groupName>字词问题</groupName>
      <ability>L2_Typo</ability>
      <abilityName>字词错误</abilityName>
      <candidateList>
        <item>法律法规</item>
      </candidateList>
      <explain/>
      <paraID>7B8E19DA</paraID>
      <start>8</start>
      <end>12</end>
      <status>modified</status>
      <modifiedWord>法律法规</modifiedWord>
      <trackRevisions>false</trackRevisions>
    </reviewItem>
  </reviewItems>
  <config/>
</contractReview>
</file>

<file path=customXml/itemProps1.xml><?xml version="1.0" encoding="utf-8"?>
<ds:datastoreItem xmlns:ds="http://schemas.openxmlformats.org/officeDocument/2006/customXml" ds:itemID="{9b71ccaa-911a-412a-a699-8edfbc4af689}">
  <ds:schemaRefs/>
</ds:datastoreItem>
</file>

<file path=docProps/app.xml><?xml version="1.0" encoding="utf-8"?>
<Properties xmlns="http://schemas.openxmlformats.org/officeDocument/2006/extended-properties" xmlns:vt="http://schemas.openxmlformats.org/officeDocument/2006/docPropsVTypes">
  <Template>Normal</Template>
  <Company>Chinese ORG</Company>
  <Pages>4</Pages>
  <Words>1367</Words>
  <Characters>1883</Characters>
  <Lines>13</Lines>
  <Paragraphs>3</Paragraphs>
  <TotalTime>8</TotalTime>
  <ScaleCrop>false</ScaleCrop>
  <LinksUpToDate>false</LinksUpToDate>
  <CharactersWithSpaces>1921</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2022-12-30T09:34:00Z</dcterms:created>
  <dc:creator>许丽嫦</dc:creator>
  <cp:lastModifiedBy>Zeng</cp:lastModifiedBy>
  <cp:lastPrinted>2025-12-26T07:07:00Z</cp:lastPrinted>
  <dcterms:modified xsi:type="dcterms:W3CDTF">2026-03-24T02:17:13Z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8370DCBDD39B44248D67905E5EED3569_13</vt:lpwstr>
  </property>
  <property fmtid="{D5CDD505-2E9C-101B-9397-08002B2CF9AE}" pid="4" name="KSOTemplateDocerSaveRecord">
    <vt:lpwstr>eyJoZGlkIjoiZDY2ODAwY2M4OWMzOWE3OTA0NzMyYWE2MjczNjQ1MzkiLCJ1c2VySWQiOiIxMDc3Njg1NjgyIn0=</vt:lpwstr>
  </property>
</Properties>
</file>