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both"/>
        <w:outlineLvl w:val="1"/>
        <w:rPr>
          <w:rFonts w:ascii="Times New Roman" w:hAnsi="Times New Roman" w:eastAsia="仿宋_GB2312" w:cs="Times New Roman"/>
          <w:color w:val="000000" w:themeColor="text1"/>
          <w:sz w:val="32"/>
          <w:szCs w:val="32"/>
          <w:lang w:eastAsia="zh-CN"/>
        </w:rPr>
      </w:pPr>
      <w:r>
        <w:rPr>
          <w:rFonts w:hint="eastAsia" w:ascii="黑体" w:hAnsi="黑体" w:eastAsia="黑体" w:cs="黑体"/>
          <w:color w:val="000000" w:themeColor="text1"/>
          <w:sz w:val="32"/>
          <w:szCs w:val="32"/>
          <w:lang w:eastAsia="zh-CN"/>
        </w:rPr>
        <w:t>附件</w:t>
      </w:r>
      <w:r>
        <w:rPr>
          <w:rFonts w:ascii="Times New Roman" w:hAnsi="Times New Roman" w:eastAsia="仿宋_GB2312" w:cs="Times New Roman"/>
          <w:color w:val="000000" w:themeColor="text1"/>
          <w:sz w:val="32"/>
          <w:szCs w:val="32"/>
          <w:lang w:eastAsia="zh-CN"/>
        </w:rPr>
        <w:t>4</w:t>
      </w:r>
    </w:p>
    <w:p>
      <w:pPr>
        <w:pStyle w:val="5"/>
        <w:keepNext w:val="0"/>
        <w:keepLines w:val="0"/>
        <w:pageBreakBefore w:val="0"/>
        <w:widowControl w:val="0"/>
        <w:kinsoku/>
        <w:wordWrap/>
        <w:overflowPunct/>
        <w:topLinePunct w:val="0"/>
        <w:autoSpaceDE w:val="0"/>
        <w:autoSpaceDN w:val="0"/>
        <w:bidi w:val="0"/>
        <w:snapToGrid/>
        <w:spacing w:line="580" w:lineRule="exact"/>
        <w:jc w:val="center"/>
        <w:textAlignment w:val="auto"/>
        <w:rPr>
          <w:rFonts w:ascii="Times New Roman" w:hAnsi="Times New Roman" w:eastAsia="仿宋_GB2312" w:cs="Times New Roman"/>
          <w:b/>
          <w:color w:val="000000" w:themeColor="text1"/>
          <w:lang w:eastAsia="zh-CN"/>
        </w:rPr>
      </w:pPr>
      <w:bookmarkStart w:id="0" w:name="_Hlk115448395"/>
      <w:bookmarkStart w:id="18" w:name="_GoBack"/>
      <w:r>
        <w:rPr>
          <w:rFonts w:hint="eastAsia" w:ascii="方正小标宋简体" w:hAnsi="方正小标宋简体" w:eastAsia="方正小标宋简体" w:cs="方正小标宋简体"/>
          <w:b w:val="0"/>
          <w:bCs/>
          <w:color w:val="000000" w:themeColor="text1"/>
          <w:sz w:val="44"/>
          <w:szCs w:val="44"/>
          <w:lang w:eastAsia="zh-CN"/>
        </w:rPr>
        <w:t>凤岗镇</w:t>
      </w:r>
      <w:bookmarkEnd w:id="0"/>
      <w:r>
        <w:rPr>
          <w:rFonts w:hint="eastAsia" w:ascii="方正小标宋简体" w:hAnsi="方正小标宋简体" w:eastAsia="方正小标宋简体" w:cs="方正小标宋简体"/>
          <w:b w:val="0"/>
          <w:bCs/>
          <w:color w:val="000000" w:themeColor="text1"/>
          <w:sz w:val="44"/>
          <w:szCs w:val="44"/>
          <w:lang w:eastAsia="zh-CN"/>
        </w:rPr>
        <w:t>生态环境准入清单</w:t>
      </w:r>
    </w:p>
    <w:p>
      <w:pPr>
        <w:pStyle w:val="24"/>
        <w:keepNext w:val="0"/>
        <w:keepLines w:val="0"/>
        <w:pageBreakBefore w:val="0"/>
        <w:widowControl w:val="0"/>
        <w:kinsoku/>
        <w:wordWrap/>
        <w:overflowPunct/>
        <w:topLinePunct w:val="0"/>
        <w:autoSpaceDE w:val="0"/>
        <w:autoSpaceDN w:val="0"/>
        <w:bidi w:val="0"/>
        <w:snapToGrid/>
        <w:spacing w:line="580" w:lineRule="exact"/>
        <w:jc w:val="center"/>
        <w:textAlignment w:val="auto"/>
        <w:rPr>
          <w:rFonts w:ascii="Times New Roman" w:hAnsi="Times New Roman" w:eastAsia="仿宋_GB2312" w:cs="Times New Roman"/>
          <w:color w:val="000000" w:themeColor="text1"/>
          <w:sz w:val="21"/>
          <w:szCs w:val="21"/>
        </w:rPr>
      </w:pPr>
      <w:bookmarkStart w:id="1" w:name="_Toc124358810"/>
      <w:r>
        <w:rPr>
          <w:rFonts w:ascii="Times New Roman" w:hAnsi="Times New Roman" w:eastAsia="仿宋_GB2312" w:cs="Times New Roman"/>
          <w:color w:val="000000" w:themeColor="text1"/>
          <w:sz w:val="32"/>
          <w:szCs w:val="32"/>
        </w:rPr>
        <w:t>一、优先保护单元生态环境准入清单</w:t>
      </w:r>
    </w:p>
    <w:bookmarkEnd w:id="18"/>
    <w:p>
      <w:pPr>
        <w:pStyle w:val="24"/>
        <w:spacing w:line="360" w:lineRule="auto"/>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rPr>
        <w:t>（一）ZH11710001雁田水库饮用水水源保护区生态环境准入清单</w:t>
      </w:r>
      <w:bookmarkEnd w:id="1"/>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80"/>
        <w:gridCol w:w="2344"/>
        <w:gridCol w:w="1106"/>
        <w:gridCol w:w="1106"/>
        <w:gridCol w:w="1392"/>
        <w:gridCol w:w="1585"/>
        <w:gridCol w:w="49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3"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827"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271"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559"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1749"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3"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827"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90"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390"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491"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559" w:type="pct"/>
            <w:vMerge w:val="continue"/>
            <w:vAlign w:val="center"/>
          </w:tcPr>
          <w:p>
            <w:pPr>
              <w:pStyle w:val="23"/>
              <w:rPr>
                <w:rFonts w:ascii="Times New Roman" w:hAnsi="Times New Roman" w:eastAsia="仿宋_GB2312" w:cs="Times New Roman"/>
                <w:b/>
                <w:bCs/>
                <w:color w:val="000000" w:themeColor="text1"/>
                <w:sz w:val="21"/>
                <w:szCs w:val="21"/>
              </w:rPr>
            </w:pPr>
          </w:p>
        </w:tc>
        <w:tc>
          <w:tcPr>
            <w:tcW w:w="1749"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3"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ZH11710001</w:t>
            </w:r>
          </w:p>
        </w:tc>
        <w:tc>
          <w:tcPr>
            <w:tcW w:w="82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雁田水库饮用水水源保护区</w:t>
            </w:r>
          </w:p>
        </w:tc>
        <w:tc>
          <w:tcPr>
            <w:tcW w:w="390"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广东省</w:t>
            </w:r>
          </w:p>
        </w:tc>
        <w:tc>
          <w:tcPr>
            <w:tcW w:w="390"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东莞市</w:t>
            </w:r>
          </w:p>
        </w:tc>
        <w:tc>
          <w:tcPr>
            <w:tcW w:w="491"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w:t>
            </w:r>
          </w:p>
        </w:tc>
        <w:tc>
          <w:tcPr>
            <w:tcW w:w="559"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优先保护单元</w:t>
            </w:r>
          </w:p>
        </w:tc>
        <w:tc>
          <w:tcPr>
            <w:tcW w:w="1749"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zh-CN"/>
              </w:rPr>
            </w:pPr>
            <w:r>
              <w:rPr>
                <w:rFonts w:ascii="Times New Roman" w:hAnsi="Times New Roman" w:eastAsia="仿宋_GB2312" w:cs="Times New Roman"/>
                <w:color w:val="000000" w:themeColor="text1"/>
                <w:kern w:val="0"/>
                <w:sz w:val="21"/>
                <w:szCs w:val="21"/>
                <w:lang w:eastAsia="zh-CN"/>
              </w:rPr>
              <w:t>生态保护红线、一般生态空间、水环境优先保护区、大气环境优先保护区、大气环境一般管控区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3"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407"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3"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区域布局管控</w:t>
            </w:r>
          </w:p>
        </w:tc>
        <w:tc>
          <w:tcPr>
            <w:tcW w:w="4407" w:type="pct"/>
            <w:gridSpan w:val="6"/>
            <w:vAlign w:val="center"/>
          </w:tcPr>
          <w:p>
            <w:pPr>
              <w:pStyle w:val="31"/>
              <w:numPr>
                <w:ilvl w:val="0"/>
                <w:numId w:val="1"/>
              </w:numPr>
              <w:adjustRightInd w:val="0"/>
              <w:ind w:hangingChars="200"/>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【水/鼓励引导类】雁田水库汇水区可通过建设生态沟渠、污水净化塘、地表径流集蓄池等设施净化农田排水及地表径流。</w:t>
            </w:r>
          </w:p>
          <w:p>
            <w:pPr>
              <w:pStyle w:val="31"/>
              <w:numPr>
                <w:ilvl w:val="0"/>
                <w:numId w:val="1"/>
              </w:numPr>
              <w:adjustRightInd w:val="0"/>
              <w:ind w:hangingChars="200"/>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【水/禁止类】饮用水水源保护区按照《广东省水污染防治条例》“第五章 饮用水水源保护和流域特别规定”进行管理。禁止在雁田水库饮用水水源一级保护区内新建、改建、扩建与供水设施和保护水源无关的建设项目；已建成的与供水设施和保护水源无关的建设项目由县级以上人民政府责令拆除或者关闭。禁止在雁田水库饮用水水源二级保护区内新建、改建、扩建排放污染物的建设项目；已建成的排放污染物的建设项目由县级以上人民政府责令拆除或者关闭；不排放污染物的建设项目，除与供水设施和保护水源有关的外，应当尽量避让饮用水水源二级保护区；经组织论证确实无法避让的，应当依法严格审批。</w:t>
            </w:r>
          </w:p>
          <w:p>
            <w:pPr>
              <w:pStyle w:val="31"/>
              <w:numPr>
                <w:ilvl w:val="0"/>
                <w:numId w:val="1"/>
              </w:numPr>
              <w:adjustRightInd w:val="0"/>
              <w:ind w:hangingChars="200"/>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【水/限制类】在雁田水库饮用水水源一级保护区外建设不排放污染物的项目（除与供水设施和保护水源有关的外），应当尽量避让饮用水水源二级保护区；经组织论证确实无法避让的，应当依法严格审批。</w:t>
            </w:r>
          </w:p>
          <w:p>
            <w:pPr>
              <w:pStyle w:val="31"/>
              <w:numPr>
                <w:ilvl w:val="0"/>
                <w:numId w:val="1"/>
              </w:numPr>
              <w:adjustRightInd w:val="0"/>
              <w:ind w:hangingChars="200"/>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综合类】雁田水库饮用水水源保护区划定前已有的项目和设施，因保护区划定后禁止设置而需要退出的，按以下规定办理：保护区划定前经依法批准设置的，由市人民政府限期停业、关闭或者拆除，恢复原状；逾期不停业、关闭或者拆除的，依法强制执行。停业、关闭或者拆除的项目和设施的所有者或者经营者的合法权益受到损害的，市人民政府依法予以补偿。保护区划定前未经批准设置的，由市人民政府责令限期停业、关闭或者拆除，恢复原状；逾期不执行的，依法强制执行。</w:t>
            </w:r>
          </w:p>
          <w:p>
            <w:pPr>
              <w:pStyle w:val="31"/>
              <w:numPr>
                <w:ilvl w:val="0"/>
                <w:numId w:val="1"/>
              </w:numPr>
              <w:adjustRightInd w:val="0"/>
              <w:ind w:hangingChars="200"/>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【大气/禁止类】单元内的东莞雁田地方级森林公园禁止新建、扩建排放大气污染物的工业项目（国家和省规定不纳入环评管理的项目除外）。</w:t>
            </w:r>
          </w:p>
          <w:p>
            <w:pPr>
              <w:pStyle w:val="31"/>
              <w:numPr>
                <w:ilvl w:val="0"/>
                <w:numId w:val="1"/>
              </w:numPr>
              <w:adjustRightInd w:val="0"/>
              <w:ind w:hangingChars="200"/>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7"/>
                <w:sz w:val="21"/>
                <w:szCs w:val="21"/>
                <w:lang w:eastAsia="zh-CN"/>
              </w:rPr>
              <w:t>综合类】区域内新建高耗能项目单位产品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产值</w:t>
            </w:r>
            <w:r>
              <w:rPr>
                <w:rFonts w:ascii="Times New Roman" w:hAnsi="Times New Roman" w:eastAsia="仿宋_GB2312" w:cs="Times New Roman"/>
                <w:color w:val="000000" w:themeColor="text1"/>
                <w:spacing w:val="-17"/>
                <w:sz w:val="21"/>
                <w:szCs w:val="21"/>
                <w:lang w:eastAsia="zh-CN"/>
              </w:rPr>
              <w:t>）</w:t>
            </w:r>
            <w:r>
              <w:rPr>
                <w:rFonts w:ascii="Times New Roman" w:hAnsi="Times New Roman" w:eastAsia="仿宋_GB2312" w:cs="Times New Roman"/>
                <w:color w:val="000000" w:themeColor="text1"/>
                <w:spacing w:val="-6"/>
                <w:sz w:val="21"/>
                <w:szCs w:val="21"/>
                <w:lang w:eastAsia="zh-CN"/>
              </w:rPr>
              <w:t>能耗须达到国际先进水平，采用最佳可行污染控制技术；严格共</w:t>
            </w:r>
            <w:r>
              <w:rPr>
                <w:rFonts w:ascii="Times New Roman" w:hAnsi="Times New Roman" w:eastAsia="仿宋_GB2312" w:cs="Times New Roman"/>
                <w:color w:val="000000" w:themeColor="text1"/>
                <w:spacing w:val="-4"/>
                <w:sz w:val="21"/>
                <w:szCs w:val="21"/>
                <w:lang w:eastAsia="zh-CN"/>
              </w:rPr>
              <w:t>性工厂外的石化和化工、工业涂装</w:t>
            </w:r>
            <w:r>
              <w:rPr>
                <w:rFonts w:ascii="Times New Roman" w:hAnsi="Times New Roman" w:eastAsia="仿宋_GB2312" w:cs="Times New Roman"/>
                <w:color w:val="000000" w:themeColor="text1"/>
                <w:spacing w:val="-3"/>
                <w:sz w:val="21"/>
                <w:szCs w:val="21"/>
                <w:lang w:eastAsia="zh-CN"/>
              </w:rPr>
              <w:t>（机动车、电子产品和日用产品修理业除外</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、包装印刷等重点行业新增</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排放项目</w:t>
            </w:r>
            <w:r>
              <w:rPr>
                <w:rFonts w:ascii="Times New Roman" w:hAnsi="Times New Roman" w:eastAsia="仿宋_GB2312" w:cs="Times New Roman"/>
                <w:color w:val="000000" w:themeColor="text1"/>
                <w:sz w:val="21"/>
                <w:szCs w:val="21"/>
                <w:lang w:eastAsia="zh-CN"/>
              </w:rPr>
              <w:t>审批。</w:t>
            </w:r>
          </w:p>
          <w:p>
            <w:pPr>
              <w:pStyle w:val="31"/>
              <w:numPr>
                <w:ilvl w:val="0"/>
                <w:numId w:val="1"/>
              </w:numPr>
              <w:adjustRightInd w:val="0"/>
              <w:ind w:hangingChars="200"/>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【土地资源/限制类】严格限制雁田水库集雨区内水源涵养区域变更土地利用方式。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3"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407" w:type="pct"/>
            <w:gridSpan w:val="6"/>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3"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407" w:type="pct"/>
            <w:gridSpan w:val="6"/>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93"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407" w:type="pct"/>
            <w:gridSpan w:val="6"/>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p>
        </w:tc>
      </w:tr>
    </w:tbl>
    <w:p>
      <w:pPr>
        <w:pStyle w:val="24"/>
        <w:spacing w:line="360" w:lineRule="auto"/>
        <w:rPr>
          <w:rFonts w:ascii="Times New Roman" w:hAnsi="Times New Roman" w:eastAsia="仿宋_GB2312" w:cs="Times New Roman"/>
          <w:color w:val="000000" w:themeColor="text1"/>
          <w:sz w:val="21"/>
          <w:szCs w:val="21"/>
        </w:rPr>
      </w:pPr>
      <w:bookmarkStart w:id="2" w:name="_Toc124358811"/>
      <w:r>
        <w:rPr>
          <w:rFonts w:ascii="Times New Roman" w:hAnsi="Times New Roman" w:eastAsia="仿宋_GB2312" w:cs="Times New Roman"/>
          <w:color w:val="000000" w:themeColor="text1"/>
          <w:sz w:val="21"/>
          <w:szCs w:val="21"/>
        </w:rPr>
        <w:t>（二）ZH11710002官井头水库饮用水水源保护区生态环境准入清单</w:t>
      </w:r>
      <w:bookmarkEnd w:id="2"/>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15"/>
        <w:gridCol w:w="2600"/>
        <w:gridCol w:w="961"/>
        <w:gridCol w:w="961"/>
        <w:gridCol w:w="1392"/>
        <w:gridCol w:w="1587"/>
        <w:gridCol w:w="49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blHeader/>
        </w:trPr>
        <w:tc>
          <w:tcPr>
            <w:tcW w:w="605"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917"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169"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560"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1749"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2" w:hRule="atLeast"/>
          <w:tblHeader/>
        </w:trPr>
        <w:tc>
          <w:tcPr>
            <w:tcW w:w="605"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917"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39"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339"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491"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560" w:type="pct"/>
            <w:vMerge w:val="continue"/>
            <w:vAlign w:val="center"/>
          </w:tcPr>
          <w:p>
            <w:pPr>
              <w:pStyle w:val="23"/>
              <w:rPr>
                <w:rFonts w:ascii="Times New Roman" w:hAnsi="Times New Roman" w:eastAsia="仿宋_GB2312" w:cs="Times New Roman"/>
                <w:b/>
                <w:bCs/>
                <w:color w:val="000000" w:themeColor="text1"/>
                <w:sz w:val="21"/>
                <w:szCs w:val="21"/>
              </w:rPr>
            </w:pPr>
          </w:p>
        </w:tc>
        <w:tc>
          <w:tcPr>
            <w:tcW w:w="1749"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605"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ZH11710002</w:t>
            </w:r>
          </w:p>
        </w:tc>
        <w:tc>
          <w:tcPr>
            <w:tcW w:w="9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官井头水库饮用水水源保护区</w:t>
            </w:r>
          </w:p>
        </w:tc>
        <w:tc>
          <w:tcPr>
            <w:tcW w:w="339"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广东省</w:t>
            </w:r>
          </w:p>
        </w:tc>
        <w:tc>
          <w:tcPr>
            <w:tcW w:w="339"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东莞市</w:t>
            </w:r>
          </w:p>
        </w:tc>
        <w:tc>
          <w:tcPr>
            <w:tcW w:w="491"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w:t>
            </w:r>
          </w:p>
        </w:tc>
        <w:tc>
          <w:tcPr>
            <w:tcW w:w="560"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优先保护单元</w:t>
            </w:r>
          </w:p>
        </w:tc>
        <w:tc>
          <w:tcPr>
            <w:tcW w:w="1749"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zh-CN"/>
              </w:rPr>
            </w:pPr>
            <w:r>
              <w:rPr>
                <w:rFonts w:ascii="Times New Roman" w:hAnsi="Times New Roman" w:eastAsia="仿宋_GB2312" w:cs="Times New Roman"/>
                <w:color w:val="000000" w:themeColor="text1"/>
                <w:kern w:val="0"/>
                <w:sz w:val="21"/>
                <w:szCs w:val="21"/>
                <w:lang w:eastAsia="zh-CN"/>
              </w:rPr>
              <w:t>生态保护红线、一般生态空间、大气环境优先保护区、大气环境一般管控区、水环境优先保护区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605"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395"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05"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区域布局管控</w:t>
            </w:r>
          </w:p>
        </w:tc>
        <w:tc>
          <w:tcPr>
            <w:tcW w:w="4395" w:type="pct"/>
            <w:gridSpan w:val="6"/>
            <w:vAlign w:val="center"/>
          </w:tcPr>
          <w:p>
            <w:pPr>
              <w:pStyle w:val="31"/>
              <w:numPr>
                <w:ilvl w:val="0"/>
                <w:numId w:val="2"/>
              </w:numPr>
              <w:adjustRightInd w:val="0"/>
              <w:ind w:hangingChars="200"/>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【水/鼓励引导类】官井头水库汇水区可通过建设生态沟渠、污水净化塘、地表径流集蓄池等设施净化农田排水及地表径流。</w:t>
            </w:r>
          </w:p>
          <w:p>
            <w:pPr>
              <w:pStyle w:val="31"/>
              <w:numPr>
                <w:ilvl w:val="0"/>
                <w:numId w:val="2"/>
              </w:numPr>
              <w:adjustRightInd w:val="0"/>
              <w:ind w:hangingChars="200"/>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【水/禁止类】饮用水水源保护区按照《广东省水污染防治条例》“第五章 饮用水水源保护和流域特别规定”。进行管理。禁止在官井头水库饮用水水源一级保护区内新建、改建、扩建与供水设施和保护水源无关的建设项目；已建成的与供水设施和保护水源无关的建设项目由县级以上人民政府责令拆除或者关闭。禁止在官井头水库饮用水水源二级保护区内新建、改建、扩建排放污染物的建设项目；已建成的排放污染物的建设项目由县级以上人民政府责令拆除或者关闭；不排放污染物的建设项目，除与供水设施和保护水源有关的外，应当尽量避让饮用水水源二级保护区；经组织论证确实无法避让的，应当依法严格审批。</w:t>
            </w:r>
          </w:p>
          <w:p>
            <w:pPr>
              <w:pStyle w:val="31"/>
              <w:numPr>
                <w:ilvl w:val="0"/>
                <w:numId w:val="2"/>
              </w:numPr>
              <w:adjustRightInd w:val="0"/>
              <w:ind w:hangingChars="200"/>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【水/限制类】在官井头水库饮用水水源一级保护区外建设不排放污染物的项目（除与供水设施和保护水源有关的外），应当尽量避让饮用水水源二级保护区；经组织论证确实无法避让的，应当依法严格审批。</w:t>
            </w:r>
          </w:p>
          <w:p>
            <w:pPr>
              <w:pStyle w:val="31"/>
              <w:numPr>
                <w:ilvl w:val="0"/>
                <w:numId w:val="2"/>
              </w:numPr>
              <w:adjustRightInd w:val="0"/>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综合类】官井头水库饮用水水源保护区划定前已有的项目和设施，因保护区划定后禁止设置而需要退出的，按以下规定办理：保护区划定前经依法批准设置的，由市人民政府限期停业、关闭或者拆除，恢复原状；逾期不停业、关闭或者拆除的，依法强制执行。停业、关闭或者拆除的项目和设施的所有者或者经营者的合法权益受到损害的，市人民政府依法予以补偿。保护区划定前未经批准设置的，由市人民政府责令限期停业、关闭或者拆除，恢复原状；逾期不执行的，依法强制执行。</w:t>
            </w:r>
          </w:p>
          <w:p>
            <w:pPr>
              <w:pStyle w:val="31"/>
              <w:numPr>
                <w:ilvl w:val="0"/>
                <w:numId w:val="2"/>
              </w:numPr>
              <w:adjustRightInd w:val="0"/>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【土地资源/限制类】严格限制官井头水库集雨区内水源涵养区域变更土地利用方式。</w:t>
            </w:r>
          </w:p>
          <w:p>
            <w:pPr>
              <w:pStyle w:val="31"/>
              <w:numPr>
                <w:ilvl w:val="0"/>
                <w:numId w:val="2"/>
              </w:numPr>
              <w:adjustRightInd w:val="0"/>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【大气/禁止类】单元内的东莞南门山地方级森林公园禁止新建、扩建排放大气污染物的工业项目（国家和省规定不纳入环评管理的项目除外）。</w:t>
            </w:r>
          </w:p>
          <w:p>
            <w:pPr>
              <w:pStyle w:val="31"/>
              <w:numPr>
                <w:ilvl w:val="0"/>
                <w:numId w:val="2"/>
              </w:numPr>
              <w:adjustRightInd w:val="0"/>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7"/>
                <w:sz w:val="21"/>
                <w:szCs w:val="21"/>
                <w:lang w:eastAsia="zh-CN"/>
              </w:rPr>
              <w:t>综合类】区域内新建高耗能项目单位产品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产值</w:t>
            </w:r>
            <w:r>
              <w:rPr>
                <w:rFonts w:ascii="Times New Roman" w:hAnsi="Times New Roman" w:eastAsia="仿宋_GB2312" w:cs="Times New Roman"/>
                <w:color w:val="000000" w:themeColor="text1"/>
                <w:spacing w:val="-17"/>
                <w:sz w:val="21"/>
                <w:szCs w:val="21"/>
                <w:lang w:eastAsia="zh-CN"/>
              </w:rPr>
              <w:t>）</w:t>
            </w:r>
            <w:r>
              <w:rPr>
                <w:rFonts w:ascii="Times New Roman" w:hAnsi="Times New Roman" w:eastAsia="仿宋_GB2312" w:cs="Times New Roman"/>
                <w:color w:val="000000" w:themeColor="text1"/>
                <w:spacing w:val="-6"/>
                <w:sz w:val="21"/>
                <w:szCs w:val="21"/>
                <w:lang w:eastAsia="zh-CN"/>
              </w:rPr>
              <w:t>能耗须达到国际先进水平，采用最佳可行污染控制技术；严格共</w:t>
            </w:r>
            <w:r>
              <w:rPr>
                <w:rFonts w:ascii="Times New Roman" w:hAnsi="Times New Roman" w:eastAsia="仿宋_GB2312" w:cs="Times New Roman"/>
                <w:color w:val="000000" w:themeColor="text1"/>
                <w:spacing w:val="-4"/>
                <w:sz w:val="21"/>
                <w:szCs w:val="21"/>
                <w:lang w:eastAsia="zh-CN"/>
              </w:rPr>
              <w:t>性工厂外的石化和化工、工业涂装</w:t>
            </w:r>
            <w:r>
              <w:rPr>
                <w:rFonts w:ascii="Times New Roman" w:hAnsi="Times New Roman" w:eastAsia="仿宋_GB2312" w:cs="Times New Roman"/>
                <w:color w:val="000000" w:themeColor="text1"/>
                <w:spacing w:val="-3"/>
                <w:sz w:val="21"/>
                <w:szCs w:val="21"/>
                <w:lang w:eastAsia="zh-CN"/>
              </w:rPr>
              <w:t>（机动车、电子产品和日用产品修理业除外</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、包装印刷等重点行业新增</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排放项目</w:t>
            </w:r>
            <w:r>
              <w:rPr>
                <w:rFonts w:ascii="Times New Roman" w:hAnsi="Times New Roman" w:eastAsia="仿宋_GB2312" w:cs="Times New Roman"/>
                <w:color w:val="000000" w:themeColor="text1"/>
                <w:sz w:val="21"/>
                <w:szCs w:val="21"/>
                <w:lang w:eastAsia="zh-CN"/>
              </w:rPr>
              <w:t>审批。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05"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395" w:type="pct"/>
            <w:gridSpan w:val="6"/>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05"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395" w:type="pct"/>
            <w:gridSpan w:val="6"/>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05"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395" w:type="pct"/>
            <w:gridSpan w:val="6"/>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p>
        </w:tc>
      </w:tr>
    </w:tbl>
    <w:p>
      <w:pPr>
        <w:pStyle w:val="24"/>
        <w:spacing w:line="360" w:lineRule="auto"/>
        <w:rPr>
          <w:rFonts w:ascii="Times New Roman" w:hAnsi="Times New Roman" w:eastAsia="仿宋_GB2312" w:cs="Times New Roman"/>
          <w:color w:val="000000" w:themeColor="text1"/>
          <w:sz w:val="21"/>
          <w:szCs w:val="21"/>
        </w:rPr>
      </w:pPr>
      <w:bookmarkStart w:id="3" w:name="_Toc124358812"/>
      <w:r>
        <w:rPr>
          <w:rFonts w:ascii="Times New Roman" w:hAnsi="Times New Roman" w:eastAsia="仿宋_GB2312" w:cs="Times New Roman"/>
          <w:color w:val="000000" w:themeColor="text1"/>
          <w:sz w:val="21"/>
          <w:szCs w:val="21"/>
        </w:rPr>
        <w:t>（三）ZH11710003凤岗镇（东莞雁田地方级森林公园）优先保护单元生态环境准入清单</w:t>
      </w:r>
      <w:bookmarkEnd w:id="3"/>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59"/>
        <w:gridCol w:w="3030"/>
        <w:gridCol w:w="1205"/>
        <w:gridCol w:w="1106"/>
        <w:gridCol w:w="1307"/>
        <w:gridCol w:w="1579"/>
        <w:gridCol w:w="40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56"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1069"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275"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557"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1443"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56"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1069"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425"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390"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461"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557" w:type="pct"/>
            <w:vMerge w:val="continue"/>
            <w:vAlign w:val="center"/>
          </w:tcPr>
          <w:p>
            <w:pPr>
              <w:pStyle w:val="23"/>
              <w:rPr>
                <w:rFonts w:ascii="Times New Roman" w:hAnsi="Times New Roman" w:eastAsia="仿宋_GB2312" w:cs="Times New Roman"/>
                <w:b/>
                <w:bCs/>
                <w:color w:val="000000" w:themeColor="text1"/>
                <w:sz w:val="21"/>
                <w:szCs w:val="21"/>
              </w:rPr>
            </w:pPr>
          </w:p>
        </w:tc>
        <w:tc>
          <w:tcPr>
            <w:tcW w:w="1443"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56"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ZH11710003</w:t>
            </w:r>
          </w:p>
        </w:tc>
        <w:tc>
          <w:tcPr>
            <w:tcW w:w="1069"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凤岗镇（东莞雁田地方级森林公园）优先保护单元</w:t>
            </w:r>
          </w:p>
        </w:tc>
        <w:tc>
          <w:tcPr>
            <w:tcW w:w="425"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广东省</w:t>
            </w:r>
          </w:p>
        </w:tc>
        <w:tc>
          <w:tcPr>
            <w:tcW w:w="390"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东莞市</w:t>
            </w:r>
          </w:p>
        </w:tc>
        <w:tc>
          <w:tcPr>
            <w:tcW w:w="461"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w:t>
            </w:r>
          </w:p>
        </w:tc>
        <w:tc>
          <w:tcPr>
            <w:tcW w:w="55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优先保护单元</w:t>
            </w:r>
          </w:p>
        </w:tc>
        <w:tc>
          <w:tcPr>
            <w:tcW w:w="1443"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生态保护红线、大气环境优先保护区、水环境城镇生活污染重点管控区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56"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344"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56"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区域布局管控</w:t>
            </w:r>
          </w:p>
        </w:tc>
        <w:tc>
          <w:tcPr>
            <w:tcW w:w="4344" w:type="pct"/>
            <w:gridSpan w:val="6"/>
            <w:vAlign w:val="center"/>
          </w:tcPr>
          <w:p>
            <w:pPr>
              <w:pStyle w:val="23"/>
              <w:numPr>
                <w:ilvl w:val="0"/>
                <w:numId w:val="3"/>
              </w:numPr>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生态/禁止类】生态保护红线原则上按照禁止开发区域要求进行管理。自然保护地核心保护区原则上禁止人为活动，其他区域严格禁止开发性、生产性建设活动。自然保护地核心区以外的区域，在符合现行法律法规前提下，除国家重大战略项目外，仅允许对生态功能不造成破坏的10类有限人为活动。</w:t>
            </w:r>
          </w:p>
          <w:p>
            <w:pPr>
              <w:pStyle w:val="23"/>
              <w:numPr>
                <w:ilvl w:val="0"/>
                <w:numId w:val="3"/>
              </w:numPr>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生态/综合类】在水土保持与水源涵养区内，应严格保护具有重要水源涵养功能的自然植被，限制或禁止各种损害生态系统水源涵养功能的经济社会活动和生产方式；继续加强生态保护与恢复，恢复与重建水源涵养区森林、湿地等生态系统，提高生态系统的水源涵养能力；坚持自然恢复为主，严格限制在水源涵养区大规模人工造林。禁止在25度以上的陡坡地开垦种植农作物，禁止在崩塌、滑坡危险区、泥石流易发区从事采石、取土、采砂等可能造成水土流失的活动；开展小流域综合治理，恢复和重建退化植被。</w:t>
            </w:r>
          </w:p>
          <w:p>
            <w:pPr>
              <w:pStyle w:val="23"/>
              <w:numPr>
                <w:ilvl w:val="0"/>
                <w:numId w:val="3"/>
              </w:numPr>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【大气/禁止类】大气环境优先保护区内禁止新建、扩建排放大气污染物的工业项目（国家和省规定不纳入环评管理的项目除外）。</w:t>
            </w:r>
          </w:p>
          <w:p>
            <w:pPr>
              <w:pStyle w:val="23"/>
              <w:numPr>
                <w:ilvl w:val="0"/>
                <w:numId w:val="3"/>
              </w:numPr>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3"/>
                <w:sz w:val="21"/>
                <w:szCs w:val="21"/>
                <w:lang w:eastAsia="zh-CN"/>
              </w:rPr>
              <w:t>【水/限制类】严格控制凤岗镇水污染项目的建设，在雁田水及其支流超过重点水污染物排放总量控制指标或者未完成水环境质量改善目标的地区，暂停审批流域内新增重点水污染物排放总量的建设项目环境影响评价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56"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能源资源利用</w:t>
            </w:r>
          </w:p>
        </w:tc>
        <w:tc>
          <w:tcPr>
            <w:tcW w:w="4344" w:type="pct"/>
            <w:gridSpan w:val="6"/>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56"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344" w:type="pct"/>
            <w:gridSpan w:val="6"/>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56"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344" w:type="pct"/>
            <w:gridSpan w:val="6"/>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p>
        </w:tc>
      </w:tr>
    </w:tbl>
    <w:p>
      <w:pPr>
        <w:pStyle w:val="24"/>
        <w:spacing w:line="360" w:lineRule="auto"/>
        <w:rPr>
          <w:rFonts w:ascii="Times New Roman" w:hAnsi="Times New Roman" w:eastAsia="仿宋_GB2312" w:cs="Times New Roman"/>
          <w:color w:val="000000" w:themeColor="text1"/>
          <w:sz w:val="21"/>
          <w:szCs w:val="21"/>
        </w:rPr>
      </w:pPr>
      <w:bookmarkStart w:id="4" w:name="_Toc124358813"/>
      <w:r>
        <w:rPr>
          <w:rFonts w:ascii="Times New Roman" w:hAnsi="Times New Roman" w:eastAsia="仿宋_GB2312" w:cs="Times New Roman"/>
          <w:color w:val="000000" w:themeColor="text1"/>
          <w:sz w:val="21"/>
          <w:szCs w:val="21"/>
        </w:rPr>
        <w:t>（四）ZH11710004凤岗镇（东莞南门山地方级森林公园）优先保护单元生态环境准入清单</w:t>
      </w:r>
      <w:bookmarkEnd w:id="4"/>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0"/>
        <w:gridCol w:w="2886"/>
        <w:gridCol w:w="1006"/>
        <w:gridCol w:w="1301"/>
        <w:gridCol w:w="1304"/>
        <w:gridCol w:w="1587"/>
        <w:gridCol w:w="46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blHeader/>
        </w:trPr>
        <w:tc>
          <w:tcPr>
            <w:tcW w:w="504"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1018"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274"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560"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1644"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2" w:hRule="atLeast"/>
          <w:tblHeader/>
        </w:trPr>
        <w:tc>
          <w:tcPr>
            <w:tcW w:w="504"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1018"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55"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459"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460"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560" w:type="pct"/>
            <w:vMerge w:val="continue"/>
            <w:vAlign w:val="center"/>
          </w:tcPr>
          <w:p>
            <w:pPr>
              <w:pStyle w:val="23"/>
              <w:rPr>
                <w:rFonts w:ascii="Times New Roman" w:hAnsi="Times New Roman" w:eastAsia="仿宋_GB2312" w:cs="Times New Roman"/>
                <w:b/>
                <w:bCs/>
                <w:color w:val="000000" w:themeColor="text1"/>
                <w:sz w:val="21"/>
                <w:szCs w:val="21"/>
              </w:rPr>
            </w:pPr>
          </w:p>
        </w:tc>
        <w:tc>
          <w:tcPr>
            <w:tcW w:w="1644"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504"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ZH11710004</w:t>
            </w:r>
          </w:p>
        </w:tc>
        <w:tc>
          <w:tcPr>
            <w:tcW w:w="101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凤岗镇（东莞南门山地方级森林公园）优先保护单元</w:t>
            </w:r>
          </w:p>
        </w:tc>
        <w:tc>
          <w:tcPr>
            <w:tcW w:w="355"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广东省</w:t>
            </w:r>
          </w:p>
        </w:tc>
        <w:tc>
          <w:tcPr>
            <w:tcW w:w="459"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东莞市</w:t>
            </w:r>
          </w:p>
        </w:tc>
        <w:tc>
          <w:tcPr>
            <w:tcW w:w="460"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w:t>
            </w:r>
          </w:p>
        </w:tc>
        <w:tc>
          <w:tcPr>
            <w:tcW w:w="560"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优先保护单元</w:t>
            </w:r>
          </w:p>
        </w:tc>
        <w:tc>
          <w:tcPr>
            <w:tcW w:w="1644"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zh-CN"/>
              </w:rPr>
            </w:pPr>
            <w:r>
              <w:rPr>
                <w:rFonts w:ascii="Times New Roman" w:hAnsi="Times New Roman" w:eastAsia="仿宋_GB2312" w:cs="Times New Roman"/>
                <w:color w:val="000000" w:themeColor="text1"/>
                <w:kern w:val="0"/>
                <w:sz w:val="21"/>
                <w:szCs w:val="21"/>
                <w:lang w:eastAsia="zh-CN"/>
              </w:rPr>
              <w:t>生态保护红线、大气环境优先保护区、水环境城镇生活污染重点管控区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504"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496"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04"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区域布局管控</w:t>
            </w:r>
          </w:p>
        </w:tc>
        <w:tc>
          <w:tcPr>
            <w:tcW w:w="4496" w:type="pct"/>
            <w:gridSpan w:val="6"/>
            <w:vAlign w:val="center"/>
          </w:tcPr>
          <w:p>
            <w:pPr>
              <w:pStyle w:val="23"/>
              <w:numPr>
                <w:ilvl w:val="0"/>
                <w:numId w:val="4"/>
              </w:numPr>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生态/禁止类】生态保护红线原则上按照禁止开发区域要求进行管理。自然保护地核心保护区原则上禁止人为活动，其他区域严格禁止开发性、生产性建设活动。自然保护地核心区以外的区域，在符合现行法律法规前提下，除国家重大战略项目外，仅允许对生态功能不造成破坏的10类有限人为活动。</w:t>
            </w:r>
          </w:p>
          <w:p>
            <w:pPr>
              <w:pStyle w:val="23"/>
              <w:numPr>
                <w:ilvl w:val="0"/>
                <w:numId w:val="4"/>
              </w:numPr>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生态/综合类】在水土保持与水源涵养区内，应严格保护具有重要水源涵养功能的自然植被，限制或禁止各种损害生态系统水源涵养功能的经济社会活动和生产方式；继续加强生态保护与恢复，恢复与重建水源涵养区森林、湿地等生态系统，提高生态系统的水源涵养能力；坚持自然恢复为主，严格限制在水源涵养区大规模人工造林。禁止在25度以上的陡坡地开垦种植农作物，禁止在崩塌、滑坡危险区、泥石流易发区从事采石、取土、采砂等可能造成水土流失的活动；开展小流域综合治理，恢复和重建退化植被。</w:t>
            </w:r>
          </w:p>
          <w:p>
            <w:pPr>
              <w:pStyle w:val="23"/>
              <w:numPr>
                <w:ilvl w:val="0"/>
                <w:numId w:val="4"/>
              </w:numPr>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【大气/禁止类】大气环境优先保护区内禁止新建、扩建排放大气污染物的工业项目（国家和省规定不纳入环评管理的项目除外）。</w:t>
            </w:r>
          </w:p>
          <w:p>
            <w:pPr>
              <w:pStyle w:val="23"/>
              <w:numPr>
                <w:ilvl w:val="0"/>
                <w:numId w:val="4"/>
              </w:numPr>
              <w:ind w:left="408" w:hanging="408"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3"/>
                <w:sz w:val="21"/>
                <w:szCs w:val="21"/>
                <w:lang w:eastAsia="zh-CN"/>
              </w:rPr>
              <w:t>【水/限制类】严格控制凤岗镇水污染项目的建设，在雁田水及其支流超过重点水污染物排放总量控制指标或者未完成水环境质量改善目标的地区，暂停审批流域内新增重点水污染物排放总量的建设项目环境影响评价文件</w:t>
            </w:r>
            <w:r>
              <w:rPr>
                <w:rFonts w:ascii="Times New Roman" w:hAnsi="Times New Roman" w:eastAsia="仿宋_GB2312" w:cs="Times New Roman"/>
                <w:color w:val="000000" w:themeColor="text1"/>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04"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496" w:type="pct"/>
            <w:gridSpan w:val="6"/>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04"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496" w:type="pct"/>
            <w:gridSpan w:val="6"/>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04"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496" w:type="pct"/>
            <w:gridSpan w:val="6"/>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p>
        </w:tc>
      </w:tr>
    </w:tbl>
    <w:p>
      <w:pPr>
        <w:pStyle w:val="24"/>
        <w:spacing w:line="360" w:lineRule="auto"/>
        <w:rPr>
          <w:rFonts w:ascii="Times New Roman" w:hAnsi="Times New Roman" w:eastAsia="仿宋_GB2312" w:cs="Times New Roman"/>
          <w:color w:val="000000" w:themeColor="text1"/>
          <w:sz w:val="21"/>
          <w:szCs w:val="21"/>
        </w:rPr>
      </w:pPr>
      <w:bookmarkStart w:id="5" w:name="_Toc124358814"/>
      <w:r>
        <w:rPr>
          <w:rFonts w:ascii="Times New Roman" w:hAnsi="Times New Roman" w:eastAsia="仿宋_GB2312" w:cs="Times New Roman"/>
          <w:color w:val="000000" w:themeColor="text1"/>
          <w:sz w:val="21"/>
          <w:szCs w:val="21"/>
        </w:rPr>
        <w:t>（五）ZH11710005凤岗镇（东莞碧湖地方级森林自然公园）优先保护单元生态环境准入清单</w:t>
      </w:r>
      <w:bookmarkEnd w:id="5"/>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0"/>
        <w:gridCol w:w="2886"/>
        <w:gridCol w:w="1006"/>
        <w:gridCol w:w="1301"/>
        <w:gridCol w:w="1304"/>
        <w:gridCol w:w="1587"/>
        <w:gridCol w:w="46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blHeader/>
        </w:trPr>
        <w:tc>
          <w:tcPr>
            <w:tcW w:w="504"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1018"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274"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560"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1644"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2" w:hRule="atLeast"/>
          <w:tblHeader/>
        </w:trPr>
        <w:tc>
          <w:tcPr>
            <w:tcW w:w="504"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1018"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55"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459"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460"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560" w:type="pct"/>
            <w:vMerge w:val="continue"/>
            <w:vAlign w:val="center"/>
          </w:tcPr>
          <w:p>
            <w:pPr>
              <w:pStyle w:val="23"/>
              <w:rPr>
                <w:rFonts w:ascii="Times New Roman" w:hAnsi="Times New Roman" w:eastAsia="仿宋_GB2312" w:cs="Times New Roman"/>
                <w:b/>
                <w:bCs/>
                <w:color w:val="000000" w:themeColor="text1"/>
                <w:sz w:val="21"/>
                <w:szCs w:val="21"/>
              </w:rPr>
            </w:pPr>
          </w:p>
        </w:tc>
        <w:tc>
          <w:tcPr>
            <w:tcW w:w="1644"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504"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ZH11710005</w:t>
            </w:r>
          </w:p>
        </w:tc>
        <w:tc>
          <w:tcPr>
            <w:tcW w:w="101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凤岗镇（东莞碧湖地方级森林自然公园）优先保护单元</w:t>
            </w:r>
          </w:p>
        </w:tc>
        <w:tc>
          <w:tcPr>
            <w:tcW w:w="355"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广东省</w:t>
            </w:r>
          </w:p>
        </w:tc>
        <w:tc>
          <w:tcPr>
            <w:tcW w:w="459"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东莞市</w:t>
            </w:r>
          </w:p>
        </w:tc>
        <w:tc>
          <w:tcPr>
            <w:tcW w:w="460"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w:t>
            </w:r>
          </w:p>
        </w:tc>
        <w:tc>
          <w:tcPr>
            <w:tcW w:w="560"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优先保护单元</w:t>
            </w:r>
          </w:p>
        </w:tc>
        <w:tc>
          <w:tcPr>
            <w:tcW w:w="1644"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zh-CN"/>
              </w:rPr>
            </w:pPr>
            <w:r>
              <w:rPr>
                <w:rFonts w:ascii="Times New Roman" w:hAnsi="Times New Roman" w:eastAsia="仿宋_GB2312" w:cs="Times New Roman"/>
                <w:color w:val="000000" w:themeColor="text1"/>
                <w:kern w:val="0"/>
                <w:sz w:val="21"/>
                <w:szCs w:val="21"/>
                <w:lang w:eastAsia="zh-CN"/>
              </w:rPr>
              <w:t>生态保护红线、大气环境优先保护区、水环境城镇生活污染重点管控区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504"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496"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04"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区域布局管控</w:t>
            </w:r>
          </w:p>
        </w:tc>
        <w:tc>
          <w:tcPr>
            <w:tcW w:w="4496" w:type="pct"/>
            <w:gridSpan w:val="6"/>
            <w:vAlign w:val="center"/>
          </w:tcPr>
          <w:p>
            <w:pPr>
              <w:pStyle w:val="23"/>
              <w:numPr>
                <w:ilvl w:val="0"/>
                <w:numId w:val="5"/>
              </w:numPr>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生态/禁止类】生态保护红线原则上按照禁止开发区域要求进行管理。自然保护地核心保护区原则上禁止人为活动，其他区域严格禁止开发性、生产性建设活动。自然保护地核心区以外的区域，在符合现行法律法规前提下，除国家重大战略项目外，仅允许对生态功能不造成破坏的10类有限人为活动。</w:t>
            </w:r>
          </w:p>
          <w:p>
            <w:pPr>
              <w:pStyle w:val="23"/>
              <w:numPr>
                <w:ilvl w:val="0"/>
                <w:numId w:val="5"/>
              </w:numPr>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生态/综合类】在水土保持与水源涵养区内，应严格保护具有重要水源涵养功能的自然植被，限制或禁止各种损害生态系统水源涵养功能的经济社会活动和生产方式；继续加强生态保护与恢复，恢复与重建水源涵养区森林、湿地等生态系统，提高生态系统的水源涵养能力；坚持自然恢复为主，严格限制在水源涵养区大规模人工造林。禁止在25度以上的陡坡地开垦种植农作物，禁止在崩塌、滑坡危险区、泥石流易发区从事采石、取土、采砂等可能造成水土流失的活动；开展小流域综合治理，恢复和重建退化植被。</w:t>
            </w:r>
          </w:p>
          <w:p>
            <w:pPr>
              <w:pStyle w:val="23"/>
              <w:numPr>
                <w:ilvl w:val="0"/>
                <w:numId w:val="5"/>
              </w:numPr>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【大气/禁止类】大气环境优先保护区内禁止新建、扩建排放大气污染物的工业项目（国家和省规定不纳入环评管理的项目除外）。</w:t>
            </w:r>
          </w:p>
          <w:p>
            <w:pPr>
              <w:pStyle w:val="23"/>
              <w:numPr>
                <w:ilvl w:val="0"/>
                <w:numId w:val="5"/>
              </w:numPr>
              <w:ind w:left="408" w:hanging="408"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3"/>
                <w:sz w:val="21"/>
                <w:szCs w:val="21"/>
                <w:lang w:eastAsia="zh-CN"/>
              </w:rPr>
              <w:t>【水/限制类】严格控制凤岗镇水污染项目的建设，在雁田水及其支流超过重点水污染物排放总量控制指标或者未完成水环境质量改善目标的地区，暂停审批流域内新增重点水污染物排放总量的建设项目环境影响评价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04"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496" w:type="pct"/>
            <w:gridSpan w:val="6"/>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04"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496" w:type="pct"/>
            <w:gridSpan w:val="6"/>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504"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496" w:type="pct"/>
            <w:gridSpan w:val="6"/>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p>
        </w:tc>
      </w:tr>
    </w:tbl>
    <w:p>
      <w:pPr>
        <w:pStyle w:val="24"/>
        <w:spacing w:line="360" w:lineRule="auto"/>
        <w:outlineLvl w:val="0"/>
        <w:rPr>
          <w:rFonts w:ascii="Times New Roman" w:hAnsi="Times New Roman" w:eastAsia="仿宋_GB2312" w:cs="Times New Roman"/>
          <w:color w:val="000000" w:themeColor="text1"/>
          <w:sz w:val="21"/>
          <w:szCs w:val="21"/>
        </w:rPr>
        <w:sectPr>
          <w:footerReference r:id="rId3" w:type="default"/>
          <w:pgSz w:w="16838" w:h="11906" w:orient="landscape"/>
          <w:pgMar w:top="1701" w:right="1440" w:bottom="1701" w:left="1440" w:header="851" w:footer="992" w:gutter="0"/>
          <w:pgNumType w:fmt="decimal"/>
          <w:cols w:space="425" w:num="1"/>
          <w:docGrid w:type="lines" w:linePitch="312" w:charSpace="0"/>
        </w:sectPr>
      </w:pPr>
    </w:p>
    <w:p>
      <w:pPr>
        <w:pStyle w:val="24"/>
        <w:spacing w:line="360" w:lineRule="auto"/>
        <w:jc w:val="center"/>
        <w:rPr>
          <w:rFonts w:ascii="Times New Roman" w:hAnsi="Times New Roman" w:eastAsia="仿宋_GB2312" w:cs="Times New Roman"/>
          <w:color w:val="000000" w:themeColor="text1"/>
          <w:sz w:val="21"/>
          <w:szCs w:val="21"/>
        </w:rPr>
      </w:pPr>
      <w:bookmarkStart w:id="6" w:name="_Toc124358815"/>
      <w:r>
        <w:rPr>
          <w:rFonts w:ascii="Times New Roman" w:hAnsi="Times New Roman" w:eastAsia="仿宋_GB2312" w:cs="Times New Roman"/>
          <w:color w:val="000000" w:themeColor="text1"/>
          <w:sz w:val="21"/>
          <w:szCs w:val="21"/>
        </w:rPr>
        <w:t>二、重点管控单元生态环境准入清单</w:t>
      </w:r>
    </w:p>
    <w:p>
      <w:pPr>
        <w:pStyle w:val="24"/>
        <w:spacing w:line="360" w:lineRule="auto"/>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rPr>
        <w:t>（一）ZH11720001凤岗镇雁田村重点管控单元1生态环境准入清单</w:t>
      </w:r>
      <w:bookmarkEnd w:id="6"/>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24"/>
        <w:gridCol w:w="1783"/>
        <w:gridCol w:w="952"/>
        <w:gridCol w:w="1009"/>
        <w:gridCol w:w="1440"/>
        <w:gridCol w:w="1179"/>
        <w:gridCol w:w="60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08"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629"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200"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416"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管控单元分类</w:t>
            </w:r>
          </w:p>
        </w:tc>
        <w:tc>
          <w:tcPr>
            <w:tcW w:w="2147"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08"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629"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36"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356"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508"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416"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2147"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08"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ZH11720001</w:t>
            </w:r>
          </w:p>
        </w:tc>
        <w:tc>
          <w:tcPr>
            <w:tcW w:w="629"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凤岗镇雁田村重点管控单元1</w:t>
            </w:r>
          </w:p>
        </w:tc>
        <w:tc>
          <w:tcPr>
            <w:tcW w:w="336"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广东省</w:t>
            </w:r>
          </w:p>
        </w:tc>
        <w:tc>
          <w:tcPr>
            <w:tcW w:w="356"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东莞市</w:t>
            </w:r>
          </w:p>
        </w:tc>
        <w:tc>
          <w:tcPr>
            <w:tcW w:w="50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w:t>
            </w:r>
          </w:p>
        </w:tc>
        <w:tc>
          <w:tcPr>
            <w:tcW w:w="416"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重点管控单元</w:t>
            </w:r>
          </w:p>
        </w:tc>
        <w:tc>
          <w:tcPr>
            <w:tcW w:w="2147"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zh-CN"/>
              </w:rPr>
            </w:pPr>
            <w:r>
              <w:rPr>
                <w:rFonts w:ascii="Times New Roman" w:hAnsi="Times New Roman" w:eastAsia="仿宋_GB2312" w:cs="Times New Roman"/>
                <w:color w:val="000000" w:themeColor="text1"/>
                <w:kern w:val="0"/>
                <w:sz w:val="21"/>
                <w:szCs w:val="21"/>
                <w:lang w:eastAsia="zh-CN"/>
              </w:rPr>
              <w:t>水环境城镇生活污染重点管控区、大气环境一般管控区、土壤污染风险重点管控区、土壤一般管控区、高污染燃料禁燃区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08"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392"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08"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区域布局管控</w:t>
            </w:r>
          </w:p>
        </w:tc>
        <w:tc>
          <w:tcPr>
            <w:tcW w:w="4392" w:type="pct"/>
            <w:gridSpan w:val="6"/>
            <w:vAlign w:val="center"/>
          </w:tcPr>
          <w:p>
            <w:pPr>
              <w:pStyle w:val="23"/>
              <w:numPr>
                <w:ilvl w:val="1"/>
                <w:numId w:val="6"/>
              </w:numPr>
              <w:tabs>
                <w:tab w:val="left" w:pos="388"/>
              </w:tabs>
              <w:ind w:left="384" w:hanging="384" w:hangingChars="200"/>
              <w:jc w:val="both"/>
              <w:rPr>
                <w:rFonts w:ascii="Times New Roman" w:hAnsi="Times New Roman" w:eastAsia="仿宋_GB2312" w:cs="Times New Roman"/>
                <w:color w:val="000000" w:themeColor="text1"/>
                <w:spacing w:val="-9"/>
                <w:sz w:val="21"/>
                <w:szCs w:val="21"/>
                <w:lang w:eastAsia="zh-CN"/>
              </w:rPr>
            </w:pPr>
            <w:r>
              <w:rPr>
                <w:rFonts w:ascii="Times New Roman" w:hAnsi="Times New Roman" w:eastAsia="仿宋_GB2312" w:cs="Times New Roman"/>
                <w:color w:val="000000" w:themeColor="text1"/>
                <w:spacing w:val="-9"/>
                <w:sz w:val="21"/>
                <w:szCs w:val="21"/>
                <w:lang w:eastAsia="zh-CN"/>
              </w:rPr>
              <w:t>【产业/鼓励引导类】重点发展高新技术产业、中小科技企业总部经济、科技服务业、现代物流、跨境电商、家电、精密制造等产业。</w:t>
            </w:r>
          </w:p>
          <w:p>
            <w:pPr>
              <w:pStyle w:val="23"/>
              <w:numPr>
                <w:ilvl w:val="1"/>
                <w:numId w:val="6"/>
              </w:numPr>
              <w:tabs>
                <w:tab w:val="left" w:pos="388"/>
              </w:tabs>
              <w:ind w:left="384" w:hanging="384" w:hangingChars="200"/>
              <w:jc w:val="both"/>
              <w:rPr>
                <w:rFonts w:ascii="Times New Roman" w:hAnsi="Times New Roman" w:eastAsia="仿宋_GB2312" w:cs="Times New Roman"/>
                <w:color w:val="000000" w:themeColor="text1"/>
                <w:spacing w:val="-9"/>
                <w:sz w:val="21"/>
                <w:szCs w:val="21"/>
                <w:lang w:eastAsia="zh-CN"/>
              </w:rPr>
            </w:pPr>
            <w:r>
              <w:rPr>
                <w:rFonts w:ascii="Times New Roman" w:hAnsi="Times New Roman" w:eastAsia="仿宋_GB2312" w:cs="Times New Roman"/>
                <w:color w:val="000000" w:themeColor="text1"/>
                <w:spacing w:val="-9"/>
                <w:sz w:val="21"/>
                <w:szCs w:val="21"/>
                <w:lang w:eastAsia="zh-CN"/>
              </w:rPr>
              <w:t>【水/限制类】严格控制凤岗镇水污染项目的建设，在</w:t>
            </w:r>
            <w:r>
              <w:rPr>
                <w:rFonts w:ascii="Times New Roman" w:hAnsi="Times New Roman" w:eastAsia="仿宋_GB2312" w:cs="Times New Roman"/>
                <w:color w:val="000000" w:themeColor="text1"/>
                <w:spacing w:val="-10"/>
                <w:sz w:val="21"/>
                <w:szCs w:val="21"/>
                <w:lang w:eastAsia="zh-CN"/>
              </w:rPr>
              <w:t>雁田水及其支流</w:t>
            </w:r>
            <w:r>
              <w:rPr>
                <w:rFonts w:ascii="Times New Roman" w:hAnsi="Times New Roman" w:eastAsia="仿宋_GB2312" w:cs="Times New Roman"/>
                <w:color w:val="000000" w:themeColor="text1"/>
                <w:spacing w:val="-9"/>
                <w:sz w:val="21"/>
                <w:szCs w:val="21"/>
                <w:lang w:eastAsia="zh-CN"/>
              </w:rPr>
              <w:t>超过重点水污染物排放总量控制指标或者未完成水环境质量改善目标的地区，暂停审批流域内新增重点水污染物排放总量的建设项目环境影响评价文件。</w:t>
            </w:r>
          </w:p>
          <w:p>
            <w:pPr>
              <w:pStyle w:val="23"/>
              <w:numPr>
                <w:ilvl w:val="1"/>
                <w:numId w:val="6"/>
              </w:numPr>
              <w:tabs>
                <w:tab w:val="left" w:pos="388"/>
              </w:tabs>
              <w:ind w:left="420" w:hangingChars="200"/>
              <w:jc w:val="both"/>
              <w:rPr>
                <w:rFonts w:ascii="Times New Roman" w:hAnsi="Times New Roman" w:eastAsia="仿宋_GB2312" w:cs="Times New Roman"/>
                <w:color w:val="000000" w:themeColor="text1"/>
                <w:spacing w:val="-7"/>
                <w:sz w:val="21"/>
                <w:szCs w:val="21"/>
                <w:lang w:eastAsia="zh-CN"/>
              </w:rPr>
            </w:pPr>
            <w:r>
              <w:rPr>
                <w:rFonts w:ascii="Times New Roman" w:hAnsi="Times New Roman" w:eastAsia="仿宋_GB2312" w:cs="Times New Roman"/>
                <w:color w:val="000000" w:themeColor="text1"/>
                <w:sz w:val="21"/>
                <w:szCs w:val="21"/>
                <w:lang w:eastAsia="zh-CN"/>
              </w:rPr>
              <w:t>【土壤</w:t>
            </w:r>
            <w:r>
              <w:rPr>
                <w:rFonts w:ascii="Times New Roman" w:hAnsi="Times New Roman" w:eastAsia="仿宋_GB2312" w:cs="Times New Roman"/>
                <w:color w:val="000000" w:themeColor="text1"/>
                <w:spacing w:val="-7"/>
                <w:sz w:val="21"/>
                <w:szCs w:val="21"/>
                <w:lang w:eastAsia="zh-CN"/>
              </w:rPr>
              <w:t>/禁止类】禁止在居民区和学校、医院、疗养院、养老院等单位周边新建、改建、扩建可能造成土壤污染的建设项目。</w:t>
            </w:r>
          </w:p>
          <w:p>
            <w:pPr>
              <w:pStyle w:val="23"/>
              <w:numPr>
                <w:ilvl w:val="1"/>
                <w:numId w:val="6"/>
              </w:numPr>
              <w:tabs>
                <w:tab w:val="left" w:pos="388"/>
              </w:tabs>
              <w:ind w:left="392" w:hanging="392" w:hangingChars="200"/>
              <w:jc w:val="both"/>
              <w:rPr>
                <w:rFonts w:ascii="Times New Roman" w:hAnsi="Times New Roman" w:eastAsia="仿宋_GB2312" w:cs="Times New Roman"/>
                <w:color w:val="000000" w:themeColor="text1"/>
                <w:spacing w:val="-9"/>
                <w:sz w:val="21"/>
                <w:szCs w:val="21"/>
                <w:lang w:eastAsia="zh-CN"/>
              </w:rPr>
            </w:pPr>
            <w:r>
              <w:rPr>
                <w:rFonts w:ascii="Times New Roman" w:hAnsi="Times New Roman" w:eastAsia="仿宋_GB2312" w:cs="Times New Roman"/>
                <w:color w:val="000000" w:themeColor="text1"/>
                <w:spacing w:val="-7"/>
                <w:sz w:val="21"/>
                <w:szCs w:val="21"/>
                <w:lang w:eastAsia="zh-CN"/>
              </w:rPr>
              <w:t>【生态/禁止类】禁止随意占用、征用</w:t>
            </w:r>
            <w:r>
              <w:rPr>
                <w:rFonts w:ascii="Times New Roman" w:hAnsi="Times New Roman" w:eastAsia="仿宋_GB2312" w:cs="Times New Roman"/>
                <w:color w:val="000000" w:themeColor="text1"/>
                <w:sz w:val="21"/>
                <w:szCs w:val="21"/>
                <w:lang w:eastAsia="zh-CN"/>
              </w:rPr>
              <w:t>、征收和转让林地；禁止种植掠夺水土资源、破坏土壤结构的劣质树种。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0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392" w:type="pct"/>
            <w:gridSpan w:val="6"/>
            <w:vAlign w:val="center"/>
          </w:tcPr>
          <w:p>
            <w:pPr>
              <w:pStyle w:val="23"/>
              <w:numPr>
                <w:ilvl w:val="1"/>
                <w:numId w:val="7"/>
              </w:numPr>
              <w:tabs>
                <w:tab w:val="left" w:pos="388"/>
              </w:tabs>
              <w:ind w:left="396" w:hanging="396" w:hangingChars="200"/>
              <w:jc w:val="both"/>
              <w:rPr>
                <w:rFonts w:ascii="Times New Roman" w:hAnsi="Times New Roman" w:eastAsia="仿宋_GB2312" w:cs="Times New Roman"/>
                <w:color w:val="000000" w:themeColor="text1"/>
                <w:spacing w:val="-6"/>
                <w:sz w:val="21"/>
                <w:szCs w:val="21"/>
                <w:lang w:eastAsia="zh-CN"/>
              </w:rPr>
            </w:pPr>
            <w:r>
              <w:rPr>
                <w:rFonts w:ascii="Times New Roman" w:hAnsi="Times New Roman" w:eastAsia="仿宋_GB2312" w:cs="Times New Roman"/>
                <w:color w:val="000000" w:themeColor="text1"/>
                <w:spacing w:val="-6"/>
                <w:sz w:val="21"/>
                <w:szCs w:val="21"/>
                <w:lang w:eastAsia="zh-CN"/>
              </w:rPr>
              <w:t>【水资源/综合类】贯彻落实“节水优先”方针，实行最严格水资源管理制度，凤岗镇万元国内生产总值用水量、万元工业增加值用水量、用水总量等指标达到市下达要求。</w:t>
            </w:r>
          </w:p>
          <w:p>
            <w:pPr>
              <w:pStyle w:val="23"/>
              <w:numPr>
                <w:ilvl w:val="1"/>
                <w:numId w:val="7"/>
              </w:numPr>
              <w:tabs>
                <w:tab w:val="left" w:pos="388"/>
              </w:tabs>
              <w:ind w:left="396" w:hanging="396" w:hangingChars="200"/>
              <w:jc w:val="both"/>
              <w:rPr>
                <w:rFonts w:ascii="Times New Roman" w:hAnsi="Times New Roman" w:eastAsia="仿宋_GB2312" w:cs="Times New Roman"/>
                <w:color w:val="000000" w:themeColor="text1"/>
                <w:spacing w:val="-6"/>
                <w:sz w:val="21"/>
                <w:szCs w:val="21"/>
                <w:lang w:eastAsia="zh-CN"/>
              </w:rPr>
            </w:pPr>
            <w:r>
              <w:rPr>
                <w:rFonts w:ascii="Times New Roman" w:hAnsi="Times New Roman" w:eastAsia="仿宋_GB2312" w:cs="Times New Roman"/>
                <w:color w:val="000000" w:themeColor="text1"/>
                <w:spacing w:val="-6"/>
                <w:sz w:val="21"/>
                <w:szCs w:val="21"/>
                <w:lang w:eastAsia="zh-CN"/>
              </w:rPr>
              <w:t>【能源/综合类】科学实施能源消费总量和强度“双控”，凤岗镇能源消费总量和能源利用效率达到市下达要求；新建高能耗项目单位产品（产值）能耗达到国际先进水平。</w:t>
            </w:r>
          </w:p>
          <w:p>
            <w:pPr>
              <w:pStyle w:val="23"/>
              <w:numPr>
                <w:ilvl w:val="1"/>
                <w:numId w:val="7"/>
              </w:numPr>
              <w:tabs>
                <w:tab w:val="left" w:pos="388"/>
              </w:tabs>
              <w:ind w:left="396" w:hanging="396"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6"/>
                <w:sz w:val="21"/>
                <w:szCs w:val="21"/>
                <w:lang w:eastAsia="zh-CN"/>
              </w:rPr>
              <w:t>【能源/禁止类】禁止销售高污染燃料；新建、扩建锅炉必须使用清洁能源。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0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392" w:type="pct"/>
            <w:gridSpan w:val="6"/>
            <w:vAlign w:val="center"/>
          </w:tcPr>
          <w:p>
            <w:pPr>
              <w:pStyle w:val="23"/>
              <w:numPr>
                <w:ilvl w:val="1"/>
                <w:numId w:val="8"/>
              </w:numPr>
              <w:tabs>
                <w:tab w:val="left" w:pos="388"/>
              </w:tabs>
              <w:ind w:left="384" w:hanging="384" w:hangingChars="200"/>
              <w:jc w:val="both"/>
              <w:rPr>
                <w:rFonts w:ascii="Times New Roman" w:hAnsi="Times New Roman" w:eastAsia="仿宋_GB2312" w:cs="Times New Roman"/>
                <w:color w:val="000000" w:themeColor="text1"/>
                <w:spacing w:val="-9"/>
                <w:sz w:val="21"/>
                <w:szCs w:val="21"/>
                <w:lang w:eastAsia="zh-CN"/>
              </w:rPr>
            </w:pPr>
            <w:r>
              <w:rPr>
                <w:rFonts w:ascii="Times New Roman" w:hAnsi="Times New Roman" w:eastAsia="仿宋_GB2312" w:cs="Times New Roman"/>
                <w:color w:val="000000" w:themeColor="text1"/>
                <w:spacing w:val="-9"/>
                <w:sz w:val="21"/>
                <w:szCs w:val="21"/>
                <w:lang w:eastAsia="zh-CN"/>
              </w:rPr>
              <w:t>【水/鼓励引导类】强化城中村、老旧城区和城乡</w:t>
            </w:r>
            <w:r>
              <w:rPr>
                <w:rFonts w:hint="eastAsia" w:ascii="Times New Roman" w:hAnsi="Times New Roman" w:eastAsia="仿宋_GB2312" w:cs="Times New Roman"/>
                <w:color w:val="000000" w:themeColor="text1"/>
                <w:spacing w:val="-9"/>
                <w:sz w:val="21"/>
                <w:szCs w:val="21"/>
                <w:lang w:eastAsia="zh-CN"/>
              </w:rPr>
              <w:t>接</w:t>
            </w:r>
            <w:r>
              <w:rPr>
                <w:rFonts w:ascii="Times New Roman" w:hAnsi="Times New Roman" w:eastAsia="仿宋_GB2312" w:cs="Times New Roman"/>
                <w:color w:val="000000" w:themeColor="text1"/>
                <w:spacing w:val="-9"/>
                <w:sz w:val="21"/>
                <w:szCs w:val="21"/>
                <w:lang w:eastAsia="zh-CN"/>
              </w:rPr>
              <w:t>合部污水截流、收集。现有合流制排水系统应加快实施雨污分流改造，难以改造的，应采取沿河截污、调蓄和治理等措施。截污管网覆盖不到的村（社区），应建设分散式污水处理设施对生活污水进行处理。</w:t>
            </w:r>
          </w:p>
          <w:p>
            <w:pPr>
              <w:pStyle w:val="23"/>
              <w:numPr>
                <w:ilvl w:val="1"/>
                <w:numId w:val="8"/>
              </w:numPr>
              <w:tabs>
                <w:tab w:val="left" w:pos="388"/>
              </w:tabs>
              <w:ind w:left="384" w:hanging="384" w:hangingChars="200"/>
              <w:jc w:val="both"/>
              <w:rPr>
                <w:rFonts w:ascii="Times New Roman" w:hAnsi="Times New Roman" w:eastAsia="仿宋_GB2312" w:cs="Times New Roman"/>
                <w:color w:val="000000" w:themeColor="text1"/>
                <w:spacing w:val="-9"/>
                <w:sz w:val="21"/>
                <w:szCs w:val="21"/>
                <w:lang w:eastAsia="zh-CN"/>
              </w:rPr>
            </w:pPr>
            <w:r>
              <w:rPr>
                <w:rFonts w:ascii="Times New Roman" w:hAnsi="Times New Roman" w:eastAsia="仿宋_GB2312" w:cs="Times New Roman"/>
                <w:color w:val="000000" w:themeColor="text1"/>
                <w:spacing w:val="-9"/>
                <w:sz w:val="21"/>
                <w:szCs w:val="21"/>
                <w:lang w:eastAsia="zh-CN"/>
              </w:rPr>
              <w:t>【大气/综合类】区域内新建高耗能项目单位产品（产值）能耗须达到国际先进水平，采用最佳可行污染控制技术；严格共性工厂外的石化和化工、工业涂装（机动车、电子产品和日用产品修理业除外）、包装印刷等重点行业新增VOCs排放项目审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0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392" w:type="pct"/>
            <w:gridSpan w:val="6"/>
            <w:vAlign w:val="center"/>
          </w:tcPr>
          <w:p>
            <w:pPr>
              <w:pStyle w:val="23"/>
              <w:numPr>
                <w:ilvl w:val="1"/>
                <w:numId w:val="9"/>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9"/>
                <w:sz w:val="21"/>
                <w:szCs w:val="21"/>
                <w:lang w:eastAsia="zh-CN"/>
              </w:rPr>
              <w:t>鼓励引导类】制定完善凤岗镇水污染事故处置应急预案，落实责任主体，明确预警预报与响应程序、应急处置及保障</w:t>
            </w:r>
            <w:r>
              <w:rPr>
                <w:rFonts w:ascii="Times New Roman" w:hAnsi="Times New Roman" w:eastAsia="仿宋_GB2312" w:cs="Times New Roman"/>
                <w:color w:val="000000" w:themeColor="text1"/>
                <w:spacing w:val="-5"/>
                <w:sz w:val="21"/>
                <w:szCs w:val="21"/>
                <w:lang w:eastAsia="zh-CN"/>
              </w:rPr>
              <w:t>措施等内容，依法及时公布预警信息。</w:t>
            </w:r>
          </w:p>
          <w:p>
            <w:pPr>
              <w:pStyle w:val="23"/>
              <w:numPr>
                <w:ilvl w:val="1"/>
                <w:numId w:val="9"/>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3"/>
                <w:sz w:val="21"/>
                <w:szCs w:val="21"/>
                <w:lang w:eastAsia="zh-CN"/>
              </w:rPr>
              <w:t>综合类】建立环境监测预警制度，重点实施污染天气预警预报以及监测有毒有害气体。</w:t>
            </w:r>
          </w:p>
        </w:tc>
      </w:tr>
    </w:tbl>
    <w:p>
      <w:pPr>
        <w:spacing w:line="360" w:lineRule="auto"/>
        <w:rPr>
          <w:rFonts w:ascii="Times New Roman" w:hAnsi="Times New Roman" w:eastAsia="仿宋_GB2312" w:cs="Times New Roman"/>
          <w:color w:val="000000" w:themeColor="text1"/>
        </w:rPr>
        <w:sectPr>
          <w:pgSz w:w="16838" w:h="11906" w:orient="landscape"/>
          <w:pgMar w:top="1800" w:right="1440" w:bottom="1800" w:left="1440" w:header="851" w:footer="992" w:gutter="0"/>
          <w:pgNumType w:fmt="decimal"/>
          <w:cols w:space="425" w:num="1"/>
          <w:docGrid w:type="lines" w:linePitch="312" w:charSpace="0"/>
        </w:sectPr>
      </w:pPr>
    </w:p>
    <w:p>
      <w:pPr>
        <w:pStyle w:val="24"/>
        <w:spacing w:line="360" w:lineRule="auto"/>
        <w:rPr>
          <w:rFonts w:ascii="Times New Roman" w:hAnsi="Times New Roman" w:eastAsia="仿宋_GB2312" w:cs="Times New Roman"/>
          <w:color w:val="000000" w:themeColor="text1"/>
          <w:sz w:val="21"/>
          <w:szCs w:val="21"/>
        </w:rPr>
      </w:pPr>
      <w:bookmarkStart w:id="7" w:name="_Toc124358816"/>
      <w:r>
        <w:rPr>
          <w:rFonts w:ascii="Times New Roman" w:hAnsi="Times New Roman" w:eastAsia="仿宋_GB2312" w:cs="Times New Roman"/>
          <w:color w:val="000000" w:themeColor="text1"/>
          <w:sz w:val="21"/>
          <w:szCs w:val="21"/>
        </w:rPr>
        <w:t>（二）ZH11720002凤岗镇油甘埔村重点管控单元2生态环境准入清单</w:t>
      </w:r>
      <w:bookmarkEnd w:id="7"/>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49"/>
        <w:gridCol w:w="1809"/>
        <w:gridCol w:w="972"/>
        <w:gridCol w:w="972"/>
        <w:gridCol w:w="1406"/>
        <w:gridCol w:w="1154"/>
        <w:gridCol w:w="611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638"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182"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407"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2156"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638"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43"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343"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496"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407" w:type="pct"/>
            <w:vMerge w:val="continue"/>
            <w:vAlign w:val="center"/>
          </w:tcPr>
          <w:p>
            <w:pPr>
              <w:pStyle w:val="23"/>
              <w:rPr>
                <w:rFonts w:ascii="Times New Roman" w:hAnsi="Times New Roman" w:eastAsia="仿宋_GB2312" w:cs="Times New Roman"/>
                <w:b/>
                <w:bCs/>
                <w:color w:val="000000" w:themeColor="text1"/>
                <w:sz w:val="21"/>
                <w:szCs w:val="21"/>
              </w:rPr>
            </w:pPr>
          </w:p>
        </w:tc>
        <w:tc>
          <w:tcPr>
            <w:tcW w:w="2156"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ZH11720002</w:t>
            </w:r>
          </w:p>
        </w:tc>
        <w:tc>
          <w:tcPr>
            <w:tcW w:w="63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凤岗镇油甘埔村重点管控单元2</w:t>
            </w:r>
          </w:p>
        </w:tc>
        <w:tc>
          <w:tcPr>
            <w:tcW w:w="343"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广东省</w:t>
            </w:r>
          </w:p>
        </w:tc>
        <w:tc>
          <w:tcPr>
            <w:tcW w:w="343"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东莞市</w:t>
            </w:r>
          </w:p>
        </w:tc>
        <w:tc>
          <w:tcPr>
            <w:tcW w:w="496"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w:t>
            </w:r>
          </w:p>
        </w:tc>
        <w:tc>
          <w:tcPr>
            <w:tcW w:w="40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重点管控单元</w:t>
            </w:r>
          </w:p>
        </w:tc>
        <w:tc>
          <w:tcPr>
            <w:tcW w:w="2156"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水环境城镇生活污染重点管控区、大气环境一般管控区、土壤污染风险重点管控区、土壤一般管控区、高污染燃料禁燃区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383"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区域布局管控</w:t>
            </w:r>
          </w:p>
        </w:tc>
        <w:tc>
          <w:tcPr>
            <w:tcW w:w="4383" w:type="pct"/>
            <w:gridSpan w:val="6"/>
            <w:vAlign w:val="center"/>
          </w:tcPr>
          <w:p>
            <w:pPr>
              <w:pStyle w:val="23"/>
              <w:numPr>
                <w:ilvl w:val="0"/>
                <w:numId w:val="10"/>
              </w:numPr>
              <w:tabs>
                <w:tab w:val="left" w:pos="388"/>
              </w:tabs>
              <w:ind w:left="384" w:hanging="384" w:hangingChars="200"/>
              <w:jc w:val="both"/>
              <w:rPr>
                <w:rFonts w:ascii="Times New Roman" w:hAnsi="Times New Roman" w:eastAsia="仿宋_GB2312" w:cs="Times New Roman"/>
                <w:color w:val="000000" w:themeColor="text1"/>
                <w:spacing w:val="-9"/>
                <w:sz w:val="21"/>
                <w:szCs w:val="21"/>
                <w:lang w:eastAsia="zh-CN"/>
              </w:rPr>
            </w:pPr>
            <w:r>
              <w:rPr>
                <w:rFonts w:ascii="Times New Roman" w:hAnsi="Times New Roman" w:eastAsia="仿宋_GB2312" w:cs="Times New Roman"/>
                <w:color w:val="000000" w:themeColor="text1"/>
                <w:spacing w:val="-9"/>
                <w:sz w:val="21"/>
                <w:szCs w:val="21"/>
                <w:lang w:eastAsia="zh-CN"/>
              </w:rPr>
              <w:t>【产业/鼓励引导类】鼓励现代科技企业、现代物流、跨境电商、电子元器件、精密制造、五金塑胶制造、生态农业、中小科技企业总部经济等产业。</w:t>
            </w:r>
          </w:p>
          <w:p>
            <w:pPr>
              <w:pStyle w:val="23"/>
              <w:numPr>
                <w:ilvl w:val="0"/>
                <w:numId w:val="10"/>
              </w:numPr>
              <w:tabs>
                <w:tab w:val="left" w:pos="388"/>
              </w:tabs>
              <w:ind w:left="384" w:hanging="384" w:hangingChars="200"/>
              <w:jc w:val="both"/>
              <w:rPr>
                <w:rFonts w:ascii="Times New Roman" w:hAnsi="Times New Roman" w:eastAsia="仿宋_GB2312" w:cs="Times New Roman"/>
                <w:color w:val="000000" w:themeColor="text1"/>
                <w:spacing w:val="-9"/>
                <w:sz w:val="21"/>
                <w:szCs w:val="21"/>
                <w:lang w:eastAsia="zh-CN"/>
              </w:rPr>
            </w:pPr>
            <w:r>
              <w:rPr>
                <w:rFonts w:ascii="Times New Roman" w:hAnsi="Times New Roman" w:eastAsia="仿宋_GB2312" w:cs="Times New Roman"/>
                <w:color w:val="000000" w:themeColor="text1"/>
                <w:spacing w:val="-9"/>
                <w:sz w:val="21"/>
                <w:szCs w:val="21"/>
                <w:lang w:eastAsia="zh-CN"/>
              </w:rPr>
              <w:t>【水/限制类】严格控制凤岗镇水污染项目的建设，在雁田水及其支流超过重点水污染物排放总量控制指标或者未完成水环境质量改善目标的地区，暂停审批流域内新增重点水污染物排放总量的建设项目环境影响评价文件。</w:t>
            </w:r>
          </w:p>
          <w:p>
            <w:pPr>
              <w:pStyle w:val="23"/>
              <w:numPr>
                <w:ilvl w:val="0"/>
                <w:numId w:val="10"/>
              </w:numPr>
              <w:tabs>
                <w:tab w:val="left" w:pos="388"/>
              </w:tabs>
              <w:ind w:hangingChars="200"/>
              <w:jc w:val="both"/>
              <w:rPr>
                <w:rFonts w:ascii="Times New Roman" w:hAnsi="Times New Roman" w:eastAsia="仿宋_GB2312" w:cs="Times New Roman"/>
                <w:color w:val="000000" w:themeColor="text1"/>
                <w:spacing w:val="-7"/>
                <w:sz w:val="21"/>
                <w:szCs w:val="21"/>
                <w:lang w:eastAsia="zh-CN"/>
              </w:rPr>
            </w:pPr>
            <w:r>
              <w:rPr>
                <w:rFonts w:ascii="Times New Roman" w:hAnsi="Times New Roman" w:eastAsia="仿宋_GB2312" w:cs="Times New Roman"/>
                <w:color w:val="000000" w:themeColor="text1"/>
                <w:sz w:val="21"/>
                <w:szCs w:val="21"/>
                <w:lang w:eastAsia="zh-CN"/>
              </w:rPr>
              <w:t>【土壤</w:t>
            </w:r>
            <w:r>
              <w:rPr>
                <w:rFonts w:ascii="Times New Roman" w:hAnsi="Times New Roman" w:eastAsia="仿宋_GB2312" w:cs="Times New Roman"/>
                <w:color w:val="000000" w:themeColor="text1"/>
                <w:spacing w:val="-7"/>
                <w:sz w:val="21"/>
                <w:szCs w:val="21"/>
                <w:lang w:eastAsia="zh-CN"/>
              </w:rPr>
              <w:t>/禁止类】禁止在居民区和学校、医院、疗养院、养老院等单位周边新建、改建、扩建可能造成土壤污染的建设项目。</w:t>
            </w:r>
          </w:p>
          <w:p>
            <w:pPr>
              <w:pStyle w:val="23"/>
              <w:numPr>
                <w:ilvl w:val="0"/>
                <w:numId w:val="10"/>
              </w:numPr>
              <w:tabs>
                <w:tab w:val="left" w:pos="388"/>
              </w:tabs>
              <w:ind w:hangingChars="200"/>
              <w:jc w:val="both"/>
              <w:rPr>
                <w:rFonts w:ascii="Times New Roman" w:hAnsi="Times New Roman" w:eastAsia="仿宋_GB2312" w:cs="Times New Roman"/>
                <w:color w:val="000000" w:themeColor="text1"/>
                <w:spacing w:val="-9"/>
                <w:sz w:val="21"/>
                <w:szCs w:val="21"/>
                <w:lang w:eastAsia="zh-CN"/>
              </w:rPr>
            </w:pP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9"/>
                <w:sz w:val="21"/>
                <w:szCs w:val="21"/>
                <w:lang w:eastAsia="zh-CN"/>
              </w:rPr>
              <w:t>生态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10"/>
                <w:sz w:val="21"/>
                <w:szCs w:val="21"/>
                <w:lang w:eastAsia="zh-CN"/>
              </w:rPr>
              <w:t>禁止类】</w:t>
            </w:r>
            <w:r>
              <w:rPr>
                <w:rFonts w:ascii="Times New Roman" w:hAnsi="Times New Roman" w:eastAsia="仿宋_GB2312" w:cs="Times New Roman"/>
                <w:color w:val="000000" w:themeColor="text1"/>
                <w:spacing w:val="-7"/>
                <w:sz w:val="21"/>
                <w:szCs w:val="21"/>
                <w:lang w:eastAsia="zh-CN"/>
              </w:rPr>
              <w:t>禁止随意占用、</w:t>
            </w:r>
            <w:r>
              <w:rPr>
                <w:rFonts w:ascii="Times New Roman" w:hAnsi="Times New Roman" w:eastAsia="仿宋_GB2312" w:cs="Times New Roman"/>
                <w:color w:val="000000" w:themeColor="text1"/>
                <w:sz w:val="21"/>
                <w:szCs w:val="21"/>
                <w:lang w:eastAsia="zh-CN"/>
              </w:rPr>
              <w:t>征用、征收和转让林地；禁止种植掠夺水土资源、破坏土壤结构的劣质树种。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383" w:type="pct"/>
            <w:gridSpan w:val="6"/>
            <w:vAlign w:val="center"/>
          </w:tcPr>
          <w:p>
            <w:pPr>
              <w:pStyle w:val="23"/>
              <w:numPr>
                <w:ilvl w:val="1"/>
                <w:numId w:val="11"/>
              </w:numPr>
              <w:tabs>
                <w:tab w:val="left" w:pos="388"/>
              </w:tabs>
              <w:ind w:left="396" w:hanging="396" w:hangingChars="200"/>
              <w:jc w:val="both"/>
              <w:rPr>
                <w:rFonts w:ascii="Times New Roman" w:hAnsi="Times New Roman" w:eastAsia="仿宋_GB2312" w:cs="Times New Roman"/>
                <w:color w:val="000000" w:themeColor="text1"/>
                <w:spacing w:val="-6"/>
                <w:sz w:val="21"/>
                <w:szCs w:val="21"/>
                <w:lang w:eastAsia="zh-CN"/>
              </w:rPr>
            </w:pPr>
            <w:r>
              <w:rPr>
                <w:rFonts w:ascii="Times New Roman" w:hAnsi="Times New Roman" w:eastAsia="仿宋_GB2312" w:cs="Times New Roman"/>
                <w:color w:val="000000" w:themeColor="text1"/>
                <w:spacing w:val="-6"/>
                <w:sz w:val="21"/>
                <w:szCs w:val="21"/>
                <w:lang w:eastAsia="zh-CN"/>
              </w:rPr>
              <w:t>【水资源/综合类】贯彻落实“节水优先”方针，实行最严格水资源管理制度，凤岗镇万元国内生产总值用水量、万元工业增加值用水量、用水总量等指标达到市下达要求。</w:t>
            </w:r>
          </w:p>
          <w:p>
            <w:pPr>
              <w:pStyle w:val="23"/>
              <w:numPr>
                <w:ilvl w:val="1"/>
                <w:numId w:val="11"/>
              </w:numPr>
              <w:tabs>
                <w:tab w:val="left" w:pos="388"/>
              </w:tabs>
              <w:ind w:left="396" w:hanging="396" w:hangingChars="200"/>
              <w:jc w:val="both"/>
              <w:rPr>
                <w:rFonts w:ascii="Times New Roman" w:hAnsi="Times New Roman" w:eastAsia="仿宋_GB2312" w:cs="Times New Roman"/>
                <w:color w:val="000000" w:themeColor="text1"/>
                <w:spacing w:val="-6"/>
                <w:sz w:val="21"/>
                <w:szCs w:val="21"/>
                <w:lang w:eastAsia="zh-CN"/>
              </w:rPr>
            </w:pPr>
            <w:r>
              <w:rPr>
                <w:rFonts w:ascii="Times New Roman" w:hAnsi="Times New Roman" w:eastAsia="仿宋_GB2312" w:cs="Times New Roman"/>
                <w:color w:val="000000" w:themeColor="text1"/>
                <w:spacing w:val="-6"/>
                <w:sz w:val="21"/>
                <w:szCs w:val="21"/>
                <w:lang w:eastAsia="zh-CN"/>
              </w:rPr>
              <w:t>【能源/综合类】科学实施能源消费总量和强度“双控”，凤岗镇能源消费总量和能源利用效率达到市下达要求；新建高能耗项目单位产品（产值）能耗达到国际先进水平。</w:t>
            </w:r>
          </w:p>
          <w:p>
            <w:pPr>
              <w:pStyle w:val="23"/>
              <w:numPr>
                <w:ilvl w:val="1"/>
                <w:numId w:val="11"/>
              </w:numPr>
              <w:tabs>
                <w:tab w:val="left" w:pos="388"/>
              </w:tabs>
              <w:ind w:left="396" w:hanging="396" w:hangingChars="200"/>
              <w:jc w:val="both"/>
              <w:rPr>
                <w:rFonts w:ascii="Times New Roman" w:hAnsi="Times New Roman" w:eastAsia="仿宋_GB2312" w:cs="Times New Roman"/>
                <w:color w:val="000000" w:themeColor="text1"/>
                <w:spacing w:val="-6"/>
                <w:sz w:val="21"/>
                <w:szCs w:val="21"/>
                <w:lang w:eastAsia="zh-CN"/>
              </w:rPr>
            </w:pPr>
            <w:r>
              <w:rPr>
                <w:rFonts w:ascii="Times New Roman" w:hAnsi="Times New Roman" w:eastAsia="仿宋_GB2312" w:cs="Times New Roman"/>
                <w:color w:val="000000" w:themeColor="text1"/>
                <w:spacing w:val="-6"/>
                <w:sz w:val="21"/>
                <w:szCs w:val="21"/>
                <w:lang w:eastAsia="zh-CN"/>
              </w:rPr>
              <w:t>【能源/禁止类】禁止销售高污染燃料；新建、扩建锅炉必须使用清洁能源。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383" w:type="pct"/>
            <w:gridSpan w:val="6"/>
            <w:vAlign w:val="center"/>
          </w:tcPr>
          <w:p>
            <w:pPr>
              <w:pStyle w:val="23"/>
              <w:numPr>
                <w:ilvl w:val="1"/>
                <w:numId w:val="12"/>
              </w:numPr>
              <w:tabs>
                <w:tab w:val="left" w:pos="388"/>
              </w:tabs>
              <w:ind w:left="384" w:hanging="384" w:hangingChars="200"/>
              <w:jc w:val="both"/>
              <w:rPr>
                <w:rFonts w:ascii="Times New Roman" w:hAnsi="Times New Roman" w:eastAsia="仿宋_GB2312" w:cs="Times New Roman"/>
                <w:color w:val="000000" w:themeColor="text1"/>
                <w:spacing w:val="-9"/>
                <w:sz w:val="21"/>
                <w:szCs w:val="21"/>
                <w:lang w:eastAsia="zh-CN"/>
              </w:rPr>
            </w:pPr>
            <w:r>
              <w:rPr>
                <w:rFonts w:ascii="Times New Roman" w:hAnsi="Times New Roman" w:eastAsia="仿宋_GB2312" w:cs="Times New Roman"/>
                <w:color w:val="000000" w:themeColor="text1"/>
                <w:spacing w:val="-9"/>
                <w:sz w:val="21"/>
                <w:szCs w:val="21"/>
                <w:lang w:eastAsia="zh-CN"/>
              </w:rPr>
              <w:t>【水/鼓励引导类】强化城中村、老旧城区和城乡</w:t>
            </w:r>
            <w:r>
              <w:rPr>
                <w:rFonts w:hint="eastAsia" w:ascii="Times New Roman" w:hAnsi="Times New Roman" w:eastAsia="仿宋_GB2312" w:cs="Times New Roman"/>
                <w:color w:val="000000" w:themeColor="text1"/>
                <w:spacing w:val="-9"/>
                <w:sz w:val="21"/>
                <w:szCs w:val="21"/>
                <w:lang w:eastAsia="zh-CN"/>
              </w:rPr>
              <w:t>接</w:t>
            </w:r>
            <w:r>
              <w:rPr>
                <w:rFonts w:ascii="Times New Roman" w:hAnsi="Times New Roman" w:eastAsia="仿宋_GB2312" w:cs="Times New Roman"/>
                <w:color w:val="000000" w:themeColor="text1"/>
                <w:spacing w:val="-9"/>
                <w:sz w:val="21"/>
                <w:szCs w:val="21"/>
                <w:lang w:eastAsia="zh-CN"/>
              </w:rPr>
              <w:t>合部污水截流、收集。现有合流制排水系统应加快实施雨污分流改造，难以改造的，应采取沿河截污、调蓄和治理等措施。截污管网覆盖不到的村（社区），应建设分散式污水处理设施对生活污水进行处理。</w:t>
            </w:r>
          </w:p>
          <w:p>
            <w:pPr>
              <w:pStyle w:val="23"/>
              <w:numPr>
                <w:ilvl w:val="1"/>
                <w:numId w:val="12"/>
              </w:numPr>
              <w:tabs>
                <w:tab w:val="left" w:pos="388"/>
              </w:tabs>
              <w:ind w:left="384" w:hanging="384"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9"/>
                <w:sz w:val="21"/>
                <w:szCs w:val="21"/>
                <w:lang w:eastAsia="zh-CN"/>
              </w:rPr>
              <w:t>【大气/综合类】区域内新建高耗能项目单位产品（产值）能耗须达到国际先进水平，采用最佳可行污染控制技术；严格共性工厂外的石化和化工、工业涂装（机动车、电子产品和日用产品修理业除外）、包装印刷等重点行业新增VOCs排放项目审批</w:t>
            </w:r>
            <w:r>
              <w:rPr>
                <w:rFonts w:ascii="Times New Roman" w:hAnsi="Times New Roman" w:eastAsia="仿宋_GB2312" w:cs="Times New Roman"/>
                <w:color w:val="000000" w:themeColor="text1"/>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383" w:type="pct"/>
            <w:gridSpan w:val="6"/>
            <w:vAlign w:val="center"/>
          </w:tcPr>
          <w:p>
            <w:pPr>
              <w:pStyle w:val="23"/>
              <w:numPr>
                <w:ilvl w:val="1"/>
                <w:numId w:val="13"/>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9"/>
                <w:sz w:val="21"/>
                <w:szCs w:val="21"/>
                <w:lang w:eastAsia="zh-CN"/>
              </w:rPr>
              <w:t>鼓励引导类】制定完善凤岗镇水污染事故处置应急预案，落实责任主体，明确预警预报与响应程序、应急处置及保障</w:t>
            </w:r>
            <w:r>
              <w:rPr>
                <w:rFonts w:ascii="Times New Roman" w:hAnsi="Times New Roman" w:eastAsia="仿宋_GB2312" w:cs="Times New Roman"/>
                <w:color w:val="000000" w:themeColor="text1"/>
                <w:spacing w:val="-5"/>
                <w:sz w:val="21"/>
                <w:szCs w:val="21"/>
                <w:lang w:eastAsia="zh-CN"/>
              </w:rPr>
              <w:t>措施等内容，依法及时公布预警信息。</w:t>
            </w:r>
          </w:p>
          <w:p>
            <w:pPr>
              <w:pStyle w:val="23"/>
              <w:numPr>
                <w:ilvl w:val="1"/>
                <w:numId w:val="13"/>
              </w:numPr>
              <w:tabs>
                <w:tab w:val="left" w:pos="388"/>
              </w:tabs>
              <w:ind w:left="400" w:hanging="40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5"/>
                <w:sz w:val="21"/>
                <w:szCs w:val="21"/>
                <w:lang w:eastAsia="zh-CN"/>
              </w:rPr>
              <w:t>【大气/综合类】</w:t>
            </w:r>
            <w:r>
              <w:rPr>
                <w:rFonts w:ascii="Times New Roman" w:hAnsi="Times New Roman" w:eastAsia="仿宋_GB2312" w:cs="Times New Roman"/>
                <w:color w:val="000000" w:themeColor="text1"/>
                <w:spacing w:val="-3"/>
                <w:sz w:val="21"/>
                <w:szCs w:val="21"/>
                <w:lang w:eastAsia="zh-CN"/>
              </w:rPr>
              <w:t>建立环境监测预警制度，重点实施污染天气预警预报以及监测有毒有害气体。</w:t>
            </w:r>
          </w:p>
        </w:tc>
      </w:tr>
    </w:tbl>
    <w:p>
      <w:pPr>
        <w:spacing w:line="360" w:lineRule="auto"/>
        <w:rPr>
          <w:rFonts w:ascii="Times New Roman" w:hAnsi="Times New Roman" w:eastAsia="仿宋_GB2312" w:cs="Times New Roman"/>
          <w:color w:val="000000" w:themeColor="text1"/>
        </w:rPr>
        <w:sectPr>
          <w:pgSz w:w="16838" w:h="11906" w:orient="landscape"/>
          <w:pgMar w:top="1800" w:right="1440" w:bottom="1800" w:left="1440" w:header="851" w:footer="992" w:gutter="0"/>
          <w:pgNumType w:fmt="decimal"/>
          <w:cols w:space="425" w:num="1"/>
          <w:docGrid w:type="lines" w:linePitch="312" w:charSpace="0"/>
        </w:sectPr>
      </w:pPr>
    </w:p>
    <w:p>
      <w:pPr>
        <w:pStyle w:val="24"/>
        <w:spacing w:line="360" w:lineRule="auto"/>
        <w:rPr>
          <w:rFonts w:ascii="Times New Roman" w:hAnsi="Times New Roman" w:eastAsia="仿宋_GB2312" w:cs="Times New Roman"/>
          <w:color w:val="000000" w:themeColor="text1"/>
          <w:sz w:val="21"/>
          <w:szCs w:val="21"/>
        </w:rPr>
      </w:pPr>
      <w:bookmarkStart w:id="8" w:name="_Toc124358817"/>
      <w:r>
        <w:rPr>
          <w:rFonts w:ascii="Times New Roman" w:hAnsi="Times New Roman" w:eastAsia="仿宋_GB2312" w:cs="Times New Roman"/>
          <w:color w:val="000000" w:themeColor="text1"/>
          <w:sz w:val="21"/>
          <w:szCs w:val="21"/>
        </w:rPr>
        <w:t>（三）ZH11720003凤岗镇五联村重点管控单元3生态环境准入清单</w:t>
      </w:r>
      <w:bookmarkEnd w:id="8"/>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49"/>
        <w:gridCol w:w="1809"/>
        <w:gridCol w:w="901"/>
        <w:gridCol w:w="865"/>
        <w:gridCol w:w="1298"/>
        <w:gridCol w:w="1256"/>
        <w:gridCol w:w="62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638"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081"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443"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2221"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638"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18"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305"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458"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443" w:type="pct"/>
            <w:vMerge w:val="continue"/>
            <w:vAlign w:val="center"/>
          </w:tcPr>
          <w:p>
            <w:pPr>
              <w:pStyle w:val="23"/>
              <w:rPr>
                <w:rFonts w:ascii="Times New Roman" w:hAnsi="Times New Roman" w:eastAsia="仿宋_GB2312" w:cs="Times New Roman"/>
                <w:b/>
                <w:bCs/>
                <w:color w:val="000000" w:themeColor="text1"/>
                <w:sz w:val="21"/>
                <w:szCs w:val="21"/>
              </w:rPr>
            </w:pPr>
          </w:p>
        </w:tc>
        <w:tc>
          <w:tcPr>
            <w:tcW w:w="2221"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ZH11720003</w:t>
            </w:r>
          </w:p>
        </w:tc>
        <w:tc>
          <w:tcPr>
            <w:tcW w:w="63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凤岗镇五联村重点管控单元3</w:t>
            </w:r>
          </w:p>
        </w:tc>
        <w:tc>
          <w:tcPr>
            <w:tcW w:w="318"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广东省</w:t>
            </w:r>
          </w:p>
        </w:tc>
        <w:tc>
          <w:tcPr>
            <w:tcW w:w="305"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东莞市</w:t>
            </w:r>
          </w:p>
        </w:tc>
        <w:tc>
          <w:tcPr>
            <w:tcW w:w="458"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凤岗镇</w:t>
            </w:r>
          </w:p>
        </w:tc>
        <w:tc>
          <w:tcPr>
            <w:tcW w:w="443"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重点管控单元</w:t>
            </w:r>
          </w:p>
        </w:tc>
        <w:tc>
          <w:tcPr>
            <w:tcW w:w="2221"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zh-CN"/>
              </w:rPr>
            </w:pPr>
            <w:r>
              <w:rPr>
                <w:rFonts w:ascii="Times New Roman" w:hAnsi="Times New Roman" w:eastAsia="仿宋_GB2312" w:cs="Times New Roman"/>
                <w:color w:val="000000" w:themeColor="text1"/>
                <w:kern w:val="0"/>
                <w:sz w:val="21"/>
                <w:szCs w:val="21"/>
                <w:lang w:eastAsia="zh-CN"/>
              </w:rPr>
              <w:t>水环境城镇生活污染重点管控区、大气环境高排放重点管控区、土壤污染风险重点管控区、土壤一般管控区、高污染燃料禁燃区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383"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区域布局管控</w:t>
            </w:r>
          </w:p>
        </w:tc>
        <w:tc>
          <w:tcPr>
            <w:tcW w:w="4383" w:type="pct"/>
            <w:gridSpan w:val="6"/>
            <w:vAlign w:val="center"/>
          </w:tcPr>
          <w:p>
            <w:pPr>
              <w:pStyle w:val="23"/>
              <w:numPr>
                <w:ilvl w:val="1"/>
                <w:numId w:val="14"/>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【产业/</w:t>
            </w:r>
            <w:r>
              <w:rPr>
                <w:rFonts w:ascii="Times New Roman" w:hAnsi="Times New Roman" w:eastAsia="仿宋_GB2312" w:cs="Times New Roman"/>
                <w:color w:val="000000" w:themeColor="text1"/>
                <w:spacing w:val="-3"/>
                <w:sz w:val="21"/>
                <w:szCs w:val="21"/>
                <w:lang w:eastAsia="zh-CN"/>
              </w:rPr>
              <w:t>鼓</w:t>
            </w:r>
            <w:r>
              <w:rPr>
                <w:rFonts w:ascii="Times New Roman" w:hAnsi="Times New Roman" w:eastAsia="仿宋_GB2312" w:cs="Times New Roman"/>
                <w:color w:val="000000" w:themeColor="text1"/>
                <w:sz w:val="21"/>
                <w:szCs w:val="21"/>
                <w:lang w:eastAsia="zh-CN"/>
              </w:rPr>
              <w:t>励引导类】鼓励整合现有汽车配套企业，打造具有完整产业链体系的新能源汽车产业集群。</w:t>
            </w:r>
          </w:p>
          <w:p>
            <w:pPr>
              <w:pStyle w:val="23"/>
              <w:numPr>
                <w:ilvl w:val="1"/>
                <w:numId w:val="14"/>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限制类】严格控制凤岗镇水污染项目的建设，在雁田水及其支流超过重点水污染物排放总量控制指标或者未完成水环境质量改善目标的地区，暂停审批流域内新增重点水污染物排放总量的建设项目环境影响评价文件。</w:t>
            </w:r>
          </w:p>
          <w:p>
            <w:pPr>
              <w:pStyle w:val="23"/>
              <w:numPr>
                <w:ilvl w:val="1"/>
                <w:numId w:val="14"/>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【土壤/禁止类】禁止在居民区和学校、医院、疗养院、养老院等单位周边新建、改建、扩建可能造成土壤污染的建设项目。</w:t>
            </w:r>
          </w:p>
          <w:p>
            <w:pPr>
              <w:pStyle w:val="23"/>
              <w:numPr>
                <w:ilvl w:val="1"/>
                <w:numId w:val="14"/>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【生态/禁止类】</w:t>
            </w:r>
            <w:r>
              <w:rPr>
                <w:rFonts w:ascii="Times New Roman" w:hAnsi="Times New Roman" w:eastAsia="仿宋_GB2312" w:cs="Times New Roman"/>
                <w:color w:val="000000" w:themeColor="text1"/>
                <w:spacing w:val="-7"/>
                <w:sz w:val="21"/>
                <w:szCs w:val="21"/>
                <w:lang w:eastAsia="zh-CN"/>
              </w:rPr>
              <w:t>禁止随意占用、</w:t>
            </w:r>
            <w:r>
              <w:rPr>
                <w:rFonts w:ascii="Times New Roman" w:hAnsi="Times New Roman" w:eastAsia="仿宋_GB2312" w:cs="Times New Roman"/>
                <w:color w:val="000000" w:themeColor="text1"/>
                <w:sz w:val="21"/>
                <w:szCs w:val="21"/>
                <w:lang w:eastAsia="zh-CN"/>
              </w:rPr>
              <w:t>征用、征收和转让林地；禁止种植掠夺水土资源、破坏土壤结构的劣质树种。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383" w:type="pct"/>
            <w:gridSpan w:val="6"/>
            <w:vAlign w:val="center"/>
          </w:tcPr>
          <w:p>
            <w:pPr>
              <w:pStyle w:val="23"/>
              <w:numPr>
                <w:ilvl w:val="1"/>
                <w:numId w:val="15"/>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【水资源/</w:t>
            </w:r>
            <w:r>
              <w:rPr>
                <w:rFonts w:ascii="Times New Roman" w:hAnsi="Times New Roman" w:eastAsia="仿宋_GB2312" w:cs="Times New Roman"/>
                <w:color w:val="000000" w:themeColor="text1"/>
                <w:spacing w:val="-11"/>
                <w:sz w:val="21"/>
                <w:szCs w:val="21"/>
                <w:lang w:eastAsia="zh-CN"/>
              </w:rPr>
              <w:t>综合类】贯彻落实“节水优先”方针，实行最严格水资源管理制度，凤岗镇万元国内生产总值用水量、万元工业</w:t>
            </w:r>
            <w:r>
              <w:rPr>
                <w:rFonts w:ascii="Times New Roman" w:hAnsi="Times New Roman" w:eastAsia="仿宋_GB2312" w:cs="Times New Roman"/>
                <w:color w:val="000000" w:themeColor="text1"/>
                <w:spacing w:val="-6"/>
                <w:sz w:val="21"/>
                <w:szCs w:val="21"/>
                <w:lang w:eastAsia="zh-CN"/>
              </w:rPr>
              <w:t>增加值用水量、用水总量等指标达到市下达要求。</w:t>
            </w:r>
          </w:p>
          <w:p>
            <w:pPr>
              <w:pStyle w:val="23"/>
              <w:numPr>
                <w:ilvl w:val="1"/>
                <w:numId w:val="15"/>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【能源/</w:t>
            </w:r>
            <w:r>
              <w:rPr>
                <w:rFonts w:ascii="Times New Roman" w:hAnsi="Times New Roman" w:eastAsia="仿宋_GB2312" w:cs="Times New Roman"/>
                <w:color w:val="000000" w:themeColor="text1"/>
                <w:spacing w:val="-10"/>
                <w:sz w:val="21"/>
                <w:szCs w:val="21"/>
                <w:lang w:eastAsia="zh-CN"/>
              </w:rPr>
              <w:t>综合类】科学实施能源消费总量和强度“双控”，凤岗镇能源消费总量和能源利用效率达到市下达要求；新建高能</w:t>
            </w:r>
            <w:r>
              <w:rPr>
                <w:rFonts w:ascii="Times New Roman" w:hAnsi="Times New Roman" w:eastAsia="仿宋_GB2312" w:cs="Times New Roman"/>
                <w:color w:val="000000" w:themeColor="text1"/>
                <w:spacing w:val="-5"/>
                <w:sz w:val="21"/>
                <w:szCs w:val="21"/>
                <w:lang w:eastAsia="zh-CN"/>
              </w:rPr>
              <w:t>耗项目单位产品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产值</w:t>
            </w:r>
            <w:r>
              <w:rPr>
                <w:rFonts w:ascii="Times New Roman" w:hAnsi="Times New Roman" w:eastAsia="仿宋_GB2312" w:cs="Times New Roman"/>
                <w:color w:val="000000" w:themeColor="text1"/>
                <w:spacing w:val="-3"/>
                <w:sz w:val="21"/>
                <w:szCs w:val="21"/>
                <w:lang w:eastAsia="zh-CN"/>
              </w:rPr>
              <w:t>）能耗达到国际先进水平。</w:t>
            </w:r>
          </w:p>
          <w:p>
            <w:pPr>
              <w:pStyle w:val="23"/>
              <w:numPr>
                <w:ilvl w:val="1"/>
                <w:numId w:val="15"/>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【能源/</w:t>
            </w:r>
            <w:r>
              <w:rPr>
                <w:rFonts w:ascii="Times New Roman" w:hAnsi="Times New Roman" w:eastAsia="仿宋_GB2312" w:cs="Times New Roman"/>
                <w:color w:val="000000" w:themeColor="text1"/>
                <w:spacing w:val="-3"/>
                <w:sz w:val="21"/>
                <w:szCs w:val="21"/>
                <w:lang w:eastAsia="zh-CN"/>
              </w:rPr>
              <w:t>禁止类】禁止销售高污染燃料；新建、扩建锅炉必须使用清洁能源。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383" w:type="pct"/>
            <w:gridSpan w:val="6"/>
            <w:vAlign w:val="center"/>
          </w:tcPr>
          <w:p>
            <w:pPr>
              <w:pStyle w:val="23"/>
              <w:numPr>
                <w:ilvl w:val="1"/>
                <w:numId w:val="16"/>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9"/>
                <w:sz w:val="21"/>
                <w:szCs w:val="21"/>
                <w:lang w:eastAsia="zh-CN"/>
              </w:rPr>
              <w:t>鼓励引导类】强化城中村、老旧城区和城乡</w:t>
            </w:r>
            <w:r>
              <w:rPr>
                <w:rFonts w:hint="eastAsia" w:ascii="Times New Roman" w:hAnsi="Times New Roman" w:eastAsia="仿宋_GB2312" w:cs="Times New Roman"/>
                <w:color w:val="000000" w:themeColor="text1"/>
                <w:spacing w:val="-9"/>
                <w:sz w:val="21"/>
                <w:szCs w:val="21"/>
                <w:lang w:eastAsia="zh-CN"/>
              </w:rPr>
              <w:t>接</w:t>
            </w:r>
            <w:r>
              <w:rPr>
                <w:rFonts w:ascii="Times New Roman" w:hAnsi="Times New Roman" w:eastAsia="仿宋_GB2312" w:cs="Times New Roman"/>
                <w:color w:val="000000" w:themeColor="text1"/>
                <w:spacing w:val="-9"/>
                <w:sz w:val="21"/>
                <w:szCs w:val="21"/>
                <w:lang w:eastAsia="zh-CN"/>
              </w:rPr>
              <w:t>合部污水截流、收集。现有合流制排水系统应加快实施雨污分流</w:t>
            </w:r>
            <w:r>
              <w:rPr>
                <w:rFonts w:ascii="Times New Roman" w:hAnsi="Times New Roman" w:eastAsia="仿宋_GB2312" w:cs="Times New Roman"/>
                <w:color w:val="000000" w:themeColor="text1"/>
                <w:spacing w:val="-3"/>
                <w:sz w:val="21"/>
                <w:szCs w:val="21"/>
                <w:lang w:eastAsia="zh-CN"/>
              </w:rPr>
              <w:t>改造，难以改造的，应采取沿河截污、调蓄和治理等措施。截污管网覆盖不到的村</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社区</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3"/>
                <w:sz w:val="21"/>
                <w:szCs w:val="21"/>
                <w:lang w:eastAsia="zh-CN"/>
              </w:rPr>
              <w:t>，应建设分散式污水处理设施对生活污水进行处理。</w:t>
            </w:r>
          </w:p>
          <w:p>
            <w:pPr>
              <w:pStyle w:val="23"/>
              <w:numPr>
                <w:ilvl w:val="1"/>
                <w:numId w:val="16"/>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4"/>
                <w:sz w:val="21"/>
                <w:szCs w:val="21"/>
                <w:lang w:eastAsia="zh-CN"/>
              </w:rPr>
              <w:t>/</w:t>
            </w:r>
            <w:r>
              <w:rPr>
                <w:rFonts w:ascii="Times New Roman" w:hAnsi="Times New Roman" w:eastAsia="仿宋_GB2312" w:cs="Times New Roman"/>
                <w:color w:val="000000" w:themeColor="text1"/>
                <w:spacing w:val="-9"/>
                <w:sz w:val="21"/>
                <w:szCs w:val="21"/>
                <w:lang w:eastAsia="zh-CN"/>
              </w:rPr>
              <w:t>鼓励引导类】大气环境高排放重点管控区内应引导工业项目集聚发展，引导涉</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排放的现存重点行业企业搬迁</w:t>
            </w:r>
            <w:r>
              <w:rPr>
                <w:rFonts w:ascii="Times New Roman" w:hAnsi="Times New Roman" w:eastAsia="仿宋_GB2312" w:cs="Times New Roman"/>
                <w:color w:val="000000" w:themeColor="text1"/>
                <w:sz w:val="21"/>
                <w:szCs w:val="21"/>
                <w:lang w:eastAsia="zh-CN"/>
              </w:rPr>
              <w:t>入挥发性有机物共性工厂。</w:t>
            </w:r>
          </w:p>
          <w:p>
            <w:pPr>
              <w:pStyle w:val="23"/>
              <w:numPr>
                <w:ilvl w:val="1"/>
                <w:numId w:val="16"/>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7"/>
                <w:sz w:val="21"/>
                <w:szCs w:val="21"/>
                <w:lang w:eastAsia="zh-CN"/>
              </w:rPr>
              <w:t>综合类】区域内新建高耗能项目单位产品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产值</w:t>
            </w:r>
            <w:r>
              <w:rPr>
                <w:rFonts w:ascii="Times New Roman" w:hAnsi="Times New Roman" w:eastAsia="仿宋_GB2312" w:cs="Times New Roman"/>
                <w:color w:val="000000" w:themeColor="text1"/>
                <w:spacing w:val="-17"/>
                <w:sz w:val="21"/>
                <w:szCs w:val="21"/>
                <w:lang w:eastAsia="zh-CN"/>
              </w:rPr>
              <w:t>）</w:t>
            </w:r>
            <w:r>
              <w:rPr>
                <w:rFonts w:ascii="Times New Roman" w:hAnsi="Times New Roman" w:eastAsia="仿宋_GB2312" w:cs="Times New Roman"/>
                <w:color w:val="000000" w:themeColor="text1"/>
                <w:spacing w:val="-6"/>
                <w:sz w:val="21"/>
                <w:szCs w:val="21"/>
                <w:lang w:eastAsia="zh-CN"/>
              </w:rPr>
              <w:t>能耗须达到国际先进水平，采用最佳可行污染控制技术；严格共</w:t>
            </w:r>
            <w:r>
              <w:rPr>
                <w:rFonts w:ascii="Times New Roman" w:hAnsi="Times New Roman" w:eastAsia="仿宋_GB2312" w:cs="Times New Roman"/>
                <w:color w:val="000000" w:themeColor="text1"/>
                <w:spacing w:val="-4"/>
                <w:sz w:val="21"/>
                <w:szCs w:val="21"/>
                <w:lang w:eastAsia="zh-CN"/>
              </w:rPr>
              <w:t>性工厂外的石化和化工、工业涂装</w:t>
            </w:r>
            <w:r>
              <w:rPr>
                <w:rFonts w:ascii="Times New Roman" w:hAnsi="Times New Roman" w:eastAsia="仿宋_GB2312" w:cs="Times New Roman"/>
                <w:color w:val="000000" w:themeColor="text1"/>
                <w:spacing w:val="-3"/>
                <w:sz w:val="21"/>
                <w:szCs w:val="21"/>
                <w:lang w:eastAsia="zh-CN"/>
              </w:rPr>
              <w:t>（机动车、电子产品和日用产品修理业除外</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、包装印刷等重点行业新增</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排放项目</w:t>
            </w:r>
            <w:r>
              <w:rPr>
                <w:rFonts w:ascii="Times New Roman" w:hAnsi="Times New Roman" w:eastAsia="仿宋_GB2312" w:cs="Times New Roman"/>
                <w:color w:val="000000" w:themeColor="text1"/>
                <w:sz w:val="21"/>
                <w:szCs w:val="21"/>
                <w:lang w:eastAsia="zh-CN"/>
              </w:rPr>
              <w:t>审批。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383" w:type="pct"/>
            <w:gridSpan w:val="6"/>
            <w:vAlign w:val="center"/>
          </w:tcPr>
          <w:p>
            <w:pPr>
              <w:pStyle w:val="23"/>
              <w:numPr>
                <w:ilvl w:val="1"/>
                <w:numId w:val="17"/>
              </w:numPr>
              <w:tabs>
                <w:tab w:val="left" w:pos="388"/>
              </w:tabs>
              <w:spacing w:before="70"/>
              <w:ind w:left="408" w:hanging="408"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3"/>
                <w:sz w:val="21"/>
                <w:szCs w:val="21"/>
                <w:lang w:eastAsia="zh-CN"/>
              </w:rPr>
              <w:t>【水/鼓励引导类】</w:t>
            </w:r>
            <w:r>
              <w:rPr>
                <w:rFonts w:ascii="Times New Roman" w:hAnsi="Times New Roman" w:eastAsia="仿宋_GB2312" w:cs="Times New Roman"/>
                <w:color w:val="000000" w:themeColor="text1"/>
                <w:spacing w:val="-9"/>
                <w:sz w:val="21"/>
                <w:szCs w:val="21"/>
                <w:lang w:eastAsia="zh-CN"/>
              </w:rPr>
              <w:t>制定完善凤岗镇水污染事故处置应急预案，落实责任主体，明确预警预报与响应程序、应急处置及保障</w:t>
            </w:r>
            <w:r>
              <w:rPr>
                <w:rFonts w:ascii="Times New Roman" w:hAnsi="Times New Roman" w:eastAsia="仿宋_GB2312" w:cs="Times New Roman"/>
                <w:color w:val="000000" w:themeColor="text1"/>
                <w:spacing w:val="-5"/>
                <w:sz w:val="21"/>
                <w:szCs w:val="21"/>
                <w:lang w:eastAsia="zh-CN"/>
              </w:rPr>
              <w:t>措施等内容，依法及时</w:t>
            </w:r>
            <w:r>
              <w:rPr>
                <w:rFonts w:ascii="Times New Roman" w:hAnsi="Times New Roman" w:eastAsia="仿宋_GB2312" w:cs="Times New Roman"/>
                <w:color w:val="000000" w:themeColor="text1"/>
                <w:sz w:val="21"/>
                <w:szCs w:val="21"/>
                <w:lang w:eastAsia="zh-CN"/>
              </w:rPr>
              <w:t>公布预警信息。</w:t>
            </w:r>
          </w:p>
          <w:p>
            <w:pPr>
              <w:pStyle w:val="23"/>
              <w:numPr>
                <w:ilvl w:val="1"/>
                <w:numId w:val="17"/>
              </w:numPr>
              <w:tabs>
                <w:tab w:val="left" w:pos="388"/>
              </w:tabs>
              <w:spacing w:before="70"/>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3"/>
                <w:sz w:val="21"/>
                <w:szCs w:val="21"/>
                <w:lang w:eastAsia="zh-CN"/>
              </w:rPr>
              <w:t>综合类】建立环境监测预警制度，重点实施污染天气预警预报以及监测有毒有害气体。</w:t>
            </w:r>
          </w:p>
        </w:tc>
      </w:tr>
    </w:tbl>
    <w:p>
      <w:pPr>
        <w:spacing w:line="360" w:lineRule="auto"/>
        <w:rPr>
          <w:rFonts w:ascii="Times New Roman" w:hAnsi="Times New Roman" w:eastAsia="仿宋_GB2312" w:cs="Times New Roman"/>
          <w:color w:val="000000" w:themeColor="text1"/>
        </w:rPr>
        <w:sectPr>
          <w:pgSz w:w="16838" w:h="11906" w:orient="landscape"/>
          <w:pgMar w:top="1701" w:right="1440" w:bottom="1588" w:left="1440" w:header="851" w:footer="992" w:gutter="0"/>
          <w:pgNumType w:fmt="decimal"/>
          <w:cols w:space="425" w:num="1"/>
          <w:docGrid w:type="lines" w:linePitch="312" w:charSpace="0"/>
        </w:sectPr>
      </w:pPr>
    </w:p>
    <w:p>
      <w:pPr>
        <w:pStyle w:val="24"/>
        <w:spacing w:line="360" w:lineRule="auto"/>
        <w:rPr>
          <w:rFonts w:ascii="Times New Roman" w:hAnsi="Times New Roman" w:eastAsia="仿宋_GB2312" w:cs="Times New Roman"/>
          <w:color w:val="000000" w:themeColor="text1"/>
          <w:sz w:val="21"/>
          <w:szCs w:val="21"/>
        </w:rPr>
      </w:pPr>
      <w:bookmarkStart w:id="9" w:name="_Toc124358818"/>
      <w:r>
        <w:rPr>
          <w:rFonts w:ascii="Times New Roman" w:hAnsi="Times New Roman" w:eastAsia="仿宋_GB2312" w:cs="Times New Roman"/>
          <w:color w:val="000000" w:themeColor="text1"/>
          <w:sz w:val="21"/>
          <w:szCs w:val="21"/>
        </w:rPr>
        <w:t>（四）ZH11720004凤岗镇官井头村重点管控单元4生态环境准入清单</w:t>
      </w:r>
      <w:bookmarkEnd w:id="9"/>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49"/>
        <w:gridCol w:w="1809"/>
        <w:gridCol w:w="924"/>
        <w:gridCol w:w="987"/>
        <w:gridCol w:w="1298"/>
        <w:gridCol w:w="1111"/>
        <w:gridCol w:w="62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638"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132"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392"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2221"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638"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26"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348"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458"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392" w:type="pct"/>
            <w:vMerge w:val="continue"/>
            <w:vAlign w:val="center"/>
          </w:tcPr>
          <w:p>
            <w:pPr>
              <w:pStyle w:val="23"/>
              <w:rPr>
                <w:rFonts w:ascii="Times New Roman" w:hAnsi="Times New Roman" w:eastAsia="仿宋_GB2312" w:cs="Times New Roman"/>
                <w:b/>
                <w:bCs/>
                <w:color w:val="000000" w:themeColor="text1"/>
                <w:sz w:val="21"/>
                <w:szCs w:val="21"/>
              </w:rPr>
            </w:pPr>
          </w:p>
        </w:tc>
        <w:tc>
          <w:tcPr>
            <w:tcW w:w="2221"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ZH11720004</w:t>
            </w:r>
          </w:p>
        </w:tc>
        <w:tc>
          <w:tcPr>
            <w:tcW w:w="63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凤岗镇官井头村重点管控单元4</w:t>
            </w:r>
          </w:p>
        </w:tc>
        <w:tc>
          <w:tcPr>
            <w:tcW w:w="326"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广东省</w:t>
            </w:r>
          </w:p>
        </w:tc>
        <w:tc>
          <w:tcPr>
            <w:tcW w:w="348"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东莞市</w:t>
            </w:r>
          </w:p>
        </w:tc>
        <w:tc>
          <w:tcPr>
            <w:tcW w:w="458"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凤岗镇</w:t>
            </w:r>
          </w:p>
        </w:tc>
        <w:tc>
          <w:tcPr>
            <w:tcW w:w="392"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重点管控单元</w:t>
            </w:r>
          </w:p>
        </w:tc>
        <w:tc>
          <w:tcPr>
            <w:tcW w:w="2221"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zh-CN"/>
              </w:rPr>
            </w:pPr>
            <w:r>
              <w:rPr>
                <w:rFonts w:ascii="Times New Roman" w:hAnsi="Times New Roman" w:eastAsia="仿宋_GB2312" w:cs="Times New Roman"/>
                <w:color w:val="000000" w:themeColor="text1"/>
                <w:kern w:val="0"/>
                <w:sz w:val="21"/>
                <w:szCs w:val="21"/>
                <w:lang w:eastAsia="zh-CN"/>
              </w:rPr>
              <w:t>水环境城镇生活污染重点管控区、大气环境高排放重点管控区、土壤污染风险重点管控区、土壤一般管控区、高污染燃料禁燃区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383"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区域布局管控</w:t>
            </w:r>
          </w:p>
        </w:tc>
        <w:tc>
          <w:tcPr>
            <w:tcW w:w="4383" w:type="pct"/>
            <w:gridSpan w:val="6"/>
            <w:vAlign w:val="center"/>
          </w:tcPr>
          <w:p>
            <w:pPr>
              <w:pStyle w:val="23"/>
              <w:numPr>
                <w:ilvl w:val="1"/>
                <w:numId w:val="18"/>
              </w:numPr>
              <w:tabs>
                <w:tab w:val="left" w:pos="388"/>
              </w:tabs>
              <w:ind w:left="380" w:hanging="380" w:hangingChars="200"/>
              <w:jc w:val="both"/>
              <w:rPr>
                <w:rFonts w:ascii="Times New Roman" w:hAnsi="Times New Roman" w:eastAsia="仿宋_GB2312" w:cs="Times New Roman"/>
                <w:color w:val="000000" w:themeColor="text1"/>
                <w:spacing w:val="-10"/>
                <w:sz w:val="21"/>
                <w:szCs w:val="21"/>
                <w:lang w:eastAsia="zh-CN"/>
              </w:rPr>
            </w:pPr>
            <w:r>
              <w:rPr>
                <w:rFonts w:ascii="Times New Roman" w:hAnsi="Times New Roman" w:eastAsia="仿宋_GB2312" w:cs="Times New Roman"/>
                <w:color w:val="000000" w:themeColor="text1"/>
                <w:spacing w:val="-10"/>
                <w:sz w:val="21"/>
                <w:szCs w:val="21"/>
                <w:lang w:eastAsia="zh-CN"/>
              </w:rPr>
              <w:t>【产业/鼓励引导类】重点发展高新技术产业，中小科技企业总部经济，科技服务，现代物流，跨境电商，家电、电子元件、精密制造等产业。</w:t>
            </w:r>
          </w:p>
          <w:p>
            <w:pPr>
              <w:pStyle w:val="23"/>
              <w:numPr>
                <w:ilvl w:val="1"/>
                <w:numId w:val="18"/>
              </w:numPr>
              <w:tabs>
                <w:tab w:val="left" w:pos="388"/>
              </w:tabs>
              <w:ind w:left="380" w:hanging="38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10"/>
                <w:sz w:val="21"/>
                <w:szCs w:val="21"/>
                <w:lang w:eastAsia="zh-CN"/>
              </w:rPr>
              <w:t>【水/限制类】严格控制凤岗镇水污染项目的建设，在雁田水及其支流超过重点水污染物排放总量控制指标或者未完成水环境质量改</w:t>
            </w:r>
            <w:r>
              <w:rPr>
                <w:rFonts w:ascii="Times New Roman" w:hAnsi="Times New Roman" w:eastAsia="仿宋_GB2312" w:cs="Times New Roman"/>
                <w:color w:val="000000" w:themeColor="text1"/>
                <w:spacing w:val="-3"/>
                <w:sz w:val="21"/>
                <w:szCs w:val="21"/>
                <w:lang w:eastAsia="zh-CN"/>
              </w:rPr>
              <w:t>善目标的地区，暂停审批流域内新增重点水污染物排放总量的建设项目环境影响评价文件。</w:t>
            </w:r>
          </w:p>
          <w:p>
            <w:pPr>
              <w:pStyle w:val="23"/>
              <w:numPr>
                <w:ilvl w:val="1"/>
                <w:numId w:val="18"/>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【土壤/禁止类】禁止在居民区和学校、医院、疗养院、养老院等单位周边新建、改建、扩建可能造成土壤污染的建设项目。</w:t>
            </w:r>
          </w:p>
          <w:p>
            <w:pPr>
              <w:pStyle w:val="23"/>
              <w:numPr>
                <w:ilvl w:val="1"/>
                <w:numId w:val="18"/>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9"/>
                <w:sz w:val="21"/>
                <w:szCs w:val="21"/>
                <w:lang w:eastAsia="zh-CN"/>
              </w:rPr>
              <w:t>生态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10"/>
                <w:sz w:val="21"/>
                <w:szCs w:val="21"/>
                <w:lang w:eastAsia="zh-CN"/>
              </w:rPr>
              <w:t>禁止类】</w:t>
            </w:r>
            <w:r>
              <w:rPr>
                <w:rFonts w:ascii="Times New Roman" w:hAnsi="Times New Roman" w:eastAsia="仿宋_GB2312" w:cs="Times New Roman"/>
                <w:color w:val="000000" w:themeColor="text1"/>
                <w:spacing w:val="-7"/>
                <w:sz w:val="21"/>
                <w:szCs w:val="21"/>
                <w:lang w:eastAsia="zh-CN"/>
              </w:rPr>
              <w:t>禁止随意占用、</w:t>
            </w:r>
            <w:r>
              <w:rPr>
                <w:rFonts w:ascii="Times New Roman" w:hAnsi="Times New Roman" w:eastAsia="仿宋_GB2312" w:cs="Times New Roman"/>
                <w:color w:val="000000" w:themeColor="text1"/>
                <w:sz w:val="21"/>
                <w:szCs w:val="21"/>
                <w:lang w:eastAsia="zh-CN"/>
              </w:rPr>
              <w:t>征用、征收和转让林地；禁止种植掠夺水土资源、破坏土壤结构的劣质树种。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383" w:type="pct"/>
            <w:gridSpan w:val="6"/>
            <w:vAlign w:val="center"/>
          </w:tcPr>
          <w:p>
            <w:pPr>
              <w:pStyle w:val="23"/>
              <w:numPr>
                <w:ilvl w:val="1"/>
                <w:numId w:val="19"/>
              </w:numPr>
              <w:tabs>
                <w:tab w:val="left" w:pos="388"/>
              </w:tabs>
              <w:ind w:left="376" w:hanging="376" w:hangingChars="200"/>
              <w:jc w:val="both"/>
              <w:rPr>
                <w:rFonts w:ascii="Times New Roman" w:hAnsi="Times New Roman" w:eastAsia="仿宋_GB2312" w:cs="Times New Roman"/>
                <w:color w:val="000000" w:themeColor="text1"/>
                <w:spacing w:val="-11"/>
                <w:sz w:val="21"/>
                <w:szCs w:val="21"/>
                <w:lang w:eastAsia="zh-CN"/>
              </w:rPr>
            </w:pPr>
            <w:r>
              <w:rPr>
                <w:rFonts w:ascii="Times New Roman" w:hAnsi="Times New Roman" w:eastAsia="仿宋_GB2312" w:cs="Times New Roman"/>
                <w:color w:val="000000" w:themeColor="text1"/>
                <w:spacing w:val="-11"/>
                <w:sz w:val="21"/>
                <w:szCs w:val="21"/>
                <w:lang w:eastAsia="zh-CN"/>
              </w:rPr>
              <w:t>【水资源/综合类】贯彻落实“节水优先”方针，实行最严格水资源管理制度，凤岗镇万元国内生产总值用水量、万元工业增加值用水量、用水总量等指标达到市下达要求。</w:t>
            </w:r>
          </w:p>
          <w:p>
            <w:pPr>
              <w:pStyle w:val="23"/>
              <w:numPr>
                <w:ilvl w:val="1"/>
                <w:numId w:val="19"/>
              </w:numPr>
              <w:tabs>
                <w:tab w:val="left" w:pos="388"/>
              </w:tabs>
              <w:ind w:left="376" w:hanging="376" w:hangingChars="200"/>
              <w:jc w:val="both"/>
              <w:rPr>
                <w:rFonts w:ascii="Times New Roman" w:hAnsi="Times New Roman" w:eastAsia="仿宋_GB2312" w:cs="Times New Roman"/>
                <w:color w:val="000000" w:themeColor="text1"/>
                <w:spacing w:val="-11"/>
                <w:sz w:val="21"/>
                <w:szCs w:val="21"/>
                <w:lang w:eastAsia="zh-CN"/>
              </w:rPr>
            </w:pPr>
            <w:r>
              <w:rPr>
                <w:rFonts w:ascii="Times New Roman" w:hAnsi="Times New Roman" w:eastAsia="仿宋_GB2312" w:cs="Times New Roman"/>
                <w:color w:val="000000" w:themeColor="text1"/>
                <w:spacing w:val="-11"/>
                <w:sz w:val="21"/>
                <w:szCs w:val="21"/>
                <w:lang w:eastAsia="zh-CN"/>
              </w:rPr>
              <w:t>【能源/综合类】科学实施能源消费总量和强度“双控”，凤岗镇能源消费总量和能源利用效率达到市下达要求；新建高能耗项目单位产品（产值）能耗达到国际先进水平。</w:t>
            </w:r>
          </w:p>
          <w:p>
            <w:pPr>
              <w:pStyle w:val="23"/>
              <w:numPr>
                <w:ilvl w:val="1"/>
                <w:numId w:val="19"/>
              </w:numPr>
              <w:tabs>
                <w:tab w:val="left" w:pos="388"/>
              </w:tabs>
              <w:ind w:left="376" w:hanging="376" w:hangingChars="200"/>
              <w:jc w:val="both"/>
              <w:rPr>
                <w:rFonts w:ascii="Times New Roman" w:hAnsi="Times New Roman" w:eastAsia="仿宋_GB2312" w:cs="Times New Roman"/>
                <w:color w:val="000000" w:themeColor="text1"/>
                <w:spacing w:val="-11"/>
                <w:sz w:val="21"/>
                <w:szCs w:val="21"/>
                <w:lang w:eastAsia="zh-CN"/>
              </w:rPr>
            </w:pPr>
            <w:r>
              <w:rPr>
                <w:rFonts w:ascii="Times New Roman" w:hAnsi="Times New Roman" w:eastAsia="仿宋_GB2312" w:cs="Times New Roman"/>
                <w:color w:val="000000" w:themeColor="text1"/>
                <w:spacing w:val="-11"/>
                <w:sz w:val="21"/>
                <w:szCs w:val="21"/>
                <w:lang w:eastAsia="zh-CN"/>
              </w:rPr>
              <w:t>【能源/禁止类】禁止销售高污染燃料；新建、扩建锅炉必须使用清洁能源。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383" w:type="pct"/>
            <w:gridSpan w:val="6"/>
            <w:vAlign w:val="center"/>
          </w:tcPr>
          <w:p>
            <w:pPr>
              <w:pStyle w:val="23"/>
              <w:numPr>
                <w:ilvl w:val="1"/>
                <w:numId w:val="20"/>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9"/>
                <w:sz w:val="21"/>
                <w:szCs w:val="21"/>
                <w:lang w:eastAsia="zh-CN"/>
              </w:rPr>
              <w:t>鼓励引导类】强化城中村、老旧城区和城乡</w:t>
            </w:r>
            <w:r>
              <w:rPr>
                <w:rFonts w:hint="eastAsia" w:ascii="Times New Roman" w:hAnsi="Times New Roman" w:eastAsia="仿宋_GB2312" w:cs="Times New Roman"/>
                <w:color w:val="000000" w:themeColor="text1"/>
                <w:spacing w:val="-9"/>
                <w:sz w:val="21"/>
                <w:szCs w:val="21"/>
                <w:lang w:eastAsia="zh-CN"/>
              </w:rPr>
              <w:t>接</w:t>
            </w:r>
            <w:r>
              <w:rPr>
                <w:rFonts w:ascii="Times New Roman" w:hAnsi="Times New Roman" w:eastAsia="仿宋_GB2312" w:cs="Times New Roman"/>
                <w:color w:val="000000" w:themeColor="text1"/>
                <w:spacing w:val="-9"/>
                <w:sz w:val="21"/>
                <w:szCs w:val="21"/>
                <w:lang w:eastAsia="zh-CN"/>
              </w:rPr>
              <w:t>合部污水截流、收集。现有合流制排水系统应加快实施雨污分流</w:t>
            </w:r>
            <w:r>
              <w:rPr>
                <w:rFonts w:ascii="Times New Roman" w:hAnsi="Times New Roman" w:eastAsia="仿宋_GB2312" w:cs="Times New Roman"/>
                <w:color w:val="000000" w:themeColor="text1"/>
                <w:spacing w:val="-3"/>
                <w:sz w:val="21"/>
                <w:szCs w:val="21"/>
                <w:lang w:eastAsia="zh-CN"/>
              </w:rPr>
              <w:t>改造，难以改造的，应采取沿河截污、调蓄和治理等措施。截污管网覆盖不到的村</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社区</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3"/>
                <w:sz w:val="21"/>
                <w:szCs w:val="21"/>
                <w:lang w:eastAsia="zh-CN"/>
              </w:rPr>
              <w:t>，应建设分散式污水处理设施对生活污水进行处理。</w:t>
            </w:r>
          </w:p>
          <w:p>
            <w:pPr>
              <w:pStyle w:val="23"/>
              <w:numPr>
                <w:ilvl w:val="1"/>
                <w:numId w:val="20"/>
              </w:numPr>
              <w:tabs>
                <w:tab w:val="left" w:pos="388"/>
              </w:tabs>
              <w:ind w:left="384" w:hanging="384"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9"/>
                <w:sz w:val="21"/>
                <w:szCs w:val="21"/>
                <w:lang w:eastAsia="zh-CN"/>
              </w:rPr>
              <w:t>【大气/鼓励引导类】大气环境高排放重点管控区内应引导工业项目集聚发展，引导涉VOCs排放的现存重点行业企业搬迁入挥发性有机物共性工厂</w:t>
            </w:r>
            <w:r>
              <w:rPr>
                <w:rFonts w:ascii="Times New Roman" w:hAnsi="Times New Roman" w:eastAsia="仿宋_GB2312" w:cs="Times New Roman"/>
                <w:color w:val="000000" w:themeColor="text1"/>
                <w:sz w:val="21"/>
                <w:szCs w:val="21"/>
                <w:lang w:eastAsia="zh-CN"/>
              </w:rPr>
              <w:t>。</w:t>
            </w:r>
          </w:p>
          <w:p>
            <w:pPr>
              <w:pStyle w:val="23"/>
              <w:numPr>
                <w:ilvl w:val="1"/>
                <w:numId w:val="20"/>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7"/>
                <w:sz w:val="21"/>
                <w:szCs w:val="21"/>
                <w:lang w:eastAsia="zh-CN"/>
              </w:rPr>
              <w:t>综合类】区域内新建高耗能项目单位产品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产值</w:t>
            </w:r>
            <w:r>
              <w:rPr>
                <w:rFonts w:ascii="Times New Roman" w:hAnsi="Times New Roman" w:eastAsia="仿宋_GB2312" w:cs="Times New Roman"/>
                <w:color w:val="000000" w:themeColor="text1"/>
                <w:spacing w:val="-17"/>
                <w:sz w:val="21"/>
                <w:szCs w:val="21"/>
                <w:lang w:eastAsia="zh-CN"/>
              </w:rPr>
              <w:t>）</w:t>
            </w:r>
            <w:r>
              <w:rPr>
                <w:rFonts w:ascii="Times New Roman" w:hAnsi="Times New Roman" w:eastAsia="仿宋_GB2312" w:cs="Times New Roman"/>
                <w:color w:val="000000" w:themeColor="text1"/>
                <w:spacing w:val="-6"/>
                <w:sz w:val="21"/>
                <w:szCs w:val="21"/>
                <w:lang w:eastAsia="zh-CN"/>
              </w:rPr>
              <w:t>能耗须达到国际先进水平，采用最佳可行污染控制技术；严格共</w:t>
            </w:r>
            <w:r>
              <w:rPr>
                <w:rFonts w:ascii="Times New Roman" w:hAnsi="Times New Roman" w:eastAsia="仿宋_GB2312" w:cs="Times New Roman"/>
                <w:color w:val="000000" w:themeColor="text1"/>
                <w:spacing w:val="-4"/>
                <w:sz w:val="21"/>
                <w:szCs w:val="21"/>
                <w:lang w:eastAsia="zh-CN"/>
              </w:rPr>
              <w:t>性工厂外的石化和化工、工业涂装</w:t>
            </w:r>
            <w:r>
              <w:rPr>
                <w:rFonts w:ascii="Times New Roman" w:hAnsi="Times New Roman" w:eastAsia="仿宋_GB2312" w:cs="Times New Roman"/>
                <w:color w:val="000000" w:themeColor="text1"/>
                <w:spacing w:val="-3"/>
                <w:sz w:val="21"/>
                <w:szCs w:val="21"/>
                <w:lang w:eastAsia="zh-CN"/>
              </w:rPr>
              <w:t>（机动车、电子产品和日用产品修理业除外</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、包装印刷等重点行业新增</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排放项目</w:t>
            </w:r>
            <w:r>
              <w:rPr>
                <w:rFonts w:ascii="Times New Roman" w:hAnsi="Times New Roman" w:eastAsia="仿宋_GB2312" w:cs="Times New Roman"/>
                <w:color w:val="000000" w:themeColor="text1"/>
                <w:sz w:val="21"/>
                <w:szCs w:val="21"/>
                <w:lang w:eastAsia="zh-CN"/>
              </w:rPr>
              <w:t>审批。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383" w:type="pct"/>
            <w:gridSpan w:val="6"/>
            <w:vAlign w:val="center"/>
          </w:tcPr>
          <w:p>
            <w:pPr>
              <w:pStyle w:val="23"/>
              <w:numPr>
                <w:ilvl w:val="1"/>
                <w:numId w:val="21"/>
              </w:numPr>
              <w:tabs>
                <w:tab w:val="left" w:pos="388"/>
              </w:tabs>
              <w:ind w:left="408" w:hanging="408" w:hangingChars="200"/>
              <w:jc w:val="both"/>
              <w:rPr>
                <w:rFonts w:ascii="Times New Roman" w:hAnsi="Times New Roman" w:eastAsia="仿宋_GB2312" w:cs="Times New Roman"/>
                <w:color w:val="000000" w:themeColor="text1"/>
                <w:spacing w:val="-3"/>
                <w:sz w:val="21"/>
                <w:szCs w:val="21"/>
                <w:lang w:eastAsia="zh-CN"/>
              </w:rPr>
            </w:pPr>
            <w:r>
              <w:rPr>
                <w:rFonts w:ascii="Times New Roman" w:hAnsi="Times New Roman" w:eastAsia="仿宋_GB2312" w:cs="Times New Roman"/>
                <w:color w:val="000000" w:themeColor="text1"/>
                <w:spacing w:val="-3"/>
                <w:sz w:val="21"/>
                <w:szCs w:val="21"/>
                <w:lang w:eastAsia="zh-CN"/>
              </w:rPr>
              <w:t>【水/鼓励引导类】制定完善凤岗镇水污染事故处置应急预案，落实责任主体，明确预警预报与响应程序、应急处置及保障措施等内容，依法及时公布预警信息。</w:t>
            </w:r>
          </w:p>
          <w:p>
            <w:pPr>
              <w:pStyle w:val="23"/>
              <w:numPr>
                <w:ilvl w:val="1"/>
                <w:numId w:val="21"/>
              </w:numPr>
              <w:tabs>
                <w:tab w:val="left" w:pos="388"/>
              </w:tabs>
              <w:ind w:left="408" w:hanging="408"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3"/>
                <w:sz w:val="21"/>
                <w:szCs w:val="21"/>
                <w:lang w:eastAsia="zh-CN"/>
              </w:rPr>
              <w:t>【大气</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3"/>
                <w:sz w:val="21"/>
                <w:szCs w:val="21"/>
                <w:lang w:eastAsia="zh-CN"/>
              </w:rPr>
              <w:t>综合类】建立环境监测预警制度，重点实施污染天气预警预报以及监测有毒有害气体。</w:t>
            </w:r>
          </w:p>
        </w:tc>
      </w:tr>
    </w:tbl>
    <w:p>
      <w:pPr>
        <w:spacing w:line="360" w:lineRule="auto"/>
        <w:rPr>
          <w:rFonts w:ascii="Times New Roman" w:hAnsi="Times New Roman" w:eastAsia="仿宋_GB2312" w:cs="Times New Roman"/>
          <w:color w:val="000000" w:themeColor="text1"/>
        </w:rPr>
        <w:sectPr>
          <w:pgSz w:w="16838" w:h="11906" w:orient="landscape"/>
          <w:pgMar w:top="1701" w:right="1440" w:bottom="1701" w:left="1440" w:header="851" w:footer="992" w:gutter="0"/>
          <w:pgNumType w:fmt="decimal"/>
          <w:cols w:space="425" w:num="1"/>
          <w:docGrid w:type="lines" w:linePitch="312" w:charSpace="0"/>
        </w:sectPr>
      </w:pPr>
    </w:p>
    <w:p>
      <w:pPr>
        <w:pStyle w:val="24"/>
        <w:spacing w:line="360" w:lineRule="auto"/>
        <w:rPr>
          <w:rFonts w:ascii="Times New Roman" w:hAnsi="Times New Roman" w:eastAsia="仿宋_GB2312" w:cs="Times New Roman"/>
          <w:color w:val="000000" w:themeColor="text1"/>
          <w:sz w:val="21"/>
          <w:szCs w:val="21"/>
        </w:rPr>
      </w:pPr>
      <w:bookmarkStart w:id="10" w:name="_Toc124358819"/>
      <w:r>
        <w:rPr>
          <w:rFonts w:ascii="Times New Roman" w:hAnsi="Times New Roman" w:eastAsia="仿宋_GB2312" w:cs="Times New Roman"/>
          <w:color w:val="000000" w:themeColor="text1"/>
          <w:sz w:val="21"/>
          <w:szCs w:val="21"/>
        </w:rPr>
        <w:t>（五）ZH11720005凤岗镇塘沥村重点管控单元5生态环境准入清单</w:t>
      </w:r>
      <w:bookmarkEnd w:id="10"/>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49"/>
        <w:gridCol w:w="1809"/>
        <w:gridCol w:w="924"/>
        <w:gridCol w:w="924"/>
        <w:gridCol w:w="1361"/>
        <w:gridCol w:w="1111"/>
        <w:gridCol w:w="62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638"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132"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392"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2221"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638"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26"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326"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480"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392" w:type="pct"/>
            <w:vMerge w:val="continue"/>
            <w:vAlign w:val="center"/>
          </w:tcPr>
          <w:p>
            <w:pPr>
              <w:pStyle w:val="23"/>
              <w:rPr>
                <w:rFonts w:ascii="Times New Roman" w:hAnsi="Times New Roman" w:eastAsia="仿宋_GB2312" w:cs="Times New Roman"/>
                <w:b/>
                <w:bCs/>
                <w:color w:val="000000" w:themeColor="text1"/>
                <w:sz w:val="21"/>
                <w:szCs w:val="21"/>
              </w:rPr>
            </w:pPr>
          </w:p>
        </w:tc>
        <w:tc>
          <w:tcPr>
            <w:tcW w:w="2221"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ZH11720005</w:t>
            </w:r>
          </w:p>
        </w:tc>
        <w:tc>
          <w:tcPr>
            <w:tcW w:w="63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凤岗镇塘沥村重点管控单元5</w:t>
            </w:r>
          </w:p>
        </w:tc>
        <w:tc>
          <w:tcPr>
            <w:tcW w:w="326"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广东省</w:t>
            </w:r>
          </w:p>
        </w:tc>
        <w:tc>
          <w:tcPr>
            <w:tcW w:w="326"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东莞市</w:t>
            </w:r>
          </w:p>
        </w:tc>
        <w:tc>
          <w:tcPr>
            <w:tcW w:w="480"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凤岗镇</w:t>
            </w:r>
          </w:p>
        </w:tc>
        <w:tc>
          <w:tcPr>
            <w:tcW w:w="392"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重点管控单元</w:t>
            </w:r>
          </w:p>
        </w:tc>
        <w:tc>
          <w:tcPr>
            <w:tcW w:w="2221"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zh-CN"/>
              </w:rPr>
            </w:pPr>
            <w:r>
              <w:rPr>
                <w:rFonts w:ascii="Times New Roman" w:hAnsi="Times New Roman" w:eastAsia="仿宋_GB2312" w:cs="Times New Roman"/>
                <w:color w:val="000000" w:themeColor="text1"/>
                <w:kern w:val="0"/>
                <w:sz w:val="21"/>
                <w:szCs w:val="21"/>
                <w:lang w:eastAsia="zh-CN"/>
              </w:rPr>
              <w:t>水环境城镇生活污染重点管控区、大气环境高排放重点管控区、土壤污染风险重点管控区、土壤一般管控区、高污染燃料禁燃区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383"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区域布局管控</w:t>
            </w:r>
          </w:p>
        </w:tc>
        <w:tc>
          <w:tcPr>
            <w:tcW w:w="4383" w:type="pct"/>
            <w:gridSpan w:val="6"/>
            <w:vAlign w:val="center"/>
          </w:tcPr>
          <w:p>
            <w:pPr>
              <w:pStyle w:val="23"/>
              <w:numPr>
                <w:ilvl w:val="0"/>
                <w:numId w:val="22"/>
              </w:numPr>
              <w:tabs>
                <w:tab w:val="left" w:pos="388"/>
              </w:tabs>
              <w:ind w:left="408" w:hanging="408" w:hangingChars="200"/>
              <w:jc w:val="both"/>
              <w:rPr>
                <w:rFonts w:ascii="Times New Roman" w:hAnsi="Times New Roman" w:eastAsia="仿宋_GB2312" w:cs="Times New Roman"/>
                <w:color w:val="000000" w:themeColor="text1"/>
                <w:spacing w:val="-10"/>
                <w:sz w:val="21"/>
                <w:szCs w:val="21"/>
                <w:lang w:eastAsia="zh-CN"/>
              </w:rPr>
            </w:pPr>
            <w:r>
              <w:rPr>
                <w:rFonts w:ascii="Times New Roman" w:hAnsi="Times New Roman" w:eastAsia="仿宋_GB2312" w:cs="Times New Roman"/>
                <w:color w:val="000000" w:themeColor="text1"/>
                <w:spacing w:val="-3"/>
                <w:sz w:val="21"/>
                <w:szCs w:val="21"/>
                <w:lang w:eastAsia="zh-CN"/>
              </w:rPr>
              <w:t>【产业/鼓励</w:t>
            </w:r>
            <w:r>
              <w:rPr>
                <w:rFonts w:ascii="Times New Roman" w:hAnsi="Times New Roman" w:eastAsia="仿宋_GB2312" w:cs="Times New Roman"/>
                <w:color w:val="000000" w:themeColor="text1"/>
                <w:spacing w:val="-10"/>
                <w:sz w:val="21"/>
                <w:szCs w:val="21"/>
                <w:lang w:eastAsia="zh-CN"/>
              </w:rPr>
              <w:t>引导类】鼓励整合现有汽车配套企业，打造具有完整产业链体系的新能源汽车产业集群。</w:t>
            </w:r>
          </w:p>
          <w:p>
            <w:pPr>
              <w:pStyle w:val="23"/>
              <w:numPr>
                <w:ilvl w:val="0"/>
                <w:numId w:val="22"/>
              </w:numPr>
              <w:tabs>
                <w:tab w:val="left" w:pos="388"/>
              </w:tabs>
              <w:ind w:left="380" w:hanging="380" w:hangingChars="200"/>
              <w:jc w:val="both"/>
              <w:rPr>
                <w:rFonts w:ascii="Times New Roman" w:hAnsi="Times New Roman" w:eastAsia="仿宋_GB2312" w:cs="Times New Roman"/>
                <w:color w:val="000000" w:themeColor="text1"/>
                <w:spacing w:val="-10"/>
                <w:sz w:val="21"/>
                <w:szCs w:val="21"/>
                <w:lang w:eastAsia="zh-CN"/>
              </w:rPr>
            </w:pPr>
            <w:r>
              <w:rPr>
                <w:rFonts w:ascii="Times New Roman" w:hAnsi="Times New Roman" w:eastAsia="仿宋_GB2312" w:cs="Times New Roman"/>
                <w:color w:val="000000" w:themeColor="text1"/>
                <w:spacing w:val="-10"/>
                <w:sz w:val="21"/>
                <w:szCs w:val="21"/>
                <w:lang w:eastAsia="zh-CN"/>
              </w:rPr>
              <w:t>【水/限制类】严格控制凤岗镇水污染项目的建设，在雁田水及其支流超过重点水污染物排放总量控制指标或者未完成水环境质量改善目标的地区，暂停审批流域内新增重点水污染物排放总量的建设项目环境影响评价文件。</w:t>
            </w:r>
          </w:p>
          <w:p>
            <w:pPr>
              <w:pStyle w:val="23"/>
              <w:numPr>
                <w:ilvl w:val="0"/>
                <w:numId w:val="22"/>
              </w:numPr>
              <w:tabs>
                <w:tab w:val="left" w:pos="388"/>
              </w:tabs>
              <w:ind w:left="380" w:hanging="38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10"/>
                <w:sz w:val="21"/>
                <w:szCs w:val="21"/>
                <w:lang w:eastAsia="zh-CN"/>
              </w:rPr>
              <w:t>【土壤/禁止类】</w:t>
            </w:r>
            <w:r>
              <w:rPr>
                <w:rFonts w:ascii="Times New Roman" w:hAnsi="Times New Roman" w:eastAsia="仿宋_GB2312" w:cs="Times New Roman"/>
                <w:color w:val="000000" w:themeColor="text1"/>
                <w:sz w:val="21"/>
                <w:szCs w:val="21"/>
                <w:lang w:eastAsia="zh-CN"/>
              </w:rPr>
              <w:t>禁止在居民区和学校、医院、疗养院、养老院等单位周边新建、改建、扩建可能造成土壤污染的建设项目。</w:t>
            </w:r>
          </w:p>
          <w:p>
            <w:pPr>
              <w:pStyle w:val="23"/>
              <w:numPr>
                <w:ilvl w:val="0"/>
                <w:numId w:val="22"/>
              </w:numPr>
              <w:tabs>
                <w:tab w:val="left" w:pos="388"/>
              </w:tabs>
              <w:ind w:hangingChars="200"/>
              <w:jc w:val="both"/>
              <w:rPr>
                <w:rFonts w:ascii="Times New Roman" w:hAnsi="Times New Roman" w:eastAsia="仿宋_GB2312" w:cs="Times New Roman"/>
                <w:color w:val="000000" w:themeColor="text1"/>
                <w:spacing w:val="-10"/>
                <w:sz w:val="21"/>
                <w:szCs w:val="21"/>
                <w:lang w:eastAsia="zh-CN"/>
              </w:rPr>
            </w:pP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9"/>
                <w:sz w:val="21"/>
                <w:szCs w:val="21"/>
                <w:lang w:eastAsia="zh-CN"/>
              </w:rPr>
              <w:t>生态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10"/>
                <w:sz w:val="21"/>
                <w:szCs w:val="21"/>
                <w:lang w:eastAsia="zh-CN"/>
              </w:rPr>
              <w:t>禁止类】</w:t>
            </w:r>
            <w:r>
              <w:rPr>
                <w:rFonts w:ascii="Times New Roman" w:hAnsi="Times New Roman" w:eastAsia="仿宋_GB2312" w:cs="Times New Roman"/>
                <w:color w:val="000000" w:themeColor="text1"/>
                <w:spacing w:val="-7"/>
                <w:sz w:val="21"/>
                <w:szCs w:val="21"/>
                <w:lang w:eastAsia="zh-CN"/>
              </w:rPr>
              <w:t>禁止随意占用、</w:t>
            </w:r>
            <w:r>
              <w:rPr>
                <w:rFonts w:ascii="Times New Roman" w:hAnsi="Times New Roman" w:eastAsia="仿宋_GB2312" w:cs="Times New Roman"/>
                <w:color w:val="000000" w:themeColor="text1"/>
                <w:sz w:val="21"/>
                <w:szCs w:val="21"/>
                <w:lang w:eastAsia="zh-CN"/>
              </w:rPr>
              <w:t>征用、征收和转让林地；禁止种植掠夺水土资源、破坏土壤结构的劣质树种。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383" w:type="pct"/>
            <w:gridSpan w:val="6"/>
            <w:vAlign w:val="center"/>
          </w:tcPr>
          <w:p>
            <w:pPr>
              <w:pStyle w:val="23"/>
              <w:numPr>
                <w:ilvl w:val="1"/>
                <w:numId w:val="23"/>
              </w:numPr>
              <w:tabs>
                <w:tab w:val="left" w:pos="388"/>
              </w:tabs>
              <w:ind w:left="376" w:hanging="376" w:hangingChars="200"/>
              <w:jc w:val="both"/>
              <w:rPr>
                <w:rFonts w:ascii="Times New Roman" w:hAnsi="Times New Roman" w:eastAsia="仿宋_GB2312" w:cs="Times New Roman"/>
                <w:color w:val="000000" w:themeColor="text1"/>
                <w:spacing w:val="-11"/>
                <w:sz w:val="21"/>
                <w:szCs w:val="21"/>
                <w:lang w:eastAsia="zh-CN"/>
              </w:rPr>
            </w:pPr>
            <w:r>
              <w:rPr>
                <w:rFonts w:ascii="Times New Roman" w:hAnsi="Times New Roman" w:eastAsia="仿宋_GB2312" w:cs="Times New Roman"/>
                <w:color w:val="000000" w:themeColor="text1"/>
                <w:spacing w:val="-11"/>
                <w:sz w:val="21"/>
                <w:szCs w:val="21"/>
                <w:lang w:eastAsia="zh-CN"/>
              </w:rPr>
              <w:t>【水资源/综合类】贯彻落实“节水优先”方针，实行最严格水资源管理制度，凤岗镇万元国内生产总值用水量、万元工业增加值用水量、用水总量等指标达到市下达要求。</w:t>
            </w:r>
          </w:p>
          <w:p>
            <w:pPr>
              <w:pStyle w:val="23"/>
              <w:numPr>
                <w:ilvl w:val="1"/>
                <w:numId w:val="23"/>
              </w:numPr>
              <w:tabs>
                <w:tab w:val="left" w:pos="388"/>
              </w:tabs>
              <w:ind w:left="376" w:hanging="376" w:hangingChars="200"/>
              <w:jc w:val="both"/>
              <w:rPr>
                <w:rFonts w:ascii="Times New Roman" w:hAnsi="Times New Roman" w:eastAsia="仿宋_GB2312" w:cs="Times New Roman"/>
                <w:color w:val="000000" w:themeColor="text1"/>
                <w:spacing w:val="-11"/>
                <w:sz w:val="21"/>
                <w:szCs w:val="21"/>
                <w:lang w:eastAsia="zh-CN"/>
              </w:rPr>
            </w:pPr>
            <w:r>
              <w:rPr>
                <w:rFonts w:ascii="Times New Roman" w:hAnsi="Times New Roman" w:eastAsia="仿宋_GB2312" w:cs="Times New Roman"/>
                <w:color w:val="000000" w:themeColor="text1"/>
                <w:spacing w:val="-11"/>
                <w:sz w:val="21"/>
                <w:szCs w:val="21"/>
                <w:lang w:eastAsia="zh-CN"/>
              </w:rPr>
              <w:t>【能源/综合类】科学实施能源消费总量和强度“双控”，凤岗镇能源消费总量和能源利用效率达到市下达要求；新建高能耗项目单位产品（产值）能耗达到国际先进水平。</w:t>
            </w:r>
          </w:p>
          <w:p>
            <w:pPr>
              <w:pStyle w:val="23"/>
              <w:numPr>
                <w:ilvl w:val="1"/>
                <w:numId w:val="23"/>
              </w:numPr>
              <w:tabs>
                <w:tab w:val="left" w:pos="388"/>
              </w:tabs>
              <w:ind w:left="376" w:hanging="376" w:hangingChars="200"/>
              <w:jc w:val="both"/>
              <w:rPr>
                <w:rFonts w:ascii="Times New Roman" w:hAnsi="Times New Roman" w:eastAsia="仿宋_GB2312" w:cs="Times New Roman"/>
                <w:color w:val="000000" w:themeColor="text1"/>
                <w:spacing w:val="-11"/>
                <w:sz w:val="21"/>
                <w:szCs w:val="21"/>
                <w:lang w:eastAsia="zh-CN"/>
              </w:rPr>
            </w:pPr>
            <w:r>
              <w:rPr>
                <w:rFonts w:ascii="Times New Roman" w:hAnsi="Times New Roman" w:eastAsia="仿宋_GB2312" w:cs="Times New Roman"/>
                <w:color w:val="000000" w:themeColor="text1"/>
                <w:spacing w:val="-11"/>
                <w:sz w:val="21"/>
                <w:szCs w:val="21"/>
                <w:lang w:eastAsia="zh-CN"/>
              </w:rPr>
              <w:t>【能源/禁止类】禁止销售高污染燃料；新建、扩建锅炉必须使用清洁能源。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383" w:type="pct"/>
            <w:gridSpan w:val="6"/>
            <w:vAlign w:val="center"/>
          </w:tcPr>
          <w:p>
            <w:pPr>
              <w:pStyle w:val="23"/>
              <w:numPr>
                <w:ilvl w:val="1"/>
                <w:numId w:val="24"/>
              </w:numPr>
              <w:tabs>
                <w:tab w:val="left" w:pos="388"/>
              </w:tabs>
              <w:ind w:left="380" w:hanging="38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10"/>
                <w:sz w:val="21"/>
                <w:szCs w:val="21"/>
                <w:lang w:eastAsia="zh-CN"/>
              </w:rPr>
              <w:t>【水/鼓励引导类】</w:t>
            </w:r>
            <w:r>
              <w:rPr>
                <w:rFonts w:ascii="Times New Roman" w:hAnsi="Times New Roman" w:eastAsia="仿宋_GB2312" w:cs="Times New Roman"/>
                <w:color w:val="000000" w:themeColor="text1"/>
                <w:spacing w:val="-9"/>
                <w:sz w:val="21"/>
                <w:szCs w:val="21"/>
                <w:lang w:eastAsia="zh-CN"/>
              </w:rPr>
              <w:t>强化城中村、老旧城区和城乡</w:t>
            </w:r>
            <w:r>
              <w:rPr>
                <w:rFonts w:hint="eastAsia" w:ascii="Times New Roman" w:hAnsi="Times New Roman" w:eastAsia="仿宋_GB2312" w:cs="Times New Roman"/>
                <w:color w:val="000000" w:themeColor="text1"/>
                <w:spacing w:val="-9"/>
                <w:sz w:val="21"/>
                <w:szCs w:val="21"/>
                <w:lang w:eastAsia="zh-CN"/>
              </w:rPr>
              <w:t>接</w:t>
            </w:r>
            <w:r>
              <w:rPr>
                <w:rFonts w:ascii="Times New Roman" w:hAnsi="Times New Roman" w:eastAsia="仿宋_GB2312" w:cs="Times New Roman"/>
                <w:color w:val="000000" w:themeColor="text1"/>
                <w:spacing w:val="-9"/>
                <w:sz w:val="21"/>
                <w:szCs w:val="21"/>
                <w:lang w:eastAsia="zh-CN"/>
              </w:rPr>
              <w:t>合部污水截流、收集。现有合流制排水系统应加快实施雨污分流</w:t>
            </w:r>
            <w:r>
              <w:rPr>
                <w:rFonts w:ascii="Times New Roman" w:hAnsi="Times New Roman" w:eastAsia="仿宋_GB2312" w:cs="Times New Roman"/>
                <w:color w:val="000000" w:themeColor="text1"/>
                <w:spacing w:val="-3"/>
                <w:sz w:val="21"/>
                <w:szCs w:val="21"/>
                <w:lang w:eastAsia="zh-CN"/>
              </w:rPr>
              <w:t>改造，难以改造的，应采取沿河截污、调蓄和治理等措施。截污管网覆盖不到的村</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社区</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3"/>
                <w:sz w:val="21"/>
                <w:szCs w:val="21"/>
                <w:lang w:eastAsia="zh-CN"/>
              </w:rPr>
              <w:t>，应建设分散式污水处理设施对生活污水进行处理。</w:t>
            </w:r>
          </w:p>
          <w:p>
            <w:pPr>
              <w:pStyle w:val="23"/>
              <w:numPr>
                <w:ilvl w:val="1"/>
                <w:numId w:val="24"/>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4"/>
                <w:sz w:val="21"/>
                <w:szCs w:val="21"/>
                <w:lang w:eastAsia="zh-CN"/>
              </w:rPr>
              <w:t>/</w:t>
            </w:r>
            <w:r>
              <w:rPr>
                <w:rFonts w:ascii="Times New Roman" w:hAnsi="Times New Roman" w:eastAsia="仿宋_GB2312" w:cs="Times New Roman"/>
                <w:color w:val="000000" w:themeColor="text1"/>
                <w:spacing w:val="-9"/>
                <w:sz w:val="21"/>
                <w:szCs w:val="21"/>
                <w:lang w:eastAsia="zh-CN"/>
              </w:rPr>
              <w:t>鼓励引导类】大气环境高排放重点管控区内应引导工业项目集聚发展，引导涉</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排放的现存重点行业企业搬迁</w:t>
            </w:r>
            <w:r>
              <w:rPr>
                <w:rFonts w:ascii="Times New Roman" w:hAnsi="Times New Roman" w:eastAsia="仿宋_GB2312" w:cs="Times New Roman"/>
                <w:color w:val="000000" w:themeColor="text1"/>
                <w:sz w:val="21"/>
                <w:szCs w:val="21"/>
                <w:lang w:eastAsia="zh-CN"/>
              </w:rPr>
              <w:t>入挥发性有机物共性工厂。</w:t>
            </w:r>
          </w:p>
          <w:p>
            <w:pPr>
              <w:pStyle w:val="23"/>
              <w:numPr>
                <w:ilvl w:val="1"/>
                <w:numId w:val="24"/>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7"/>
                <w:sz w:val="21"/>
                <w:szCs w:val="21"/>
                <w:lang w:eastAsia="zh-CN"/>
              </w:rPr>
              <w:t>综合类】区域内新建高耗能项目单位产品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产值</w:t>
            </w:r>
            <w:r>
              <w:rPr>
                <w:rFonts w:ascii="Times New Roman" w:hAnsi="Times New Roman" w:eastAsia="仿宋_GB2312" w:cs="Times New Roman"/>
                <w:color w:val="000000" w:themeColor="text1"/>
                <w:spacing w:val="-17"/>
                <w:sz w:val="21"/>
                <w:szCs w:val="21"/>
                <w:lang w:eastAsia="zh-CN"/>
              </w:rPr>
              <w:t>）</w:t>
            </w:r>
            <w:r>
              <w:rPr>
                <w:rFonts w:ascii="Times New Roman" w:hAnsi="Times New Roman" w:eastAsia="仿宋_GB2312" w:cs="Times New Roman"/>
                <w:color w:val="000000" w:themeColor="text1"/>
                <w:spacing w:val="-6"/>
                <w:sz w:val="21"/>
                <w:szCs w:val="21"/>
                <w:lang w:eastAsia="zh-CN"/>
              </w:rPr>
              <w:t>能耗须达到国际先进水平，采用最佳可行污染控制技术；严格共</w:t>
            </w:r>
            <w:r>
              <w:rPr>
                <w:rFonts w:ascii="Times New Roman" w:hAnsi="Times New Roman" w:eastAsia="仿宋_GB2312" w:cs="Times New Roman"/>
                <w:color w:val="000000" w:themeColor="text1"/>
                <w:spacing w:val="-4"/>
                <w:sz w:val="21"/>
                <w:szCs w:val="21"/>
                <w:lang w:eastAsia="zh-CN"/>
              </w:rPr>
              <w:t>性工厂外的石化和化工、工业涂装</w:t>
            </w:r>
            <w:r>
              <w:rPr>
                <w:rFonts w:ascii="Times New Roman" w:hAnsi="Times New Roman" w:eastAsia="仿宋_GB2312" w:cs="Times New Roman"/>
                <w:color w:val="000000" w:themeColor="text1"/>
                <w:spacing w:val="-3"/>
                <w:sz w:val="21"/>
                <w:szCs w:val="21"/>
                <w:lang w:eastAsia="zh-CN"/>
              </w:rPr>
              <w:t>（机动车、电子产品和日用产品修理业除外</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、包装印刷等重点行业新增</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排放项目</w:t>
            </w:r>
            <w:r>
              <w:rPr>
                <w:rFonts w:ascii="Times New Roman" w:hAnsi="Times New Roman" w:eastAsia="仿宋_GB2312" w:cs="Times New Roman"/>
                <w:color w:val="000000" w:themeColor="text1"/>
                <w:sz w:val="21"/>
                <w:szCs w:val="21"/>
                <w:lang w:eastAsia="zh-CN"/>
              </w:rPr>
              <w:t>审批。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383" w:type="pct"/>
            <w:gridSpan w:val="6"/>
            <w:vAlign w:val="center"/>
          </w:tcPr>
          <w:p>
            <w:pPr>
              <w:pStyle w:val="23"/>
              <w:numPr>
                <w:ilvl w:val="1"/>
                <w:numId w:val="25"/>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【水/鼓励引导类】制定完善凤岗镇水污染事故处置应急预案，落实责任主体，明确预警预报与响应程序、应急处置及保障措施等内容，依法及时公布预警信息。</w:t>
            </w:r>
          </w:p>
          <w:p>
            <w:pPr>
              <w:pStyle w:val="23"/>
              <w:numPr>
                <w:ilvl w:val="1"/>
                <w:numId w:val="25"/>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【大气/综合类】建立环境监测预警制度，重点实施污染天气预警预报以及监测有毒有害气体。</w:t>
            </w:r>
          </w:p>
        </w:tc>
      </w:tr>
    </w:tbl>
    <w:p>
      <w:pPr>
        <w:spacing w:line="360" w:lineRule="auto"/>
        <w:rPr>
          <w:rFonts w:ascii="Times New Roman" w:hAnsi="Times New Roman" w:eastAsia="仿宋_GB2312" w:cs="Times New Roman"/>
          <w:color w:val="000000" w:themeColor="text1"/>
        </w:rPr>
        <w:sectPr>
          <w:pgSz w:w="16838" w:h="11906" w:orient="landscape"/>
          <w:pgMar w:top="1701" w:right="1440" w:bottom="1701" w:left="1440" w:header="851" w:footer="992" w:gutter="0"/>
          <w:pgNumType w:fmt="decimal"/>
          <w:cols w:space="425" w:num="1"/>
          <w:docGrid w:type="lines" w:linePitch="312" w:charSpace="0"/>
        </w:sectPr>
      </w:pPr>
    </w:p>
    <w:p>
      <w:pPr>
        <w:pStyle w:val="24"/>
        <w:spacing w:line="360" w:lineRule="auto"/>
        <w:rPr>
          <w:rFonts w:ascii="Times New Roman" w:hAnsi="Times New Roman" w:eastAsia="仿宋_GB2312" w:cs="Times New Roman"/>
          <w:color w:val="000000" w:themeColor="text1"/>
          <w:sz w:val="21"/>
          <w:szCs w:val="21"/>
        </w:rPr>
      </w:pPr>
      <w:bookmarkStart w:id="11" w:name="_Toc124358820"/>
      <w:r>
        <w:rPr>
          <w:rFonts w:ascii="Times New Roman" w:hAnsi="Times New Roman" w:eastAsia="仿宋_GB2312" w:cs="Times New Roman"/>
          <w:color w:val="000000" w:themeColor="text1"/>
          <w:sz w:val="21"/>
          <w:szCs w:val="21"/>
        </w:rPr>
        <w:t>（六）ZH11720006凤岗镇天堂围村重点管控单元6生态环境准入清单</w:t>
      </w:r>
      <w:bookmarkEnd w:id="11"/>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49"/>
        <w:gridCol w:w="1809"/>
        <w:gridCol w:w="924"/>
        <w:gridCol w:w="924"/>
        <w:gridCol w:w="1361"/>
        <w:gridCol w:w="1111"/>
        <w:gridCol w:w="62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638"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132"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392"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2221"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638"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26"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326"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480"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392" w:type="pct"/>
            <w:vMerge w:val="continue"/>
            <w:vAlign w:val="center"/>
          </w:tcPr>
          <w:p>
            <w:pPr>
              <w:pStyle w:val="23"/>
              <w:rPr>
                <w:rFonts w:ascii="Times New Roman" w:hAnsi="Times New Roman" w:eastAsia="仿宋_GB2312" w:cs="Times New Roman"/>
                <w:b/>
                <w:bCs/>
                <w:color w:val="000000" w:themeColor="text1"/>
                <w:sz w:val="21"/>
                <w:szCs w:val="21"/>
              </w:rPr>
            </w:pPr>
          </w:p>
        </w:tc>
        <w:tc>
          <w:tcPr>
            <w:tcW w:w="2221"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ZH11720001</w:t>
            </w:r>
          </w:p>
        </w:tc>
        <w:tc>
          <w:tcPr>
            <w:tcW w:w="63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凤岗镇天堂围村重点管控单元6</w:t>
            </w:r>
          </w:p>
        </w:tc>
        <w:tc>
          <w:tcPr>
            <w:tcW w:w="326"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广东省</w:t>
            </w:r>
          </w:p>
        </w:tc>
        <w:tc>
          <w:tcPr>
            <w:tcW w:w="326"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东莞市</w:t>
            </w:r>
          </w:p>
        </w:tc>
        <w:tc>
          <w:tcPr>
            <w:tcW w:w="480"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凤岗镇</w:t>
            </w:r>
          </w:p>
        </w:tc>
        <w:tc>
          <w:tcPr>
            <w:tcW w:w="392"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重点管控单元</w:t>
            </w:r>
          </w:p>
        </w:tc>
        <w:tc>
          <w:tcPr>
            <w:tcW w:w="2221"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zh-CN"/>
              </w:rPr>
            </w:pPr>
            <w:r>
              <w:rPr>
                <w:rFonts w:ascii="Times New Roman" w:hAnsi="Times New Roman" w:eastAsia="仿宋_GB2312" w:cs="Times New Roman"/>
                <w:color w:val="000000" w:themeColor="text1"/>
                <w:kern w:val="0"/>
                <w:sz w:val="21"/>
                <w:szCs w:val="21"/>
                <w:lang w:eastAsia="zh-CN"/>
              </w:rPr>
              <w:t>水环境城镇生活污染重点管控区、大气环境一般管控区、土壤污染风险重点管控区、土壤一般管控区、高污染燃料禁燃区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383"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区域布局管控</w:t>
            </w:r>
          </w:p>
        </w:tc>
        <w:tc>
          <w:tcPr>
            <w:tcW w:w="4383" w:type="pct"/>
            <w:gridSpan w:val="6"/>
            <w:vAlign w:val="center"/>
          </w:tcPr>
          <w:p>
            <w:pPr>
              <w:pStyle w:val="23"/>
              <w:numPr>
                <w:ilvl w:val="1"/>
                <w:numId w:val="26"/>
              </w:numPr>
              <w:tabs>
                <w:tab w:val="left" w:pos="388"/>
              </w:tabs>
              <w:ind w:left="408" w:hanging="408" w:hangingChars="200"/>
              <w:jc w:val="both"/>
              <w:rPr>
                <w:rFonts w:ascii="Times New Roman" w:hAnsi="Times New Roman" w:eastAsia="仿宋_GB2312" w:cs="Times New Roman"/>
                <w:color w:val="000000" w:themeColor="text1"/>
                <w:spacing w:val="-3"/>
                <w:sz w:val="21"/>
                <w:szCs w:val="21"/>
                <w:lang w:eastAsia="zh-CN"/>
              </w:rPr>
            </w:pPr>
            <w:r>
              <w:rPr>
                <w:rFonts w:ascii="Times New Roman" w:hAnsi="Times New Roman" w:eastAsia="仿宋_GB2312" w:cs="Times New Roman"/>
                <w:color w:val="000000" w:themeColor="text1"/>
                <w:spacing w:val="-3"/>
                <w:sz w:val="21"/>
                <w:szCs w:val="21"/>
                <w:lang w:eastAsia="zh-CN"/>
              </w:rPr>
              <w:t>【产业/鼓励引导类】引导外资更多投向高端制造领域，推动重点项目加快建设。</w:t>
            </w:r>
          </w:p>
          <w:p>
            <w:pPr>
              <w:pStyle w:val="23"/>
              <w:numPr>
                <w:ilvl w:val="1"/>
                <w:numId w:val="26"/>
              </w:numPr>
              <w:tabs>
                <w:tab w:val="left" w:pos="388"/>
              </w:tabs>
              <w:ind w:left="408" w:hanging="408"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3"/>
                <w:sz w:val="21"/>
                <w:szCs w:val="21"/>
                <w:lang w:eastAsia="zh-CN"/>
              </w:rPr>
              <w:t>【水/限制类】严格控制凤岗镇水污染项目的建设，在雁田水及其支流超过重点水污染物排放总量控制指标或者未完成水环境质量改善目标的地区，暂停审批流域内新增重点水污染物排放总量的建设项目环境影响评价文件。</w:t>
            </w:r>
          </w:p>
          <w:p>
            <w:pPr>
              <w:pStyle w:val="23"/>
              <w:numPr>
                <w:ilvl w:val="1"/>
                <w:numId w:val="26"/>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【土壤/禁止类】禁止在居民区和学校、医院、疗养院、养老院等单位周边新建、改建、扩建可能造成土壤污染的建设项目。</w:t>
            </w:r>
          </w:p>
          <w:p>
            <w:pPr>
              <w:pStyle w:val="23"/>
              <w:numPr>
                <w:ilvl w:val="1"/>
                <w:numId w:val="26"/>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9"/>
                <w:sz w:val="21"/>
                <w:szCs w:val="21"/>
                <w:lang w:eastAsia="zh-CN"/>
              </w:rPr>
              <w:t>生态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10"/>
                <w:sz w:val="21"/>
                <w:szCs w:val="21"/>
                <w:lang w:eastAsia="zh-CN"/>
              </w:rPr>
              <w:t>禁止类】</w:t>
            </w:r>
            <w:r>
              <w:rPr>
                <w:rFonts w:ascii="Times New Roman" w:hAnsi="Times New Roman" w:eastAsia="仿宋_GB2312" w:cs="Times New Roman"/>
                <w:color w:val="000000" w:themeColor="text1"/>
                <w:spacing w:val="-7"/>
                <w:sz w:val="21"/>
                <w:szCs w:val="21"/>
                <w:lang w:eastAsia="zh-CN"/>
              </w:rPr>
              <w:t>禁止随意占用、</w:t>
            </w:r>
            <w:r>
              <w:rPr>
                <w:rFonts w:ascii="Times New Roman" w:hAnsi="Times New Roman" w:eastAsia="仿宋_GB2312" w:cs="Times New Roman"/>
                <w:color w:val="000000" w:themeColor="text1"/>
                <w:sz w:val="21"/>
                <w:szCs w:val="21"/>
                <w:lang w:eastAsia="zh-CN"/>
              </w:rPr>
              <w:t>征用、征收和转让林地；禁止种植掠夺水土资源、破坏土壤结构的劣质树种。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383" w:type="pct"/>
            <w:gridSpan w:val="6"/>
            <w:vAlign w:val="center"/>
          </w:tcPr>
          <w:p>
            <w:pPr>
              <w:pStyle w:val="23"/>
              <w:numPr>
                <w:ilvl w:val="1"/>
                <w:numId w:val="27"/>
              </w:numPr>
              <w:tabs>
                <w:tab w:val="left" w:pos="388"/>
              </w:tabs>
              <w:ind w:left="408" w:hanging="408" w:hangingChars="200"/>
              <w:jc w:val="both"/>
              <w:rPr>
                <w:rFonts w:ascii="Times New Roman" w:hAnsi="Times New Roman" w:eastAsia="仿宋_GB2312" w:cs="Times New Roman"/>
                <w:color w:val="000000" w:themeColor="text1"/>
                <w:spacing w:val="-3"/>
                <w:sz w:val="21"/>
                <w:szCs w:val="21"/>
                <w:lang w:eastAsia="zh-CN"/>
              </w:rPr>
            </w:pPr>
            <w:r>
              <w:rPr>
                <w:rFonts w:ascii="Times New Roman" w:hAnsi="Times New Roman" w:eastAsia="仿宋_GB2312" w:cs="Times New Roman"/>
                <w:color w:val="000000" w:themeColor="text1"/>
                <w:spacing w:val="-3"/>
                <w:sz w:val="21"/>
                <w:szCs w:val="21"/>
                <w:lang w:eastAsia="zh-CN"/>
              </w:rPr>
              <w:t>【水资源/综合类】贯彻落实“节水优先”方针，实行最严格水资源管理制度，凤岗镇万元国内生产总值用水量、万元工业增加值用水量、用水总量等指标达到市下达要求。</w:t>
            </w:r>
          </w:p>
          <w:p>
            <w:pPr>
              <w:pStyle w:val="23"/>
              <w:numPr>
                <w:ilvl w:val="1"/>
                <w:numId w:val="27"/>
              </w:numPr>
              <w:tabs>
                <w:tab w:val="left" w:pos="388"/>
              </w:tabs>
              <w:ind w:left="408" w:hanging="408" w:hangingChars="200"/>
              <w:jc w:val="both"/>
              <w:rPr>
                <w:rFonts w:ascii="Times New Roman" w:hAnsi="Times New Roman" w:eastAsia="仿宋_GB2312" w:cs="Times New Roman"/>
                <w:color w:val="000000" w:themeColor="text1"/>
                <w:spacing w:val="-3"/>
                <w:sz w:val="21"/>
                <w:szCs w:val="21"/>
                <w:lang w:eastAsia="zh-CN"/>
              </w:rPr>
            </w:pPr>
            <w:r>
              <w:rPr>
                <w:rFonts w:ascii="Times New Roman" w:hAnsi="Times New Roman" w:eastAsia="仿宋_GB2312" w:cs="Times New Roman"/>
                <w:color w:val="000000" w:themeColor="text1"/>
                <w:spacing w:val="-3"/>
                <w:sz w:val="21"/>
                <w:szCs w:val="21"/>
                <w:lang w:eastAsia="zh-CN"/>
              </w:rPr>
              <w:t>【能源/综合类】科学实施能源消费总量和强度“双控”，凤岗镇能源消费总量和能源利用效率达到市下达要求；新建高能耗项目单位产品（产值）能耗达到国际先进水平。</w:t>
            </w:r>
          </w:p>
          <w:p>
            <w:pPr>
              <w:pStyle w:val="23"/>
              <w:numPr>
                <w:ilvl w:val="1"/>
                <w:numId w:val="27"/>
              </w:numPr>
              <w:tabs>
                <w:tab w:val="left" w:pos="388"/>
              </w:tabs>
              <w:ind w:left="408" w:hanging="408"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3"/>
                <w:sz w:val="21"/>
                <w:szCs w:val="21"/>
                <w:lang w:eastAsia="zh-CN"/>
              </w:rPr>
              <w:t>【能源/禁止类】禁止销售高污染燃料；新建、扩建锅炉必须使用清洁能源。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383" w:type="pct"/>
            <w:gridSpan w:val="6"/>
            <w:vAlign w:val="center"/>
          </w:tcPr>
          <w:p>
            <w:pPr>
              <w:pStyle w:val="23"/>
              <w:numPr>
                <w:ilvl w:val="1"/>
                <w:numId w:val="28"/>
              </w:numPr>
              <w:tabs>
                <w:tab w:val="left" w:pos="388"/>
              </w:tabs>
              <w:ind w:left="384" w:hanging="384"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9"/>
                <w:sz w:val="21"/>
                <w:szCs w:val="21"/>
                <w:lang w:eastAsia="zh-CN"/>
              </w:rPr>
              <w:t>【水/鼓励引导类】强化城中村、老旧城区和城乡</w:t>
            </w:r>
            <w:r>
              <w:rPr>
                <w:rFonts w:hint="eastAsia" w:ascii="Times New Roman" w:hAnsi="Times New Roman" w:eastAsia="仿宋_GB2312" w:cs="Times New Roman"/>
                <w:color w:val="000000" w:themeColor="text1"/>
                <w:spacing w:val="-9"/>
                <w:sz w:val="21"/>
                <w:szCs w:val="21"/>
                <w:lang w:eastAsia="zh-CN"/>
              </w:rPr>
              <w:t>接</w:t>
            </w:r>
            <w:r>
              <w:rPr>
                <w:rFonts w:ascii="Times New Roman" w:hAnsi="Times New Roman" w:eastAsia="仿宋_GB2312" w:cs="Times New Roman"/>
                <w:color w:val="000000" w:themeColor="text1"/>
                <w:spacing w:val="-9"/>
                <w:sz w:val="21"/>
                <w:szCs w:val="21"/>
                <w:lang w:eastAsia="zh-CN"/>
              </w:rPr>
              <w:t>合部污水截流、收集。现有合流制排水系统应加快实施雨污分流</w:t>
            </w:r>
            <w:r>
              <w:rPr>
                <w:rFonts w:ascii="Times New Roman" w:hAnsi="Times New Roman" w:eastAsia="仿宋_GB2312" w:cs="Times New Roman"/>
                <w:color w:val="000000" w:themeColor="text1"/>
                <w:spacing w:val="-3"/>
                <w:sz w:val="21"/>
                <w:szCs w:val="21"/>
                <w:lang w:eastAsia="zh-CN"/>
              </w:rPr>
              <w:t>改造，难以改造的，应采取沿河截污、调蓄和治理等措施。截污管网覆盖不到的村</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社区</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3"/>
                <w:sz w:val="21"/>
                <w:szCs w:val="21"/>
                <w:lang w:eastAsia="zh-CN"/>
              </w:rPr>
              <w:t>，应建设分散式污水处理设施对生活污水进行处理。</w:t>
            </w:r>
          </w:p>
          <w:p>
            <w:pPr>
              <w:pStyle w:val="23"/>
              <w:numPr>
                <w:ilvl w:val="1"/>
                <w:numId w:val="28"/>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7"/>
                <w:sz w:val="21"/>
                <w:szCs w:val="21"/>
                <w:lang w:eastAsia="zh-CN"/>
              </w:rPr>
              <w:t>综合类】区域内新建高耗能项目单位产品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产值</w:t>
            </w:r>
            <w:r>
              <w:rPr>
                <w:rFonts w:ascii="Times New Roman" w:hAnsi="Times New Roman" w:eastAsia="仿宋_GB2312" w:cs="Times New Roman"/>
                <w:color w:val="000000" w:themeColor="text1"/>
                <w:spacing w:val="-17"/>
                <w:sz w:val="21"/>
                <w:szCs w:val="21"/>
                <w:lang w:eastAsia="zh-CN"/>
              </w:rPr>
              <w:t>）</w:t>
            </w:r>
            <w:r>
              <w:rPr>
                <w:rFonts w:ascii="Times New Roman" w:hAnsi="Times New Roman" w:eastAsia="仿宋_GB2312" w:cs="Times New Roman"/>
                <w:color w:val="000000" w:themeColor="text1"/>
                <w:spacing w:val="-6"/>
                <w:sz w:val="21"/>
                <w:szCs w:val="21"/>
                <w:lang w:eastAsia="zh-CN"/>
              </w:rPr>
              <w:t>能耗须达到国际先进水平，采用最佳可行污染控制技术；严格共</w:t>
            </w:r>
            <w:r>
              <w:rPr>
                <w:rFonts w:ascii="Times New Roman" w:hAnsi="Times New Roman" w:eastAsia="仿宋_GB2312" w:cs="Times New Roman"/>
                <w:color w:val="000000" w:themeColor="text1"/>
                <w:spacing w:val="-4"/>
                <w:sz w:val="21"/>
                <w:szCs w:val="21"/>
                <w:lang w:eastAsia="zh-CN"/>
              </w:rPr>
              <w:t>性工厂外的石化和化工、工业涂装</w:t>
            </w:r>
            <w:r>
              <w:rPr>
                <w:rFonts w:ascii="Times New Roman" w:hAnsi="Times New Roman" w:eastAsia="仿宋_GB2312" w:cs="Times New Roman"/>
                <w:color w:val="000000" w:themeColor="text1"/>
                <w:spacing w:val="-3"/>
                <w:sz w:val="21"/>
                <w:szCs w:val="21"/>
                <w:lang w:eastAsia="zh-CN"/>
              </w:rPr>
              <w:t>（机动车、电子产品和日用产品修理业除外</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、包装印刷等重点行业新增</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排放项目</w:t>
            </w:r>
            <w:r>
              <w:rPr>
                <w:rFonts w:ascii="Times New Roman" w:hAnsi="Times New Roman" w:eastAsia="仿宋_GB2312" w:cs="Times New Roman"/>
                <w:color w:val="000000" w:themeColor="text1"/>
                <w:sz w:val="21"/>
                <w:szCs w:val="21"/>
                <w:lang w:eastAsia="zh-CN"/>
              </w:rPr>
              <w:t>审批。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383" w:type="pct"/>
            <w:gridSpan w:val="6"/>
            <w:vAlign w:val="center"/>
          </w:tcPr>
          <w:p>
            <w:pPr>
              <w:pStyle w:val="23"/>
              <w:numPr>
                <w:ilvl w:val="1"/>
                <w:numId w:val="29"/>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【水/鼓励引导类】制定完善凤岗镇水污染事故处置应急预案，落实责任主体，明确预警预报与响应程序、应急处置及保障措施等内容，依法及时公布预警信息。</w:t>
            </w:r>
          </w:p>
          <w:p>
            <w:pPr>
              <w:pStyle w:val="23"/>
              <w:numPr>
                <w:ilvl w:val="1"/>
                <w:numId w:val="29"/>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【大气/综合类】建立环境监测预警制度，重点实施污染天气预警预报以及监测有毒有害气体。</w:t>
            </w:r>
          </w:p>
        </w:tc>
      </w:tr>
    </w:tbl>
    <w:p>
      <w:pPr>
        <w:spacing w:line="360" w:lineRule="auto"/>
        <w:rPr>
          <w:rFonts w:ascii="Times New Roman" w:hAnsi="Times New Roman" w:eastAsia="仿宋_GB2312" w:cs="Times New Roman"/>
          <w:color w:val="000000" w:themeColor="text1"/>
        </w:rPr>
        <w:sectPr>
          <w:pgSz w:w="16838" w:h="11906" w:orient="landscape"/>
          <w:pgMar w:top="1800" w:right="1440" w:bottom="1800" w:left="1440" w:header="851" w:footer="992" w:gutter="0"/>
          <w:pgNumType w:fmt="decimal"/>
          <w:cols w:space="425" w:num="1"/>
          <w:docGrid w:type="lines" w:linePitch="312" w:charSpace="0"/>
        </w:sectPr>
      </w:pPr>
    </w:p>
    <w:p>
      <w:pPr>
        <w:pStyle w:val="24"/>
        <w:spacing w:line="360" w:lineRule="auto"/>
        <w:rPr>
          <w:rFonts w:ascii="Times New Roman" w:hAnsi="Times New Roman" w:eastAsia="仿宋_GB2312" w:cs="Times New Roman"/>
          <w:color w:val="000000" w:themeColor="text1"/>
          <w:sz w:val="21"/>
          <w:szCs w:val="21"/>
        </w:rPr>
      </w:pPr>
      <w:bookmarkStart w:id="12" w:name="_Toc124358821"/>
      <w:r>
        <w:rPr>
          <w:rFonts w:ascii="Times New Roman" w:hAnsi="Times New Roman" w:eastAsia="仿宋_GB2312" w:cs="Times New Roman"/>
          <w:color w:val="000000" w:themeColor="text1"/>
          <w:sz w:val="21"/>
          <w:szCs w:val="21"/>
        </w:rPr>
        <w:t>（七）ZH11720007凤岗镇凤岗居民委员会重点管控单元7生态环境准入清单</w:t>
      </w:r>
      <w:bookmarkEnd w:id="12"/>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48"/>
        <w:gridCol w:w="2132"/>
        <w:gridCol w:w="865"/>
        <w:gridCol w:w="1009"/>
        <w:gridCol w:w="1301"/>
        <w:gridCol w:w="1157"/>
        <w:gridCol w:w="596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752"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120"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408"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2104"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752"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05"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356"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458"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408" w:type="pct"/>
            <w:vMerge w:val="continue"/>
            <w:vAlign w:val="center"/>
          </w:tcPr>
          <w:p>
            <w:pPr>
              <w:pStyle w:val="23"/>
              <w:rPr>
                <w:rFonts w:ascii="Times New Roman" w:hAnsi="Times New Roman" w:eastAsia="仿宋_GB2312" w:cs="Times New Roman"/>
                <w:b/>
                <w:bCs/>
                <w:color w:val="000000" w:themeColor="text1"/>
                <w:sz w:val="21"/>
                <w:szCs w:val="21"/>
              </w:rPr>
            </w:pPr>
          </w:p>
        </w:tc>
        <w:tc>
          <w:tcPr>
            <w:tcW w:w="2104"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ZH11720007</w:t>
            </w:r>
          </w:p>
        </w:tc>
        <w:tc>
          <w:tcPr>
            <w:tcW w:w="752"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凤岗镇凤岗居民委员会重点管控单元7</w:t>
            </w:r>
          </w:p>
        </w:tc>
        <w:tc>
          <w:tcPr>
            <w:tcW w:w="305"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广东省</w:t>
            </w:r>
          </w:p>
        </w:tc>
        <w:tc>
          <w:tcPr>
            <w:tcW w:w="356"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东莞市</w:t>
            </w:r>
          </w:p>
        </w:tc>
        <w:tc>
          <w:tcPr>
            <w:tcW w:w="458"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凤岗镇</w:t>
            </w:r>
          </w:p>
        </w:tc>
        <w:tc>
          <w:tcPr>
            <w:tcW w:w="408"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重点管控单元</w:t>
            </w:r>
          </w:p>
        </w:tc>
        <w:tc>
          <w:tcPr>
            <w:tcW w:w="2104"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zh-CN"/>
              </w:rPr>
            </w:pPr>
            <w:r>
              <w:rPr>
                <w:rFonts w:ascii="Times New Roman" w:hAnsi="Times New Roman" w:eastAsia="仿宋_GB2312" w:cs="Times New Roman"/>
                <w:color w:val="000000" w:themeColor="text1"/>
                <w:kern w:val="0"/>
                <w:sz w:val="21"/>
                <w:szCs w:val="21"/>
                <w:lang w:eastAsia="zh-CN"/>
              </w:rPr>
              <w:t>水环境城镇生活污染重点管控区、大气环境高排放重点管控区、土壤一般管控区、高污染燃料禁燃区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383"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区域布局管控</w:t>
            </w:r>
          </w:p>
        </w:tc>
        <w:tc>
          <w:tcPr>
            <w:tcW w:w="4383" w:type="pct"/>
            <w:gridSpan w:val="6"/>
            <w:vAlign w:val="center"/>
          </w:tcPr>
          <w:p>
            <w:pPr>
              <w:pStyle w:val="23"/>
              <w:numPr>
                <w:ilvl w:val="1"/>
                <w:numId w:val="30"/>
              </w:numPr>
              <w:tabs>
                <w:tab w:val="left" w:pos="388"/>
              </w:tabs>
              <w:ind w:left="408" w:hanging="408" w:hangingChars="200"/>
              <w:jc w:val="both"/>
              <w:rPr>
                <w:rFonts w:ascii="Times New Roman" w:hAnsi="Times New Roman" w:eastAsia="仿宋_GB2312" w:cs="Times New Roman"/>
                <w:color w:val="000000" w:themeColor="text1"/>
                <w:spacing w:val="-3"/>
                <w:sz w:val="21"/>
                <w:szCs w:val="21"/>
                <w:lang w:eastAsia="zh-CN"/>
              </w:rPr>
            </w:pPr>
            <w:r>
              <w:rPr>
                <w:rFonts w:ascii="Times New Roman" w:hAnsi="Times New Roman" w:eastAsia="仿宋_GB2312" w:cs="Times New Roman"/>
                <w:color w:val="000000" w:themeColor="text1"/>
                <w:spacing w:val="-3"/>
                <w:sz w:val="21"/>
                <w:szCs w:val="21"/>
                <w:lang w:eastAsia="zh-CN"/>
              </w:rPr>
              <w:t>【产业/鼓励引导类】重点发展高新技术产业、电子、精密制造、塑胶模具制造、体育器材制造、环保</w:t>
            </w:r>
            <w:r>
              <w:rPr>
                <w:rFonts w:hint="eastAsia" w:ascii="Times New Roman" w:hAnsi="Times New Roman" w:eastAsia="仿宋_GB2312" w:cs="Times New Roman"/>
                <w:color w:val="000000" w:themeColor="text1"/>
                <w:spacing w:val="-3"/>
                <w:sz w:val="21"/>
                <w:szCs w:val="21"/>
                <w:lang w:eastAsia="zh-CN"/>
              </w:rPr>
              <w:t>可</w:t>
            </w:r>
            <w:r>
              <w:rPr>
                <w:rFonts w:ascii="Times New Roman" w:hAnsi="Times New Roman" w:eastAsia="仿宋_GB2312" w:cs="Times New Roman"/>
                <w:color w:val="000000" w:themeColor="text1"/>
                <w:spacing w:val="-3"/>
                <w:sz w:val="21"/>
                <w:szCs w:val="21"/>
                <w:lang w:eastAsia="zh-CN"/>
              </w:rPr>
              <w:t>再生能源、生态农业等产业。</w:t>
            </w:r>
          </w:p>
          <w:p>
            <w:pPr>
              <w:pStyle w:val="23"/>
              <w:numPr>
                <w:ilvl w:val="1"/>
                <w:numId w:val="30"/>
              </w:numPr>
              <w:tabs>
                <w:tab w:val="left" w:pos="388"/>
              </w:tabs>
              <w:ind w:left="408" w:hanging="408"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3"/>
                <w:sz w:val="21"/>
                <w:szCs w:val="21"/>
                <w:lang w:eastAsia="zh-CN"/>
              </w:rPr>
              <w:t>【水/限</w:t>
            </w:r>
            <w:r>
              <w:rPr>
                <w:rFonts w:ascii="Times New Roman" w:hAnsi="Times New Roman" w:eastAsia="仿宋_GB2312" w:cs="Times New Roman"/>
                <w:color w:val="000000" w:themeColor="text1"/>
                <w:spacing w:val="-10"/>
                <w:sz w:val="21"/>
                <w:szCs w:val="21"/>
                <w:lang w:eastAsia="zh-CN"/>
              </w:rPr>
              <w:t>制类】严格控制凤岗镇水污染项目的建设，在雁田水及其支流超过重点水污染物排放总量控制指标或者未完成水环境质量改</w:t>
            </w:r>
            <w:r>
              <w:rPr>
                <w:rFonts w:ascii="Times New Roman" w:hAnsi="Times New Roman" w:eastAsia="仿宋_GB2312" w:cs="Times New Roman"/>
                <w:color w:val="000000" w:themeColor="text1"/>
                <w:spacing w:val="-3"/>
                <w:sz w:val="21"/>
                <w:szCs w:val="21"/>
                <w:lang w:eastAsia="zh-CN"/>
              </w:rPr>
              <w:t>善目标的地区，暂停审批流域内新增重点水污染物排放总量的建设项目环境影响评价文件。</w:t>
            </w:r>
          </w:p>
          <w:p>
            <w:pPr>
              <w:pStyle w:val="23"/>
              <w:numPr>
                <w:ilvl w:val="1"/>
                <w:numId w:val="30"/>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【土壤/禁止类】禁止在居民区和学校、医院、疗养院、养老院等单位周边新建、改建、扩建可能造成土壤污染的建设项目。</w:t>
            </w:r>
          </w:p>
          <w:p>
            <w:pPr>
              <w:pStyle w:val="23"/>
              <w:numPr>
                <w:ilvl w:val="1"/>
                <w:numId w:val="30"/>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9"/>
                <w:sz w:val="21"/>
                <w:szCs w:val="21"/>
                <w:lang w:eastAsia="zh-CN"/>
              </w:rPr>
              <w:t>生态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10"/>
                <w:sz w:val="21"/>
                <w:szCs w:val="21"/>
                <w:lang w:eastAsia="zh-CN"/>
              </w:rPr>
              <w:t>禁止类】</w:t>
            </w:r>
            <w:r>
              <w:rPr>
                <w:rFonts w:ascii="Times New Roman" w:hAnsi="Times New Roman" w:eastAsia="仿宋_GB2312" w:cs="Times New Roman"/>
                <w:color w:val="000000" w:themeColor="text1"/>
                <w:spacing w:val="-7"/>
                <w:sz w:val="21"/>
                <w:szCs w:val="21"/>
                <w:lang w:eastAsia="zh-CN"/>
              </w:rPr>
              <w:t>禁止随意占用、</w:t>
            </w:r>
            <w:r>
              <w:rPr>
                <w:rFonts w:ascii="Times New Roman" w:hAnsi="Times New Roman" w:eastAsia="仿宋_GB2312" w:cs="Times New Roman"/>
                <w:color w:val="000000" w:themeColor="text1"/>
                <w:sz w:val="21"/>
                <w:szCs w:val="21"/>
                <w:lang w:eastAsia="zh-CN"/>
              </w:rPr>
              <w:t>征用、征收和转让林地；禁止种植掠夺水土资源、破坏土壤结构的劣质树种。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383" w:type="pct"/>
            <w:gridSpan w:val="6"/>
            <w:vAlign w:val="center"/>
          </w:tcPr>
          <w:p>
            <w:pPr>
              <w:pStyle w:val="23"/>
              <w:numPr>
                <w:ilvl w:val="1"/>
                <w:numId w:val="31"/>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【水资源/综合类】贯彻落实“节水优先”方针，实行最严格水资源管理制度，凤岗镇万元国内生产总值用水量、万元工业增加值用水量、用水总量等指标达到市下达要求。</w:t>
            </w:r>
          </w:p>
          <w:p>
            <w:pPr>
              <w:pStyle w:val="23"/>
              <w:numPr>
                <w:ilvl w:val="1"/>
                <w:numId w:val="31"/>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【能源/综合类】科学实施能源消费总量和强度“双控”，凤岗镇能源消费总量和能源利用效率达到市下达要求；新建高能耗项目单位产品（产值）能耗达到国际先进水平。</w:t>
            </w:r>
          </w:p>
          <w:p>
            <w:pPr>
              <w:pStyle w:val="23"/>
              <w:numPr>
                <w:ilvl w:val="1"/>
                <w:numId w:val="31"/>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【能源/禁止类】禁止销售高污染燃料；新建、扩建锅炉必须使用清洁能源。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383" w:type="pct"/>
            <w:gridSpan w:val="6"/>
            <w:vAlign w:val="center"/>
          </w:tcPr>
          <w:p>
            <w:pPr>
              <w:pStyle w:val="23"/>
              <w:numPr>
                <w:ilvl w:val="1"/>
                <w:numId w:val="32"/>
              </w:numPr>
              <w:tabs>
                <w:tab w:val="left" w:pos="388"/>
              </w:tabs>
              <w:ind w:left="420" w:hangingChars="200"/>
              <w:jc w:val="both"/>
              <w:rPr>
                <w:rFonts w:ascii="Times New Roman" w:hAnsi="Times New Roman" w:eastAsia="仿宋_GB2312" w:cs="Times New Roman"/>
                <w:color w:val="000000" w:themeColor="text1"/>
                <w:spacing w:val="-10"/>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9"/>
                <w:sz w:val="21"/>
                <w:szCs w:val="21"/>
                <w:lang w:eastAsia="zh-CN"/>
              </w:rPr>
              <w:t>鼓励引导类】强化城中村、老旧城区和城乡</w:t>
            </w:r>
            <w:r>
              <w:rPr>
                <w:rFonts w:hint="eastAsia" w:ascii="Times New Roman" w:hAnsi="Times New Roman" w:eastAsia="仿宋_GB2312" w:cs="Times New Roman"/>
                <w:color w:val="000000" w:themeColor="text1"/>
                <w:spacing w:val="-9"/>
                <w:sz w:val="21"/>
                <w:szCs w:val="21"/>
                <w:lang w:eastAsia="zh-CN"/>
              </w:rPr>
              <w:t>接</w:t>
            </w:r>
            <w:r>
              <w:rPr>
                <w:rFonts w:ascii="Times New Roman" w:hAnsi="Times New Roman" w:eastAsia="仿宋_GB2312" w:cs="Times New Roman"/>
                <w:color w:val="000000" w:themeColor="text1"/>
                <w:spacing w:val="-9"/>
                <w:sz w:val="21"/>
                <w:szCs w:val="21"/>
                <w:lang w:eastAsia="zh-CN"/>
              </w:rPr>
              <w:t>合部污水截流、收集。现有合流制排水系统应加快实施雨污分流</w:t>
            </w:r>
            <w:r>
              <w:rPr>
                <w:rFonts w:ascii="Times New Roman" w:hAnsi="Times New Roman" w:eastAsia="仿宋_GB2312" w:cs="Times New Roman"/>
                <w:color w:val="000000" w:themeColor="text1"/>
                <w:spacing w:val="-3"/>
                <w:sz w:val="21"/>
                <w:szCs w:val="21"/>
                <w:lang w:eastAsia="zh-CN"/>
              </w:rPr>
              <w:t>改造，难以改造的，应采取沿河</w:t>
            </w:r>
            <w:r>
              <w:rPr>
                <w:rFonts w:ascii="Times New Roman" w:hAnsi="Times New Roman" w:eastAsia="仿宋_GB2312" w:cs="Times New Roman"/>
                <w:color w:val="000000" w:themeColor="text1"/>
                <w:spacing w:val="-10"/>
                <w:sz w:val="21"/>
                <w:szCs w:val="21"/>
                <w:lang w:eastAsia="zh-CN"/>
              </w:rPr>
              <w:t>截污、调蓄和治理等措施。截污管网覆盖不到的村（社区），应建设分散式污水处理设施对生活污水进行处理。</w:t>
            </w:r>
          </w:p>
          <w:p>
            <w:pPr>
              <w:pStyle w:val="23"/>
              <w:numPr>
                <w:ilvl w:val="1"/>
                <w:numId w:val="32"/>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4"/>
                <w:sz w:val="21"/>
                <w:szCs w:val="21"/>
                <w:lang w:eastAsia="zh-CN"/>
              </w:rPr>
              <w:t>/</w:t>
            </w:r>
            <w:r>
              <w:rPr>
                <w:rFonts w:ascii="Times New Roman" w:hAnsi="Times New Roman" w:eastAsia="仿宋_GB2312" w:cs="Times New Roman"/>
                <w:color w:val="000000" w:themeColor="text1"/>
                <w:spacing w:val="-9"/>
                <w:sz w:val="21"/>
                <w:szCs w:val="21"/>
                <w:lang w:eastAsia="zh-CN"/>
              </w:rPr>
              <w:t>鼓励引导类】大气环境高排放重点管控区内应引导工业项目集聚发展，引导涉</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排放的现存重点行业企业搬迁</w:t>
            </w:r>
            <w:r>
              <w:rPr>
                <w:rFonts w:ascii="Times New Roman" w:hAnsi="Times New Roman" w:eastAsia="仿宋_GB2312" w:cs="Times New Roman"/>
                <w:color w:val="000000" w:themeColor="text1"/>
                <w:sz w:val="21"/>
                <w:szCs w:val="21"/>
                <w:lang w:eastAsia="zh-CN"/>
              </w:rPr>
              <w:t>入挥发性有机物共性工厂。</w:t>
            </w:r>
          </w:p>
          <w:p>
            <w:pPr>
              <w:pStyle w:val="23"/>
              <w:numPr>
                <w:ilvl w:val="1"/>
                <w:numId w:val="32"/>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7"/>
                <w:sz w:val="21"/>
                <w:szCs w:val="21"/>
                <w:lang w:eastAsia="zh-CN"/>
              </w:rPr>
              <w:t>综合类】区域内新建高耗能项目单位产品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产值</w:t>
            </w:r>
            <w:r>
              <w:rPr>
                <w:rFonts w:ascii="Times New Roman" w:hAnsi="Times New Roman" w:eastAsia="仿宋_GB2312" w:cs="Times New Roman"/>
                <w:color w:val="000000" w:themeColor="text1"/>
                <w:spacing w:val="-17"/>
                <w:sz w:val="21"/>
                <w:szCs w:val="21"/>
                <w:lang w:eastAsia="zh-CN"/>
              </w:rPr>
              <w:t>）</w:t>
            </w:r>
            <w:r>
              <w:rPr>
                <w:rFonts w:ascii="Times New Roman" w:hAnsi="Times New Roman" w:eastAsia="仿宋_GB2312" w:cs="Times New Roman"/>
                <w:color w:val="000000" w:themeColor="text1"/>
                <w:spacing w:val="-6"/>
                <w:sz w:val="21"/>
                <w:szCs w:val="21"/>
                <w:lang w:eastAsia="zh-CN"/>
              </w:rPr>
              <w:t>能耗须达到国际先进水平，采用最佳可行污染控制技术；严格共</w:t>
            </w:r>
            <w:r>
              <w:rPr>
                <w:rFonts w:ascii="Times New Roman" w:hAnsi="Times New Roman" w:eastAsia="仿宋_GB2312" w:cs="Times New Roman"/>
                <w:color w:val="000000" w:themeColor="text1"/>
                <w:spacing w:val="-4"/>
                <w:sz w:val="21"/>
                <w:szCs w:val="21"/>
                <w:lang w:eastAsia="zh-CN"/>
              </w:rPr>
              <w:t>性工厂外的石化和化工、工业涂装</w:t>
            </w:r>
            <w:r>
              <w:rPr>
                <w:rFonts w:ascii="Times New Roman" w:hAnsi="Times New Roman" w:eastAsia="仿宋_GB2312" w:cs="Times New Roman"/>
                <w:color w:val="000000" w:themeColor="text1"/>
                <w:spacing w:val="-3"/>
                <w:sz w:val="21"/>
                <w:szCs w:val="21"/>
                <w:lang w:eastAsia="zh-CN"/>
              </w:rPr>
              <w:t>（机动车、电子产品和日用产品修理业除外</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、包装印刷等重点行业新增</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排放项目</w:t>
            </w:r>
            <w:r>
              <w:rPr>
                <w:rFonts w:ascii="Times New Roman" w:hAnsi="Times New Roman" w:eastAsia="仿宋_GB2312" w:cs="Times New Roman"/>
                <w:color w:val="000000" w:themeColor="text1"/>
                <w:sz w:val="21"/>
                <w:szCs w:val="21"/>
                <w:lang w:eastAsia="zh-CN"/>
              </w:rPr>
              <w:t>审批。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383" w:type="pct"/>
            <w:gridSpan w:val="6"/>
            <w:vAlign w:val="center"/>
          </w:tcPr>
          <w:p>
            <w:pPr>
              <w:pStyle w:val="23"/>
              <w:numPr>
                <w:ilvl w:val="1"/>
                <w:numId w:val="33"/>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9"/>
                <w:sz w:val="21"/>
                <w:szCs w:val="21"/>
                <w:lang w:eastAsia="zh-CN"/>
              </w:rPr>
              <w:t>鼓励引导类】制定完善凤岗镇水污染事故处置应急预案，落实责任主体，明确预警预报与响应程序、应急处置及保障</w:t>
            </w:r>
            <w:r>
              <w:rPr>
                <w:rFonts w:ascii="Times New Roman" w:hAnsi="Times New Roman" w:eastAsia="仿宋_GB2312" w:cs="Times New Roman"/>
                <w:color w:val="000000" w:themeColor="text1"/>
                <w:spacing w:val="-5"/>
                <w:sz w:val="21"/>
                <w:szCs w:val="21"/>
                <w:lang w:eastAsia="zh-CN"/>
              </w:rPr>
              <w:t>措施等内容，依法及时公布预警信息。</w:t>
            </w:r>
          </w:p>
          <w:p>
            <w:pPr>
              <w:pStyle w:val="23"/>
              <w:numPr>
                <w:ilvl w:val="1"/>
                <w:numId w:val="33"/>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3"/>
                <w:sz w:val="21"/>
                <w:szCs w:val="21"/>
                <w:lang w:eastAsia="zh-CN"/>
              </w:rPr>
              <w:t>综合类】建立环境监测预警制度，重点实施污染天气预警预报以及监测有毒有害气体。</w:t>
            </w:r>
          </w:p>
        </w:tc>
      </w:tr>
    </w:tbl>
    <w:p>
      <w:pPr>
        <w:spacing w:line="360" w:lineRule="auto"/>
        <w:rPr>
          <w:rFonts w:ascii="Times New Roman" w:hAnsi="Times New Roman" w:eastAsia="仿宋_GB2312" w:cs="Times New Roman"/>
          <w:color w:val="000000" w:themeColor="text1"/>
        </w:rPr>
        <w:sectPr>
          <w:pgSz w:w="16838" w:h="11906" w:orient="landscape"/>
          <w:pgMar w:top="1701" w:right="1440" w:bottom="1701" w:left="1440" w:header="851" w:footer="992" w:gutter="0"/>
          <w:pgNumType w:fmt="decimal"/>
          <w:cols w:space="425" w:num="1"/>
          <w:docGrid w:type="lines" w:linePitch="312" w:charSpace="0"/>
        </w:sectPr>
      </w:pPr>
    </w:p>
    <w:p>
      <w:pPr>
        <w:pStyle w:val="24"/>
        <w:spacing w:line="360" w:lineRule="auto"/>
        <w:rPr>
          <w:rFonts w:ascii="Times New Roman" w:hAnsi="Times New Roman" w:eastAsia="仿宋_GB2312" w:cs="Times New Roman"/>
          <w:color w:val="000000" w:themeColor="text1"/>
          <w:sz w:val="21"/>
          <w:szCs w:val="21"/>
        </w:rPr>
      </w:pPr>
      <w:bookmarkStart w:id="13" w:name="_Toc124358822"/>
      <w:r>
        <w:rPr>
          <w:rFonts w:ascii="Times New Roman" w:hAnsi="Times New Roman" w:eastAsia="仿宋_GB2312" w:cs="Times New Roman"/>
          <w:color w:val="000000" w:themeColor="text1"/>
          <w:sz w:val="21"/>
          <w:szCs w:val="21"/>
        </w:rPr>
        <w:t>（八）ZH11720008凤岗镇凤德岭村重点管控单元8生态环境准入清单</w:t>
      </w:r>
      <w:bookmarkEnd w:id="13"/>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48"/>
        <w:gridCol w:w="1808"/>
        <w:gridCol w:w="1021"/>
        <w:gridCol w:w="1021"/>
        <w:gridCol w:w="1313"/>
        <w:gridCol w:w="1729"/>
        <w:gridCol w:w="553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638"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183"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610"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1952"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638"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60"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360"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463"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610" w:type="pct"/>
            <w:vMerge w:val="continue"/>
            <w:vAlign w:val="center"/>
          </w:tcPr>
          <w:p>
            <w:pPr>
              <w:pStyle w:val="23"/>
              <w:rPr>
                <w:rFonts w:ascii="Times New Roman" w:hAnsi="Times New Roman" w:eastAsia="仿宋_GB2312" w:cs="Times New Roman"/>
                <w:b/>
                <w:bCs/>
                <w:color w:val="000000" w:themeColor="text1"/>
                <w:sz w:val="21"/>
                <w:szCs w:val="21"/>
              </w:rPr>
            </w:pPr>
          </w:p>
        </w:tc>
        <w:tc>
          <w:tcPr>
            <w:tcW w:w="1952"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ZH11720008</w:t>
            </w:r>
          </w:p>
        </w:tc>
        <w:tc>
          <w:tcPr>
            <w:tcW w:w="63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凤岗镇凤德岭村重点管控单元8</w:t>
            </w:r>
          </w:p>
        </w:tc>
        <w:tc>
          <w:tcPr>
            <w:tcW w:w="360"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广东省</w:t>
            </w:r>
          </w:p>
        </w:tc>
        <w:tc>
          <w:tcPr>
            <w:tcW w:w="360"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东莞市</w:t>
            </w:r>
          </w:p>
        </w:tc>
        <w:tc>
          <w:tcPr>
            <w:tcW w:w="463"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凤岗镇</w:t>
            </w:r>
          </w:p>
        </w:tc>
        <w:tc>
          <w:tcPr>
            <w:tcW w:w="610"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重点管控单元</w:t>
            </w:r>
          </w:p>
        </w:tc>
        <w:tc>
          <w:tcPr>
            <w:tcW w:w="1952"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zh-CN"/>
              </w:rPr>
            </w:pPr>
            <w:r>
              <w:rPr>
                <w:rFonts w:ascii="Times New Roman" w:hAnsi="Times New Roman" w:eastAsia="仿宋_GB2312" w:cs="Times New Roman"/>
                <w:color w:val="000000" w:themeColor="text1"/>
                <w:kern w:val="0"/>
                <w:sz w:val="21"/>
                <w:szCs w:val="21"/>
                <w:lang w:eastAsia="zh-CN"/>
              </w:rPr>
              <w:t>水环境城镇生活污染重点管控区、大气环境高排放重点管控区、土壤一般管控区、高污染燃料禁燃区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383"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区域布局管控</w:t>
            </w:r>
          </w:p>
        </w:tc>
        <w:tc>
          <w:tcPr>
            <w:tcW w:w="4383" w:type="pct"/>
            <w:gridSpan w:val="6"/>
            <w:vAlign w:val="center"/>
          </w:tcPr>
          <w:p>
            <w:pPr>
              <w:pStyle w:val="23"/>
              <w:numPr>
                <w:ilvl w:val="1"/>
                <w:numId w:val="34"/>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10"/>
                <w:sz w:val="21"/>
                <w:szCs w:val="21"/>
                <w:lang w:eastAsia="zh-CN"/>
              </w:rPr>
              <w:t>限制类】严格控制凤岗镇水污染项目的建设，在雁田水及其支流超过重点水污染物排放总量控制指标或者未完成水环境质量改</w:t>
            </w:r>
            <w:r>
              <w:rPr>
                <w:rFonts w:ascii="Times New Roman" w:hAnsi="Times New Roman" w:eastAsia="仿宋_GB2312" w:cs="Times New Roman"/>
                <w:color w:val="000000" w:themeColor="text1"/>
                <w:spacing w:val="-3"/>
                <w:sz w:val="21"/>
                <w:szCs w:val="21"/>
                <w:lang w:eastAsia="zh-CN"/>
              </w:rPr>
              <w:t>善目标的地区，暂停审批流域内新增重点水污染物排放总量的建设项目环境影响评价文件。</w:t>
            </w:r>
          </w:p>
          <w:p>
            <w:pPr>
              <w:pStyle w:val="23"/>
              <w:numPr>
                <w:ilvl w:val="1"/>
                <w:numId w:val="34"/>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【土壤/禁止类】禁止在居民区和学校、医院、疗养院、养老院等单位周边新建、改建、扩建可能造成土壤污染的建设项目。</w:t>
            </w:r>
          </w:p>
          <w:p>
            <w:pPr>
              <w:pStyle w:val="23"/>
              <w:numPr>
                <w:ilvl w:val="1"/>
                <w:numId w:val="34"/>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9"/>
                <w:sz w:val="21"/>
                <w:szCs w:val="21"/>
                <w:lang w:eastAsia="zh-CN"/>
              </w:rPr>
              <w:t>生态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10"/>
                <w:sz w:val="21"/>
                <w:szCs w:val="21"/>
                <w:lang w:eastAsia="zh-CN"/>
              </w:rPr>
              <w:t>禁止类】东莞南门山地方级森林自然公园</w:t>
            </w:r>
            <w:r>
              <w:rPr>
                <w:rFonts w:ascii="Times New Roman" w:hAnsi="Times New Roman" w:eastAsia="仿宋_GB2312" w:cs="Times New Roman"/>
                <w:color w:val="000000" w:themeColor="text1"/>
                <w:spacing w:val="-7"/>
                <w:sz w:val="21"/>
                <w:szCs w:val="21"/>
                <w:lang w:eastAsia="zh-CN"/>
              </w:rPr>
              <w:t>除必要的保护设施和附属设施外，禁止从事与资源保护无关的任何生产建设活动；禁止随意占用、</w:t>
            </w:r>
            <w:r>
              <w:rPr>
                <w:rFonts w:ascii="Times New Roman" w:hAnsi="Times New Roman" w:eastAsia="仿宋_GB2312" w:cs="Times New Roman"/>
                <w:color w:val="000000" w:themeColor="text1"/>
                <w:sz w:val="21"/>
                <w:szCs w:val="21"/>
                <w:lang w:eastAsia="zh-CN"/>
              </w:rPr>
              <w:t>征用、征收和转让林地；禁止种植掠夺水土资源、破坏土壤结构的劣质树种。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383" w:type="pct"/>
            <w:gridSpan w:val="6"/>
            <w:vAlign w:val="center"/>
          </w:tcPr>
          <w:p>
            <w:pPr>
              <w:pStyle w:val="23"/>
              <w:numPr>
                <w:ilvl w:val="1"/>
                <w:numId w:val="35"/>
              </w:numPr>
              <w:tabs>
                <w:tab w:val="left" w:pos="388"/>
              </w:tabs>
              <w:ind w:left="396" w:hanging="396" w:hangingChars="200"/>
              <w:jc w:val="both"/>
              <w:rPr>
                <w:rFonts w:ascii="Times New Roman" w:hAnsi="Times New Roman" w:eastAsia="仿宋_GB2312" w:cs="Times New Roman"/>
                <w:color w:val="000000" w:themeColor="text1"/>
                <w:spacing w:val="-6"/>
                <w:sz w:val="21"/>
                <w:szCs w:val="21"/>
                <w:lang w:eastAsia="zh-CN"/>
              </w:rPr>
            </w:pPr>
            <w:r>
              <w:rPr>
                <w:rFonts w:ascii="Times New Roman" w:hAnsi="Times New Roman" w:eastAsia="仿宋_GB2312" w:cs="Times New Roman"/>
                <w:color w:val="000000" w:themeColor="text1"/>
                <w:spacing w:val="-6"/>
                <w:sz w:val="21"/>
                <w:szCs w:val="21"/>
                <w:lang w:eastAsia="zh-CN"/>
              </w:rPr>
              <w:t>【水资源/综合类】贯彻落实“节水优先”方针，实行最严格水资源管理制度，凤岗镇万元国内生产总值用水量、万元工业增加值用水量、用水总量等指标达到市下达要求。</w:t>
            </w:r>
          </w:p>
          <w:p>
            <w:pPr>
              <w:pStyle w:val="23"/>
              <w:numPr>
                <w:ilvl w:val="1"/>
                <w:numId w:val="35"/>
              </w:numPr>
              <w:tabs>
                <w:tab w:val="left" w:pos="388"/>
              </w:tabs>
              <w:ind w:left="396" w:hanging="396" w:hangingChars="200"/>
              <w:jc w:val="both"/>
              <w:rPr>
                <w:rFonts w:ascii="Times New Roman" w:hAnsi="Times New Roman" w:eastAsia="仿宋_GB2312" w:cs="Times New Roman"/>
                <w:color w:val="000000" w:themeColor="text1"/>
                <w:spacing w:val="-6"/>
                <w:sz w:val="21"/>
                <w:szCs w:val="21"/>
                <w:lang w:eastAsia="zh-CN"/>
              </w:rPr>
            </w:pPr>
            <w:r>
              <w:rPr>
                <w:rFonts w:ascii="Times New Roman" w:hAnsi="Times New Roman" w:eastAsia="仿宋_GB2312" w:cs="Times New Roman"/>
                <w:color w:val="000000" w:themeColor="text1"/>
                <w:spacing w:val="-6"/>
                <w:sz w:val="21"/>
                <w:szCs w:val="21"/>
                <w:lang w:eastAsia="zh-CN"/>
              </w:rPr>
              <w:t>【能源/综合类】科学实施能源消费总量和强度“双控”，凤岗镇能源消费总量和能源利用效率达到市下达要求；新建高能耗项目单位产品（产值）能耗达到国际先进水平。</w:t>
            </w:r>
          </w:p>
          <w:p>
            <w:pPr>
              <w:pStyle w:val="23"/>
              <w:numPr>
                <w:ilvl w:val="1"/>
                <w:numId w:val="35"/>
              </w:numPr>
              <w:tabs>
                <w:tab w:val="left" w:pos="388"/>
              </w:tabs>
              <w:ind w:left="396" w:hanging="396"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6"/>
                <w:sz w:val="21"/>
                <w:szCs w:val="21"/>
                <w:lang w:eastAsia="zh-CN"/>
              </w:rPr>
              <w:t>【能源/禁止类】禁止销售高污染燃料；新建、扩建锅炉必须使用清洁能源。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383" w:type="pct"/>
            <w:gridSpan w:val="6"/>
            <w:vAlign w:val="center"/>
          </w:tcPr>
          <w:p>
            <w:pPr>
              <w:pStyle w:val="23"/>
              <w:numPr>
                <w:ilvl w:val="1"/>
                <w:numId w:val="36"/>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9"/>
                <w:sz w:val="21"/>
                <w:szCs w:val="21"/>
                <w:lang w:eastAsia="zh-CN"/>
              </w:rPr>
              <w:t>鼓励引导类】强化城中村、老旧城区和城乡</w:t>
            </w:r>
            <w:r>
              <w:rPr>
                <w:rFonts w:hint="eastAsia" w:ascii="Times New Roman" w:hAnsi="Times New Roman" w:eastAsia="仿宋_GB2312" w:cs="Times New Roman"/>
                <w:color w:val="000000" w:themeColor="text1"/>
                <w:spacing w:val="-9"/>
                <w:sz w:val="21"/>
                <w:szCs w:val="21"/>
                <w:lang w:eastAsia="zh-CN"/>
              </w:rPr>
              <w:t>接</w:t>
            </w:r>
            <w:r>
              <w:rPr>
                <w:rFonts w:ascii="Times New Roman" w:hAnsi="Times New Roman" w:eastAsia="仿宋_GB2312" w:cs="Times New Roman"/>
                <w:color w:val="000000" w:themeColor="text1"/>
                <w:spacing w:val="-9"/>
                <w:sz w:val="21"/>
                <w:szCs w:val="21"/>
                <w:lang w:eastAsia="zh-CN"/>
              </w:rPr>
              <w:t>合部污水截流、收集。现有合流制排水系统应加快实施雨污分流</w:t>
            </w:r>
            <w:r>
              <w:rPr>
                <w:rFonts w:ascii="Times New Roman" w:hAnsi="Times New Roman" w:eastAsia="仿宋_GB2312" w:cs="Times New Roman"/>
                <w:color w:val="000000" w:themeColor="text1"/>
                <w:spacing w:val="-3"/>
                <w:sz w:val="21"/>
                <w:szCs w:val="21"/>
                <w:lang w:eastAsia="zh-CN"/>
              </w:rPr>
              <w:t>改造，难以改造的，应采取</w:t>
            </w:r>
            <w:r>
              <w:rPr>
                <w:rFonts w:ascii="Times New Roman" w:hAnsi="Times New Roman" w:eastAsia="仿宋_GB2312" w:cs="Times New Roman"/>
                <w:color w:val="000000" w:themeColor="text1"/>
                <w:sz w:val="21"/>
                <w:szCs w:val="21"/>
                <w:lang w:eastAsia="zh-CN"/>
              </w:rPr>
              <w:t>沿河</w:t>
            </w:r>
            <w:r>
              <w:rPr>
                <w:rFonts w:ascii="Times New Roman" w:hAnsi="Times New Roman" w:eastAsia="仿宋_GB2312" w:cs="Times New Roman"/>
                <w:color w:val="000000" w:themeColor="text1"/>
                <w:spacing w:val="-3"/>
                <w:sz w:val="21"/>
                <w:szCs w:val="21"/>
                <w:lang w:eastAsia="zh-CN"/>
              </w:rPr>
              <w:t>截污、调蓄和治理等措施。截污管网覆盖不到的村</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社区</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3"/>
                <w:sz w:val="21"/>
                <w:szCs w:val="21"/>
                <w:lang w:eastAsia="zh-CN"/>
              </w:rPr>
              <w:t>，应建设分散式污水处理设施对生活污水进行处理。</w:t>
            </w:r>
          </w:p>
          <w:p>
            <w:pPr>
              <w:pStyle w:val="23"/>
              <w:numPr>
                <w:ilvl w:val="1"/>
                <w:numId w:val="36"/>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4"/>
                <w:sz w:val="21"/>
                <w:szCs w:val="21"/>
                <w:lang w:eastAsia="zh-CN"/>
              </w:rPr>
              <w:t>/</w:t>
            </w:r>
            <w:r>
              <w:rPr>
                <w:rFonts w:ascii="Times New Roman" w:hAnsi="Times New Roman" w:eastAsia="仿宋_GB2312" w:cs="Times New Roman"/>
                <w:color w:val="000000" w:themeColor="text1"/>
                <w:spacing w:val="-9"/>
                <w:sz w:val="21"/>
                <w:szCs w:val="21"/>
                <w:lang w:eastAsia="zh-CN"/>
              </w:rPr>
              <w:t>鼓励引导类】大气环境高排放重点管控区内应引导工业项目集聚发展，引导涉</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排放的现存重点行业企业搬迁</w:t>
            </w:r>
            <w:r>
              <w:rPr>
                <w:rFonts w:ascii="Times New Roman" w:hAnsi="Times New Roman" w:eastAsia="仿宋_GB2312" w:cs="Times New Roman"/>
                <w:color w:val="000000" w:themeColor="text1"/>
                <w:sz w:val="21"/>
                <w:szCs w:val="21"/>
                <w:lang w:eastAsia="zh-CN"/>
              </w:rPr>
              <w:t>入挥发性有机物共性工厂。</w:t>
            </w:r>
          </w:p>
          <w:p>
            <w:pPr>
              <w:pStyle w:val="23"/>
              <w:numPr>
                <w:ilvl w:val="1"/>
                <w:numId w:val="36"/>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7"/>
                <w:sz w:val="21"/>
                <w:szCs w:val="21"/>
                <w:lang w:eastAsia="zh-CN"/>
              </w:rPr>
              <w:t>综合类】区域内新建高耗能项目单位产品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产值</w:t>
            </w:r>
            <w:r>
              <w:rPr>
                <w:rFonts w:ascii="Times New Roman" w:hAnsi="Times New Roman" w:eastAsia="仿宋_GB2312" w:cs="Times New Roman"/>
                <w:color w:val="000000" w:themeColor="text1"/>
                <w:spacing w:val="-17"/>
                <w:sz w:val="21"/>
                <w:szCs w:val="21"/>
                <w:lang w:eastAsia="zh-CN"/>
              </w:rPr>
              <w:t>）</w:t>
            </w:r>
            <w:r>
              <w:rPr>
                <w:rFonts w:ascii="Times New Roman" w:hAnsi="Times New Roman" w:eastAsia="仿宋_GB2312" w:cs="Times New Roman"/>
                <w:color w:val="000000" w:themeColor="text1"/>
                <w:spacing w:val="-6"/>
                <w:sz w:val="21"/>
                <w:szCs w:val="21"/>
                <w:lang w:eastAsia="zh-CN"/>
              </w:rPr>
              <w:t>能耗须达到国际先进水平，采用最佳可行污染控制技术；严格共</w:t>
            </w:r>
            <w:r>
              <w:rPr>
                <w:rFonts w:ascii="Times New Roman" w:hAnsi="Times New Roman" w:eastAsia="仿宋_GB2312" w:cs="Times New Roman"/>
                <w:color w:val="000000" w:themeColor="text1"/>
                <w:spacing w:val="-4"/>
                <w:sz w:val="21"/>
                <w:szCs w:val="21"/>
                <w:lang w:eastAsia="zh-CN"/>
              </w:rPr>
              <w:t>性工厂外的石化和化工、工业涂装</w:t>
            </w:r>
            <w:r>
              <w:rPr>
                <w:rFonts w:ascii="Times New Roman" w:hAnsi="Times New Roman" w:eastAsia="仿宋_GB2312" w:cs="Times New Roman"/>
                <w:color w:val="000000" w:themeColor="text1"/>
                <w:spacing w:val="-3"/>
                <w:sz w:val="21"/>
                <w:szCs w:val="21"/>
                <w:lang w:eastAsia="zh-CN"/>
              </w:rPr>
              <w:t>（机动车、电子产品和日用产品修理业除外</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、包装印刷等重点行业新增</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排放项目</w:t>
            </w:r>
            <w:r>
              <w:rPr>
                <w:rFonts w:ascii="Times New Roman" w:hAnsi="Times New Roman" w:eastAsia="仿宋_GB2312" w:cs="Times New Roman"/>
                <w:color w:val="000000" w:themeColor="text1"/>
                <w:sz w:val="21"/>
                <w:szCs w:val="21"/>
                <w:lang w:eastAsia="zh-CN"/>
              </w:rPr>
              <w:t>审批。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383" w:type="pct"/>
            <w:gridSpan w:val="6"/>
            <w:vAlign w:val="center"/>
          </w:tcPr>
          <w:p>
            <w:pPr>
              <w:pStyle w:val="23"/>
              <w:numPr>
                <w:ilvl w:val="1"/>
                <w:numId w:val="37"/>
              </w:numPr>
              <w:tabs>
                <w:tab w:val="left" w:pos="388"/>
              </w:tabs>
              <w:ind w:left="384" w:hanging="384" w:hangingChars="200"/>
              <w:jc w:val="both"/>
              <w:rPr>
                <w:rFonts w:ascii="Times New Roman" w:hAnsi="Times New Roman" w:eastAsia="仿宋_GB2312" w:cs="Times New Roman"/>
                <w:color w:val="000000" w:themeColor="text1"/>
                <w:spacing w:val="-9"/>
                <w:sz w:val="21"/>
                <w:szCs w:val="21"/>
                <w:lang w:eastAsia="zh-CN"/>
              </w:rPr>
            </w:pPr>
            <w:r>
              <w:rPr>
                <w:rFonts w:ascii="Times New Roman" w:hAnsi="Times New Roman" w:eastAsia="仿宋_GB2312" w:cs="Times New Roman"/>
                <w:color w:val="000000" w:themeColor="text1"/>
                <w:spacing w:val="-9"/>
                <w:sz w:val="21"/>
                <w:szCs w:val="21"/>
                <w:lang w:eastAsia="zh-CN"/>
              </w:rPr>
              <w:t>【水/鼓励引导类】制定完善凤岗镇水污染事故处置应急预案，落实责任主体，明确预警预报与响应程序、应急处置及保障措施等内容，依法及时公布预警信息。</w:t>
            </w:r>
          </w:p>
          <w:p>
            <w:pPr>
              <w:pStyle w:val="23"/>
              <w:numPr>
                <w:ilvl w:val="1"/>
                <w:numId w:val="37"/>
              </w:numPr>
              <w:tabs>
                <w:tab w:val="left" w:pos="388"/>
              </w:tabs>
              <w:ind w:left="384" w:hanging="384"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9"/>
                <w:sz w:val="21"/>
                <w:szCs w:val="21"/>
                <w:lang w:eastAsia="zh-CN"/>
              </w:rPr>
              <w:t>【大气/综合类】建立环境监测预警制度，重点实</w:t>
            </w:r>
            <w:r>
              <w:rPr>
                <w:rFonts w:ascii="Times New Roman" w:hAnsi="Times New Roman" w:eastAsia="仿宋_GB2312" w:cs="Times New Roman"/>
                <w:color w:val="000000" w:themeColor="text1"/>
                <w:spacing w:val="-3"/>
                <w:sz w:val="21"/>
                <w:szCs w:val="21"/>
                <w:lang w:eastAsia="zh-CN"/>
              </w:rPr>
              <w:t>施污染天气预警预报以及监测有毒有害气体。</w:t>
            </w:r>
          </w:p>
        </w:tc>
      </w:tr>
    </w:tbl>
    <w:p>
      <w:pPr>
        <w:spacing w:line="360" w:lineRule="auto"/>
        <w:rPr>
          <w:rFonts w:ascii="Times New Roman" w:hAnsi="Times New Roman" w:eastAsia="仿宋_GB2312" w:cs="Times New Roman"/>
          <w:color w:val="000000" w:themeColor="text1"/>
        </w:rPr>
        <w:sectPr>
          <w:pgSz w:w="16838" w:h="11906" w:orient="landscape"/>
          <w:pgMar w:top="1701" w:right="1440" w:bottom="1701" w:left="1440" w:header="851" w:footer="992" w:gutter="0"/>
          <w:pgNumType w:fmt="decimal"/>
          <w:cols w:space="425" w:num="1"/>
          <w:docGrid w:type="lines" w:linePitch="312" w:charSpace="0"/>
        </w:sectPr>
      </w:pPr>
    </w:p>
    <w:p>
      <w:pPr>
        <w:pStyle w:val="24"/>
        <w:spacing w:line="360" w:lineRule="auto"/>
        <w:rPr>
          <w:rFonts w:ascii="Times New Roman" w:hAnsi="Times New Roman" w:eastAsia="仿宋_GB2312" w:cs="Times New Roman"/>
          <w:color w:val="000000" w:themeColor="text1"/>
          <w:sz w:val="21"/>
          <w:szCs w:val="21"/>
        </w:rPr>
      </w:pPr>
      <w:bookmarkStart w:id="14" w:name="_Toc124358823"/>
      <w:r>
        <w:rPr>
          <w:rFonts w:ascii="Times New Roman" w:hAnsi="Times New Roman" w:eastAsia="仿宋_GB2312" w:cs="Times New Roman"/>
          <w:color w:val="000000" w:themeColor="text1"/>
          <w:sz w:val="21"/>
          <w:szCs w:val="21"/>
        </w:rPr>
        <w:t>（九）ZH11720009凤岗镇三联村重点管控单元9生态环境准入清单</w:t>
      </w:r>
      <w:bookmarkEnd w:id="14"/>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48"/>
        <w:gridCol w:w="1809"/>
        <w:gridCol w:w="1021"/>
        <w:gridCol w:w="1021"/>
        <w:gridCol w:w="1023"/>
        <w:gridCol w:w="1585"/>
        <w:gridCol w:w="59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638"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081"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559"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2105"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638"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60"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360"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360"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559" w:type="pct"/>
            <w:vMerge w:val="continue"/>
            <w:vAlign w:val="center"/>
          </w:tcPr>
          <w:p>
            <w:pPr>
              <w:pStyle w:val="23"/>
              <w:rPr>
                <w:rFonts w:ascii="Times New Roman" w:hAnsi="Times New Roman" w:eastAsia="仿宋_GB2312" w:cs="Times New Roman"/>
                <w:b/>
                <w:bCs/>
                <w:color w:val="000000" w:themeColor="text1"/>
                <w:sz w:val="21"/>
                <w:szCs w:val="21"/>
              </w:rPr>
            </w:pPr>
          </w:p>
        </w:tc>
        <w:tc>
          <w:tcPr>
            <w:tcW w:w="2105"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ZH11720009</w:t>
            </w:r>
          </w:p>
        </w:tc>
        <w:tc>
          <w:tcPr>
            <w:tcW w:w="63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凤岗镇三联村重点管控单元9</w:t>
            </w:r>
          </w:p>
        </w:tc>
        <w:tc>
          <w:tcPr>
            <w:tcW w:w="360"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广东省</w:t>
            </w:r>
          </w:p>
        </w:tc>
        <w:tc>
          <w:tcPr>
            <w:tcW w:w="360"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东莞市</w:t>
            </w:r>
          </w:p>
        </w:tc>
        <w:tc>
          <w:tcPr>
            <w:tcW w:w="360"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凤岗镇</w:t>
            </w:r>
          </w:p>
        </w:tc>
        <w:tc>
          <w:tcPr>
            <w:tcW w:w="559"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重点管控单元</w:t>
            </w:r>
          </w:p>
        </w:tc>
        <w:tc>
          <w:tcPr>
            <w:tcW w:w="2105"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zh-CN"/>
              </w:rPr>
            </w:pPr>
            <w:r>
              <w:rPr>
                <w:rFonts w:ascii="Times New Roman" w:hAnsi="Times New Roman" w:eastAsia="仿宋_GB2312" w:cs="Times New Roman"/>
                <w:color w:val="000000" w:themeColor="text1"/>
                <w:kern w:val="0"/>
                <w:sz w:val="21"/>
                <w:szCs w:val="21"/>
                <w:lang w:eastAsia="zh-CN"/>
              </w:rPr>
              <w:t>水环境城镇生活污染重点管控区、大气环境一般管控区、土壤一般管控区、高污染燃料禁燃区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383"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区域布局管控</w:t>
            </w:r>
          </w:p>
        </w:tc>
        <w:tc>
          <w:tcPr>
            <w:tcW w:w="4383" w:type="pct"/>
            <w:gridSpan w:val="6"/>
            <w:vAlign w:val="center"/>
          </w:tcPr>
          <w:p>
            <w:pPr>
              <w:pStyle w:val="23"/>
              <w:numPr>
                <w:ilvl w:val="1"/>
                <w:numId w:val="38"/>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10"/>
                <w:sz w:val="21"/>
                <w:szCs w:val="21"/>
                <w:lang w:eastAsia="zh-CN"/>
              </w:rPr>
              <w:t>限制类】严格控制凤岗镇水污染项目的建设，在雁田水及其支流超过重点水污染物排放总量控制指标或者未完成水环境质量改</w:t>
            </w:r>
            <w:r>
              <w:rPr>
                <w:rFonts w:ascii="Times New Roman" w:hAnsi="Times New Roman" w:eastAsia="仿宋_GB2312" w:cs="Times New Roman"/>
                <w:color w:val="000000" w:themeColor="text1"/>
                <w:spacing w:val="-3"/>
                <w:sz w:val="21"/>
                <w:szCs w:val="21"/>
                <w:lang w:eastAsia="zh-CN"/>
              </w:rPr>
              <w:t>善目标的地区，暂停审批流域内新增重点水污染物排放总量的建设项目环境影响评价文件。</w:t>
            </w:r>
          </w:p>
          <w:p>
            <w:pPr>
              <w:pStyle w:val="23"/>
              <w:numPr>
                <w:ilvl w:val="1"/>
                <w:numId w:val="38"/>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【土壤/禁止类】禁止在居民区和学校、医院、疗养院、养老院等单位周边新建、改建、扩建可能造成土壤污染的建设项目。</w:t>
            </w:r>
          </w:p>
          <w:p>
            <w:pPr>
              <w:pStyle w:val="23"/>
              <w:numPr>
                <w:ilvl w:val="1"/>
                <w:numId w:val="38"/>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9"/>
                <w:sz w:val="21"/>
                <w:szCs w:val="21"/>
                <w:lang w:eastAsia="zh-CN"/>
              </w:rPr>
              <w:t>生态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10"/>
                <w:sz w:val="21"/>
                <w:szCs w:val="21"/>
                <w:lang w:eastAsia="zh-CN"/>
              </w:rPr>
              <w:t>禁止类】</w:t>
            </w:r>
            <w:r>
              <w:rPr>
                <w:rFonts w:ascii="Times New Roman" w:hAnsi="Times New Roman" w:eastAsia="仿宋_GB2312" w:cs="Times New Roman"/>
                <w:color w:val="000000" w:themeColor="text1"/>
                <w:spacing w:val="-7"/>
                <w:sz w:val="21"/>
                <w:szCs w:val="21"/>
                <w:lang w:eastAsia="zh-CN"/>
              </w:rPr>
              <w:t>禁止随意占用、</w:t>
            </w:r>
            <w:r>
              <w:rPr>
                <w:rFonts w:ascii="Times New Roman" w:hAnsi="Times New Roman" w:eastAsia="仿宋_GB2312" w:cs="Times New Roman"/>
                <w:color w:val="000000" w:themeColor="text1"/>
                <w:sz w:val="21"/>
                <w:szCs w:val="21"/>
                <w:lang w:eastAsia="zh-CN"/>
              </w:rPr>
              <w:t>征用、征收和转让林地；禁止种植掠夺水土资源、破坏土壤结构的劣质树种。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383" w:type="pct"/>
            <w:gridSpan w:val="6"/>
            <w:vAlign w:val="center"/>
          </w:tcPr>
          <w:p>
            <w:pPr>
              <w:pStyle w:val="23"/>
              <w:numPr>
                <w:ilvl w:val="1"/>
                <w:numId w:val="39"/>
              </w:numPr>
              <w:tabs>
                <w:tab w:val="left" w:pos="388"/>
              </w:tabs>
              <w:ind w:left="396" w:hanging="396" w:hangingChars="200"/>
              <w:jc w:val="both"/>
              <w:rPr>
                <w:rFonts w:ascii="Times New Roman" w:hAnsi="Times New Roman" w:eastAsia="仿宋_GB2312" w:cs="Times New Roman"/>
                <w:color w:val="000000" w:themeColor="text1"/>
                <w:spacing w:val="-6"/>
                <w:sz w:val="21"/>
                <w:szCs w:val="21"/>
                <w:lang w:eastAsia="zh-CN"/>
              </w:rPr>
            </w:pPr>
            <w:r>
              <w:rPr>
                <w:rFonts w:ascii="Times New Roman" w:hAnsi="Times New Roman" w:eastAsia="仿宋_GB2312" w:cs="Times New Roman"/>
                <w:color w:val="000000" w:themeColor="text1"/>
                <w:spacing w:val="-6"/>
                <w:sz w:val="21"/>
                <w:szCs w:val="21"/>
                <w:lang w:eastAsia="zh-CN"/>
              </w:rPr>
              <w:t>【水资源/综合类】贯彻落实“节水优先”方针，实行最严格水资源管理制度，凤岗镇万元国内生产总值用水量、万元工业增加值用水量、用水总量等指标达到市下达要求。</w:t>
            </w:r>
          </w:p>
          <w:p>
            <w:pPr>
              <w:pStyle w:val="23"/>
              <w:numPr>
                <w:ilvl w:val="1"/>
                <w:numId w:val="39"/>
              </w:numPr>
              <w:tabs>
                <w:tab w:val="left" w:pos="388"/>
              </w:tabs>
              <w:ind w:left="396" w:hanging="396" w:hangingChars="200"/>
              <w:jc w:val="both"/>
              <w:rPr>
                <w:rFonts w:ascii="Times New Roman" w:hAnsi="Times New Roman" w:eastAsia="仿宋_GB2312" w:cs="Times New Roman"/>
                <w:color w:val="000000" w:themeColor="text1"/>
                <w:spacing w:val="-6"/>
                <w:sz w:val="21"/>
                <w:szCs w:val="21"/>
                <w:lang w:eastAsia="zh-CN"/>
              </w:rPr>
            </w:pPr>
            <w:r>
              <w:rPr>
                <w:rFonts w:ascii="Times New Roman" w:hAnsi="Times New Roman" w:eastAsia="仿宋_GB2312" w:cs="Times New Roman"/>
                <w:color w:val="000000" w:themeColor="text1"/>
                <w:spacing w:val="-6"/>
                <w:sz w:val="21"/>
                <w:szCs w:val="21"/>
                <w:lang w:eastAsia="zh-CN"/>
              </w:rPr>
              <w:t>【能源/综合类】科学实施能源消费总量和强度“双控”，凤岗镇能源消费总量和能源利用效率达到市下达要求；新建高能耗项目单位产品（产值）能耗达到国际先进水平。</w:t>
            </w:r>
          </w:p>
          <w:p>
            <w:pPr>
              <w:pStyle w:val="23"/>
              <w:numPr>
                <w:ilvl w:val="1"/>
                <w:numId w:val="39"/>
              </w:numPr>
              <w:tabs>
                <w:tab w:val="left" w:pos="388"/>
              </w:tabs>
              <w:ind w:left="396" w:hanging="396"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6"/>
                <w:sz w:val="21"/>
                <w:szCs w:val="21"/>
                <w:lang w:eastAsia="zh-CN"/>
              </w:rPr>
              <w:t>【能源/禁止类】禁止销售高污染燃料；新建、扩建锅炉必须使用清洁能源。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383" w:type="pct"/>
            <w:gridSpan w:val="6"/>
            <w:vAlign w:val="center"/>
          </w:tcPr>
          <w:p>
            <w:pPr>
              <w:pStyle w:val="23"/>
              <w:numPr>
                <w:ilvl w:val="1"/>
                <w:numId w:val="40"/>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9"/>
                <w:sz w:val="21"/>
                <w:szCs w:val="21"/>
                <w:lang w:eastAsia="zh-CN"/>
              </w:rPr>
              <w:t>鼓励引导类】强化城中村、老旧城区和城乡</w:t>
            </w:r>
            <w:r>
              <w:rPr>
                <w:rFonts w:hint="eastAsia" w:ascii="Times New Roman" w:hAnsi="Times New Roman" w:eastAsia="仿宋_GB2312" w:cs="Times New Roman"/>
                <w:color w:val="000000" w:themeColor="text1"/>
                <w:spacing w:val="-9"/>
                <w:sz w:val="21"/>
                <w:szCs w:val="21"/>
                <w:lang w:eastAsia="zh-CN"/>
              </w:rPr>
              <w:t>接</w:t>
            </w:r>
            <w:r>
              <w:rPr>
                <w:rFonts w:ascii="Times New Roman" w:hAnsi="Times New Roman" w:eastAsia="仿宋_GB2312" w:cs="Times New Roman"/>
                <w:color w:val="000000" w:themeColor="text1"/>
                <w:spacing w:val="-9"/>
                <w:sz w:val="21"/>
                <w:szCs w:val="21"/>
                <w:lang w:eastAsia="zh-CN"/>
              </w:rPr>
              <w:t>合部污水截流、收集。现有合流制排水系统应加快实施雨污分流</w:t>
            </w:r>
            <w:r>
              <w:rPr>
                <w:rFonts w:ascii="Times New Roman" w:hAnsi="Times New Roman" w:eastAsia="仿宋_GB2312" w:cs="Times New Roman"/>
                <w:color w:val="000000" w:themeColor="text1"/>
                <w:spacing w:val="-3"/>
                <w:sz w:val="21"/>
                <w:szCs w:val="21"/>
                <w:lang w:eastAsia="zh-CN"/>
              </w:rPr>
              <w:t>改造，难以改造的，应采取沿河截污、调蓄和治理等措施。截污管网覆盖不到的村</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社区</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3"/>
                <w:sz w:val="21"/>
                <w:szCs w:val="21"/>
                <w:lang w:eastAsia="zh-CN"/>
              </w:rPr>
              <w:t>，应建设分散式污水处理设施对生活污水进行处理。</w:t>
            </w:r>
          </w:p>
          <w:p>
            <w:pPr>
              <w:pStyle w:val="23"/>
              <w:numPr>
                <w:ilvl w:val="1"/>
                <w:numId w:val="40"/>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7"/>
                <w:sz w:val="21"/>
                <w:szCs w:val="21"/>
                <w:lang w:eastAsia="zh-CN"/>
              </w:rPr>
              <w:t>综合类】区域内新建高耗能项目单位产品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产值</w:t>
            </w:r>
            <w:r>
              <w:rPr>
                <w:rFonts w:ascii="Times New Roman" w:hAnsi="Times New Roman" w:eastAsia="仿宋_GB2312" w:cs="Times New Roman"/>
                <w:color w:val="000000" w:themeColor="text1"/>
                <w:spacing w:val="-17"/>
                <w:sz w:val="21"/>
                <w:szCs w:val="21"/>
                <w:lang w:eastAsia="zh-CN"/>
              </w:rPr>
              <w:t>）</w:t>
            </w:r>
            <w:r>
              <w:rPr>
                <w:rFonts w:ascii="Times New Roman" w:hAnsi="Times New Roman" w:eastAsia="仿宋_GB2312" w:cs="Times New Roman"/>
                <w:color w:val="000000" w:themeColor="text1"/>
                <w:spacing w:val="-6"/>
                <w:sz w:val="21"/>
                <w:szCs w:val="21"/>
                <w:lang w:eastAsia="zh-CN"/>
              </w:rPr>
              <w:t>能耗须达到国际先进水平，采用最佳可行污染控制技术；严格共</w:t>
            </w:r>
            <w:r>
              <w:rPr>
                <w:rFonts w:ascii="Times New Roman" w:hAnsi="Times New Roman" w:eastAsia="仿宋_GB2312" w:cs="Times New Roman"/>
                <w:color w:val="000000" w:themeColor="text1"/>
                <w:spacing w:val="-4"/>
                <w:sz w:val="21"/>
                <w:szCs w:val="21"/>
                <w:lang w:eastAsia="zh-CN"/>
              </w:rPr>
              <w:t>性工厂外的石化和化工、工业涂装</w:t>
            </w:r>
            <w:r>
              <w:rPr>
                <w:rFonts w:ascii="Times New Roman" w:hAnsi="Times New Roman" w:eastAsia="仿宋_GB2312" w:cs="Times New Roman"/>
                <w:color w:val="000000" w:themeColor="text1"/>
                <w:spacing w:val="-3"/>
                <w:sz w:val="21"/>
                <w:szCs w:val="21"/>
                <w:lang w:eastAsia="zh-CN"/>
              </w:rPr>
              <w:t>（机动车、电子产品和日用产品修理业除外</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、包装印刷等重点行业新增</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排放项目</w:t>
            </w:r>
            <w:r>
              <w:rPr>
                <w:rFonts w:ascii="Times New Roman" w:hAnsi="Times New Roman" w:eastAsia="仿宋_GB2312" w:cs="Times New Roman"/>
                <w:color w:val="000000" w:themeColor="text1"/>
                <w:sz w:val="21"/>
                <w:szCs w:val="21"/>
                <w:lang w:eastAsia="zh-CN"/>
              </w:rPr>
              <w:t>审批。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383" w:type="pct"/>
            <w:gridSpan w:val="6"/>
            <w:vAlign w:val="center"/>
          </w:tcPr>
          <w:p>
            <w:pPr>
              <w:pStyle w:val="23"/>
              <w:numPr>
                <w:ilvl w:val="1"/>
                <w:numId w:val="41"/>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9"/>
                <w:sz w:val="21"/>
                <w:szCs w:val="21"/>
                <w:lang w:eastAsia="zh-CN"/>
              </w:rPr>
              <w:t>鼓励引导类】制定完善凤岗镇水污染事故处置应急预案，落实责任主体，明确预警预报与响应程序、应急处置及保障</w:t>
            </w:r>
            <w:r>
              <w:rPr>
                <w:rFonts w:ascii="Times New Roman" w:hAnsi="Times New Roman" w:eastAsia="仿宋_GB2312" w:cs="Times New Roman"/>
                <w:color w:val="000000" w:themeColor="text1"/>
                <w:spacing w:val="-5"/>
                <w:sz w:val="21"/>
                <w:szCs w:val="21"/>
                <w:lang w:eastAsia="zh-CN"/>
              </w:rPr>
              <w:t>措施等内容，依法及时公布预警信息。</w:t>
            </w:r>
          </w:p>
          <w:p>
            <w:pPr>
              <w:pStyle w:val="23"/>
              <w:numPr>
                <w:ilvl w:val="1"/>
                <w:numId w:val="41"/>
              </w:numPr>
              <w:tabs>
                <w:tab w:val="left" w:pos="388"/>
              </w:tabs>
              <w:ind w:left="340" w:hanging="34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20"/>
                <w:sz w:val="21"/>
                <w:szCs w:val="21"/>
                <w:lang w:eastAsia="zh-CN"/>
              </w:rPr>
              <w:t>【大气/综合类】</w:t>
            </w:r>
            <w:r>
              <w:rPr>
                <w:rFonts w:ascii="Times New Roman" w:hAnsi="Times New Roman" w:eastAsia="仿宋_GB2312" w:cs="Times New Roman"/>
                <w:color w:val="000000" w:themeColor="text1"/>
                <w:spacing w:val="-3"/>
                <w:sz w:val="21"/>
                <w:szCs w:val="21"/>
                <w:lang w:eastAsia="zh-CN"/>
              </w:rPr>
              <w:t>建立环境监测预警制度，重点实施污染天气预警预报以及监测有毒有害气体。</w:t>
            </w:r>
          </w:p>
        </w:tc>
      </w:tr>
    </w:tbl>
    <w:p>
      <w:pPr>
        <w:spacing w:line="360" w:lineRule="auto"/>
        <w:rPr>
          <w:rFonts w:ascii="Times New Roman" w:hAnsi="Times New Roman" w:eastAsia="仿宋_GB2312" w:cs="Times New Roman"/>
          <w:color w:val="000000" w:themeColor="text1"/>
        </w:rPr>
        <w:sectPr>
          <w:pgSz w:w="16838" w:h="11906" w:orient="landscape"/>
          <w:pgMar w:top="1800" w:right="1440" w:bottom="1800" w:left="1440" w:header="851" w:footer="992" w:gutter="0"/>
          <w:pgNumType w:fmt="decimal"/>
          <w:cols w:space="425" w:num="1"/>
          <w:docGrid w:type="lines" w:linePitch="312" w:charSpace="0"/>
        </w:sectPr>
      </w:pPr>
    </w:p>
    <w:p>
      <w:pPr>
        <w:pStyle w:val="24"/>
        <w:spacing w:line="360" w:lineRule="auto"/>
        <w:rPr>
          <w:rFonts w:ascii="Times New Roman" w:hAnsi="Times New Roman" w:eastAsia="仿宋_GB2312" w:cs="Times New Roman"/>
          <w:color w:val="000000" w:themeColor="text1"/>
          <w:sz w:val="21"/>
          <w:szCs w:val="21"/>
        </w:rPr>
      </w:pPr>
      <w:bookmarkStart w:id="15" w:name="_Toc124358824"/>
      <w:r>
        <w:rPr>
          <w:rFonts w:ascii="Times New Roman" w:hAnsi="Times New Roman" w:eastAsia="仿宋_GB2312" w:cs="Times New Roman"/>
          <w:color w:val="000000" w:themeColor="text1"/>
          <w:sz w:val="21"/>
          <w:szCs w:val="21"/>
        </w:rPr>
        <w:t>（十）ZH11720010凤岗镇竹尾田村重点管控单元10生态环境准入清单</w:t>
      </w:r>
      <w:bookmarkEnd w:id="15"/>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48"/>
        <w:gridCol w:w="1809"/>
        <w:gridCol w:w="924"/>
        <w:gridCol w:w="924"/>
        <w:gridCol w:w="1361"/>
        <w:gridCol w:w="1154"/>
        <w:gridCol w:w="62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638"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132"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407"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2206"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638"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26"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326"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480"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407" w:type="pct"/>
            <w:vMerge w:val="continue"/>
            <w:vAlign w:val="center"/>
          </w:tcPr>
          <w:p>
            <w:pPr>
              <w:pStyle w:val="23"/>
              <w:rPr>
                <w:rFonts w:ascii="Times New Roman" w:hAnsi="Times New Roman" w:eastAsia="仿宋_GB2312" w:cs="Times New Roman"/>
                <w:b/>
                <w:bCs/>
                <w:color w:val="000000" w:themeColor="text1"/>
                <w:sz w:val="21"/>
                <w:szCs w:val="21"/>
              </w:rPr>
            </w:pPr>
          </w:p>
        </w:tc>
        <w:tc>
          <w:tcPr>
            <w:tcW w:w="2206"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ZH117200010</w:t>
            </w:r>
          </w:p>
        </w:tc>
        <w:tc>
          <w:tcPr>
            <w:tcW w:w="63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凤岗镇竹尾田村重点管控单元10</w:t>
            </w:r>
          </w:p>
        </w:tc>
        <w:tc>
          <w:tcPr>
            <w:tcW w:w="326"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广东省</w:t>
            </w:r>
          </w:p>
        </w:tc>
        <w:tc>
          <w:tcPr>
            <w:tcW w:w="326"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东莞市</w:t>
            </w:r>
          </w:p>
        </w:tc>
        <w:tc>
          <w:tcPr>
            <w:tcW w:w="480"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凤岗镇</w:t>
            </w:r>
          </w:p>
        </w:tc>
        <w:tc>
          <w:tcPr>
            <w:tcW w:w="407"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重点管控单元</w:t>
            </w:r>
          </w:p>
        </w:tc>
        <w:tc>
          <w:tcPr>
            <w:tcW w:w="2206"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zh-CN"/>
              </w:rPr>
            </w:pPr>
            <w:r>
              <w:rPr>
                <w:rFonts w:ascii="Times New Roman" w:hAnsi="Times New Roman" w:eastAsia="仿宋_GB2312" w:cs="Times New Roman"/>
                <w:color w:val="000000" w:themeColor="text1"/>
                <w:kern w:val="0"/>
                <w:sz w:val="21"/>
                <w:szCs w:val="21"/>
                <w:lang w:eastAsia="zh-CN"/>
              </w:rPr>
              <w:t>水环境城镇生活污染重点管控区、大气环境受体敏感重点管控区、大气环境一般管控区、土壤一般管控区、高污染燃料禁燃区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383"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区域布局管控</w:t>
            </w:r>
          </w:p>
        </w:tc>
        <w:tc>
          <w:tcPr>
            <w:tcW w:w="4383" w:type="pct"/>
            <w:gridSpan w:val="6"/>
            <w:vAlign w:val="center"/>
          </w:tcPr>
          <w:p>
            <w:pPr>
              <w:pStyle w:val="23"/>
              <w:numPr>
                <w:ilvl w:val="1"/>
                <w:numId w:val="42"/>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10"/>
                <w:sz w:val="21"/>
                <w:szCs w:val="21"/>
                <w:lang w:eastAsia="zh-CN"/>
              </w:rPr>
              <w:t>限制类】严格控制凤岗镇水污染项目的建设，在雁田水及其支流超过重点水污染物排放总量控制指标或者未完成水环境质量改</w:t>
            </w:r>
            <w:r>
              <w:rPr>
                <w:rFonts w:ascii="Times New Roman" w:hAnsi="Times New Roman" w:eastAsia="仿宋_GB2312" w:cs="Times New Roman"/>
                <w:color w:val="000000" w:themeColor="text1"/>
                <w:spacing w:val="-3"/>
                <w:sz w:val="21"/>
                <w:szCs w:val="21"/>
                <w:lang w:eastAsia="zh-CN"/>
              </w:rPr>
              <w:t>善目标的地区，暂停审批流域内新增重点水污染物排放总量的建设项目环境影响评价文件。</w:t>
            </w:r>
          </w:p>
          <w:p>
            <w:pPr>
              <w:pStyle w:val="23"/>
              <w:numPr>
                <w:ilvl w:val="1"/>
                <w:numId w:val="42"/>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【土壤/禁止类】禁止在居民区和学校、医院、疗养院、养老院等单位周边新建、改建、扩建可能造成土壤污染的建设项目。</w:t>
            </w:r>
          </w:p>
          <w:p>
            <w:pPr>
              <w:pStyle w:val="23"/>
              <w:numPr>
                <w:ilvl w:val="1"/>
                <w:numId w:val="42"/>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9"/>
                <w:sz w:val="21"/>
                <w:szCs w:val="21"/>
                <w:lang w:eastAsia="zh-CN"/>
              </w:rPr>
              <w:t>生态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10"/>
                <w:sz w:val="21"/>
                <w:szCs w:val="21"/>
                <w:lang w:eastAsia="zh-CN"/>
              </w:rPr>
              <w:t>禁止类】</w:t>
            </w:r>
            <w:r>
              <w:rPr>
                <w:rFonts w:ascii="Times New Roman" w:hAnsi="Times New Roman" w:eastAsia="仿宋_GB2312" w:cs="Times New Roman"/>
                <w:color w:val="000000" w:themeColor="text1"/>
                <w:spacing w:val="-7"/>
                <w:sz w:val="21"/>
                <w:szCs w:val="21"/>
                <w:lang w:eastAsia="zh-CN"/>
              </w:rPr>
              <w:t>禁止随意占用、</w:t>
            </w:r>
            <w:r>
              <w:rPr>
                <w:rFonts w:ascii="Times New Roman" w:hAnsi="Times New Roman" w:eastAsia="仿宋_GB2312" w:cs="Times New Roman"/>
                <w:color w:val="000000" w:themeColor="text1"/>
                <w:sz w:val="21"/>
                <w:szCs w:val="21"/>
                <w:lang w:eastAsia="zh-CN"/>
              </w:rPr>
              <w:t>征用、征收和转让林地；禁止种植掠夺水土资源、破坏土壤结构的劣质树种。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383" w:type="pct"/>
            <w:gridSpan w:val="6"/>
            <w:vAlign w:val="center"/>
          </w:tcPr>
          <w:p>
            <w:pPr>
              <w:pStyle w:val="23"/>
              <w:numPr>
                <w:ilvl w:val="1"/>
                <w:numId w:val="43"/>
              </w:numPr>
              <w:tabs>
                <w:tab w:val="left" w:pos="388"/>
              </w:tabs>
              <w:ind w:left="396" w:hanging="396" w:hangingChars="200"/>
              <w:jc w:val="both"/>
              <w:rPr>
                <w:rFonts w:ascii="Times New Roman" w:hAnsi="Times New Roman" w:eastAsia="仿宋_GB2312" w:cs="Times New Roman"/>
                <w:color w:val="000000" w:themeColor="text1"/>
                <w:spacing w:val="-6"/>
                <w:sz w:val="21"/>
                <w:szCs w:val="21"/>
                <w:lang w:eastAsia="zh-CN"/>
              </w:rPr>
            </w:pPr>
            <w:r>
              <w:rPr>
                <w:rFonts w:ascii="Times New Roman" w:hAnsi="Times New Roman" w:eastAsia="仿宋_GB2312" w:cs="Times New Roman"/>
                <w:color w:val="000000" w:themeColor="text1"/>
                <w:spacing w:val="-6"/>
                <w:sz w:val="21"/>
                <w:szCs w:val="21"/>
                <w:lang w:eastAsia="zh-CN"/>
              </w:rPr>
              <w:t>【水资源/综合类】贯彻落实“节水优先”方针，实行最严格水资源管理制度，凤岗镇万元国内生产总值用水量、万元工业增加值用水量、用水总量等指标达到市下达要求。</w:t>
            </w:r>
          </w:p>
          <w:p>
            <w:pPr>
              <w:pStyle w:val="23"/>
              <w:numPr>
                <w:ilvl w:val="1"/>
                <w:numId w:val="43"/>
              </w:numPr>
              <w:tabs>
                <w:tab w:val="left" w:pos="388"/>
              </w:tabs>
              <w:ind w:left="396" w:hanging="396" w:hangingChars="200"/>
              <w:jc w:val="both"/>
              <w:rPr>
                <w:rFonts w:ascii="Times New Roman" w:hAnsi="Times New Roman" w:eastAsia="仿宋_GB2312" w:cs="Times New Roman"/>
                <w:color w:val="000000" w:themeColor="text1"/>
                <w:spacing w:val="-6"/>
                <w:sz w:val="21"/>
                <w:szCs w:val="21"/>
                <w:lang w:eastAsia="zh-CN"/>
              </w:rPr>
            </w:pPr>
            <w:r>
              <w:rPr>
                <w:rFonts w:ascii="Times New Roman" w:hAnsi="Times New Roman" w:eastAsia="仿宋_GB2312" w:cs="Times New Roman"/>
                <w:color w:val="000000" w:themeColor="text1"/>
                <w:spacing w:val="-6"/>
                <w:sz w:val="21"/>
                <w:szCs w:val="21"/>
                <w:lang w:eastAsia="zh-CN"/>
              </w:rPr>
              <w:t>【能源/综合类】科学实施能源消费总量和强度“双控”，凤岗镇能源消费总量和能源利用效率达到市下达要求；新建高能耗项目单位产品（产值）能耗达到国际先进水平。</w:t>
            </w:r>
          </w:p>
          <w:p>
            <w:pPr>
              <w:pStyle w:val="23"/>
              <w:numPr>
                <w:ilvl w:val="1"/>
                <w:numId w:val="43"/>
              </w:numPr>
              <w:tabs>
                <w:tab w:val="left" w:pos="388"/>
              </w:tabs>
              <w:ind w:left="396" w:hanging="396"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6"/>
                <w:sz w:val="21"/>
                <w:szCs w:val="21"/>
                <w:lang w:eastAsia="zh-CN"/>
              </w:rPr>
              <w:t>【能源/禁止类】禁止销售高污染燃料；新建、扩建锅炉必须使用清洁能源。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383" w:type="pct"/>
            <w:gridSpan w:val="6"/>
            <w:vAlign w:val="center"/>
          </w:tcPr>
          <w:p>
            <w:pPr>
              <w:pStyle w:val="23"/>
              <w:numPr>
                <w:ilvl w:val="1"/>
                <w:numId w:val="44"/>
              </w:numPr>
              <w:tabs>
                <w:tab w:val="left" w:pos="388"/>
              </w:tabs>
              <w:ind w:left="380" w:hanging="38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10"/>
                <w:sz w:val="21"/>
                <w:szCs w:val="21"/>
                <w:lang w:eastAsia="zh-CN"/>
              </w:rPr>
              <w:t>【水/鼓励引导类】</w:t>
            </w:r>
            <w:r>
              <w:rPr>
                <w:rFonts w:ascii="Times New Roman" w:hAnsi="Times New Roman" w:eastAsia="仿宋_GB2312" w:cs="Times New Roman"/>
                <w:color w:val="000000" w:themeColor="text1"/>
                <w:spacing w:val="-9"/>
                <w:sz w:val="21"/>
                <w:szCs w:val="21"/>
                <w:lang w:eastAsia="zh-CN"/>
              </w:rPr>
              <w:t>强化城中村、老旧城区和城乡</w:t>
            </w:r>
            <w:r>
              <w:rPr>
                <w:rFonts w:hint="eastAsia" w:ascii="Times New Roman" w:hAnsi="Times New Roman" w:eastAsia="仿宋_GB2312" w:cs="Times New Roman"/>
                <w:color w:val="000000" w:themeColor="text1"/>
                <w:spacing w:val="-9"/>
                <w:sz w:val="21"/>
                <w:szCs w:val="21"/>
                <w:lang w:eastAsia="zh-CN"/>
              </w:rPr>
              <w:t>接</w:t>
            </w:r>
            <w:r>
              <w:rPr>
                <w:rFonts w:ascii="Times New Roman" w:hAnsi="Times New Roman" w:eastAsia="仿宋_GB2312" w:cs="Times New Roman"/>
                <w:color w:val="000000" w:themeColor="text1"/>
                <w:spacing w:val="-9"/>
                <w:sz w:val="21"/>
                <w:szCs w:val="21"/>
                <w:lang w:eastAsia="zh-CN"/>
              </w:rPr>
              <w:t>合部污水截流、收集。现有合流制排水系统应加快实施雨污分流</w:t>
            </w:r>
            <w:r>
              <w:rPr>
                <w:rFonts w:ascii="Times New Roman" w:hAnsi="Times New Roman" w:eastAsia="仿宋_GB2312" w:cs="Times New Roman"/>
                <w:color w:val="000000" w:themeColor="text1"/>
                <w:spacing w:val="-3"/>
                <w:sz w:val="21"/>
                <w:szCs w:val="21"/>
                <w:lang w:eastAsia="zh-CN"/>
              </w:rPr>
              <w:t>改造，难以改造的，应采取沿河截污、调蓄和治理等措施。截污管网覆盖不到的村</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社区</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3"/>
                <w:sz w:val="21"/>
                <w:szCs w:val="21"/>
                <w:lang w:eastAsia="zh-CN"/>
              </w:rPr>
              <w:t>，应建设分散式污水处理设施对生活污水进行处理。</w:t>
            </w:r>
          </w:p>
          <w:p>
            <w:pPr>
              <w:pStyle w:val="23"/>
              <w:numPr>
                <w:ilvl w:val="1"/>
                <w:numId w:val="44"/>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10"/>
                <w:sz w:val="21"/>
                <w:szCs w:val="21"/>
                <w:lang w:eastAsia="zh-CN"/>
              </w:rPr>
              <w:t>限制类】大气环境受体敏感区内严格限制新建钢铁、燃煤燃油火电、石化、储油库等项目，产生和排放有毒有害大气污染物项目，以及使用溶剂型油墨、涂料、清洗剂、胶黏剂等高挥发性有机物原辅材料的项目；鼓励现有该类项目逐步搬</w:t>
            </w:r>
            <w:r>
              <w:rPr>
                <w:rFonts w:ascii="Times New Roman" w:hAnsi="Times New Roman" w:eastAsia="仿宋_GB2312" w:cs="Times New Roman"/>
                <w:color w:val="000000" w:themeColor="text1"/>
                <w:spacing w:val="-9"/>
                <w:sz w:val="21"/>
                <w:szCs w:val="21"/>
                <w:lang w:eastAsia="zh-CN"/>
              </w:rPr>
              <w:t>迁退出。大气环境布局敏感区内应全面加强无组织排放控制，实施</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9"/>
                <w:sz w:val="21"/>
                <w:szCs w:val="21"/>
                <w:lang w:eastAsia="zh-CN"/>
              </w:rPr>
              <w:t>重点企业分级管控，限制新建、扩建排放氮氧化物、烟（</w:t>
            </w:r>
            <w:r>
              <w:rPr>
                <w:rFonts w:ascii="Times New Roman" w:hAnsi="Times New Roman" w:eastAsia="仿宋_GB2312" w:cs="Times New Roman"/>
                <w:color w:val="000000" w:themeColor="text1"/>
                <w:spacing w:val="-3"/>
                <w:sz w:val="21"/>
                <w:szCs w:val="21"/>
                <w:lang w:eastAsia="zh-CN"/>
              </w:rPr>
              <w:t>粉</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3"/>
                <w:sz w:val="21"/>
                <w:szCs w:val="21"/>
                <w:lang w:eastAsia="zh-CN"/>
              </w:rPr>
              <w:t>尘的建设项目。</w:t>
            </w:r>
          </w:p>
          <w:p>
            <w:pPr>
              <w:pStyle w:val="23"/>
              <w:numPr>
                <w:ilvl w:val="1"/>
                <w:numId w:val="44"/>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7"/>
                <w:sz w:val="21"/>
                <w:szCs w:val="21"/>
                <w:lang w:eastAsia="zh-CN"/>
              </w:rPr>
              <w:t>综合类】区域内新建高耗能项目单位产品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产值</w:t>
            </w:r>
            <w:r>
              <w:rPr>
                <w:rFonts w:ascii="Times New Roman" w:hAnsi="Times New Roman" w:eastAsia="仿宋_GB2312" w:cs="Times New Roman"/>
                <w:color w:val="000000" w:themeColor="text1"/>
                <w:spacing w:val="-17"/>
                <w:sz w:val="21"/>
                <w:szCs w:val="21"/>
                <w:lang w:eastAsia="zh-CN"/>
              </w:rPr>
              <w:t>）</w:t>
            </w:r>
            <w:r>
              <w:rPr>
                <w:rFonts w:ascii="Times New Roman" w:hAnsi="Times New Roman" w:eastAsia="仿宋_GB2312" w:cs="Times New Roman"/>
                <w:color w:val="000000" w:themeColor="text1"/>
                <w:spacing w:val="-6"/>
                <w:sz w:val="21"/>
                <w:szCs w:val="21"/>
                <w:lang w:eastAsia="zh-CN"/>
              </w:rPr>
              <w:t>能耗须达到国际先进水平，采用最佳可行污染控制技术；严格共</w:t>
            </w:r>
            <w:r>
              <w:rPr>
                <w:rFonts w:ascii="Times New Roman" w:hAnsi="Times New Roman" w:eastAsia="仿宋_GB2312" w:cs="Times New Roman"/>
                <w:color w:val="000000" w:themeColor="text1"/>
                <w:spacing w:val="-4"/>
                <w:sz w:val="21"/>
                <w:szCs w:val="21"/>
                <w:lang w:eastAsia="zh-CN"/>
              </w:rPr>
              <w:t>性工厂外的石化和化工、工业涂装</w:t>
            </w:r>
            <w:r>
              <w:rPr>
                <w:rFonts w:ascii="Times New Roman" w:hAnsi="Times New Roman" w:eastAsia="仿宋_GB2312" w:cs="Times New Roman"/>
                <w:color w:val="000000" w:themeColor="text1"/>
                <w:spacing w:val="-3"/>
                <w:sz w:val="21"/>
                <w:szCs w:val="21"/>
                <w:lang w:eastAsia="zh-CN"/>
              </w:rPr>
              <w:t>（机动车、电子产品和日用产品修理业除外</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、包装印刷等重点行业新增</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排放项目</w:t>
            </w:r>
            <w:r>
              <w:rPr>
                <w:rFonts w:ascii="Times New Roman" w:hAnsi="Times New Roman" w:eastAsia="仿宋_GB2312" w:cs="Times New Roman"/>
                <w:color w:val="000000" w:themeColor="text1"/>
                <w:sz w:val="21"/>
                <w:szCs w:val="21"/>
                <w:lang w:eastAsia="zh-CN"/>
              </w:rPr>
              <w:t>审批。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383" w:type="pct"/>
            <w:gridSpan w:val="6"/>
            <w:vAlign w:val="center"/>
          </w:tcPr>
          <w:p>
            <w:pPr>
              <w:pStyle w:val="23"/>
              <w:numPr>
                <w:ilvl w:val="1"/>
                <w:numId w:val="45"/>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9"/>
                <w:sz w:val="21"/>
                <w:szCs w:val="21"/>
                <w:lang w:eastAsia="zh-CN"/>
              </w:rPr>
              <w:t>鼓励引导类】制定完善凤岗镇水污染事故处置应急预案，落实责任主体，明确预警预报与响应程序、应急处置及保障</w:t>
            </w:r>
            <w:r>
              <w:rPr>
                <w:rFonts w:ascii="Times New Roman" w:hAnsi="Times New Roman" w:eastAsia="仿宋_GB2312" w:cs="Times New Roman"/>
                <w:color w:val="000000" w:themeColor="text1"/>
                <w:spacing w:val="-5"/>
                <w:sz w:val="21"/>
                <w:szCs w:val="21"/>
                <w:lang w:eastAsia="zh-CN"/>
              </w:rPr>
              <w:t>措施等内容，依法及时公布预警信息。</w:t>
            </w:r>
          </w:p>
          <w:p>
            <w:pPr>
              <w:pStyle w:val="23"/>
              <w:numPr>
                <w:ilvl w:val="1"/>
                <w:numId w:val="45"/>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3"/>
                <w:sz w:val="21"/>
                <w:szCs w:val="21"/>
                <w:lang w:eastAsia="zh-CN"/>
              </w:rPr>
              <w:t>综合类】建立环境监测预警制度，重点实施污染天气预警预报以及监测有毒有害气体。</w:t>
            </w:r>
          </w:p>
        </w:tc>
      </w:tr>
    </w:tbl>
    <w:p>
      <w:pPr>
        <w:pStyle w:val="24"/>
        <w:spacing w:line="360" w:lineRule="auto"/>
        <w:outlineLvl w:val="0"/>
        <w:rPr>
          <w:rFonts w:ascii="Times New Roman" w:hAnsi="Times New Roman" w:eastAsia="仿宋_GB2312" w:cs="Times New Roman"/>
          <w:color w:val="000000" w:themeColor="text1"/>
          <w:sz w:val="21"/>
          <w:szCs w:val="21"/>
        </w:rPr>
        <w:sectPr>
          <w:pgSz w:w="16838" w:h="11906" w:orient="landscape"/>
          <w:pgMar w:top="1701" w:right="1440" w:bottom="1701" w:left="1440" w:header="851" w:footer="851" w:gutter="0"/>
          <w:pgNumType w:fmt="decimal"/>
          <w:cols w:space="425" w:num="1"/>
          <w:docGrid w:type="lines" w:linePitch="312" w:charSpace="0"/>
        </w:sectPr>
      </w:pPr>
    </w:p>
    <w:p>
      <w:pPr>
        <w:pStyle w:val="24"/>
        <w:spacing w:line="360" w:lineRule="auto"/>
        <w:rPr>
          <w:rFonts w:ascii="Times New Roman" w:hAnsi="Times New Roman" w:eastAsia="仿宋_GB2312" w:cs="Times New Roman"/>
          <w:color w:val="000000" w:themeColor="text1"/>
          <w:sz w:val="21"/>
          <w:szCs w:val="21"/>
        </w:rPr>
      </w:pPr>
      <w:bookmarkStart w:id="16" w:name="_Toc124358825"/>
      <w:r>
        <w:rPr>
          <w:rFonts w:ascii="Times New Roman" w:hAnsi="Times New Roman" w:eastAsia="仿宋_GB2312" w:cs="Times New Roman"/>
          <w:color w:val="000000" w:themeColor="text1"/>
          <w:sz w:val="21"/>
          <w:szCs w:val="21"/>
        </w:rPr>
        <w:t>（十一）ZH11720011凤岗镇竹塘村重点管控单元11生态环境准入清单</w:t>
      </w:r>
      <w:bookmarkEnd w:id="16"/>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48"/>
        <w:gridCol w:w="1809"/>
        <w:gridCol w:w="899"/>
        <w:gridCol w:w="899"/>
        <w:gridCol w:w="1412"/>
        <w:gridCol w:w="1111"/>
        <w:gridCol w:w="62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638"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132"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392"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2221"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638"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17"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317"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498"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392" w:type="pct"/>
            <w:vMerge w:val="continue"/>
            <w:vAlign w:val="center"/>
          </w:tcPr>
          <w:p>
            <w:pPr>
              <w:pStyle w:val="23"/>
              <w:rPr>
                <w:rFonts w:ascii="Times New Roman" w:hAnsi="Times New Roman" w:eastAsia="仿宋_GB2312" w:cs="Times New Roman"/>
                <w:b/>
                <w:bCs/>
                <w:color w:val="000000" w:themeColor="text1"/>
                <w:sz w:val="21"/>
                <w:szCs w:val="21"/>
              </w:rPr>
            </w:pPr>
          </w:p>
        </w:tc>
        <w:tc>
          <w:tcPr>
            <w:tcW w:w="2221"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ZH117200011</w:t>
            </w:r>
          </w:p>
        </w:tc>
        <w:tc>
          <w:tcPr>
            <w:tcW w:w="63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凤岗镇竹塘村重点管控单元11</w:t>
            </w:r>
          </w:p>
        </w:tc>
        <w:tc>
          <w:tcPr>
            <w:tcW w:w="317"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广东省</w:t>
            </w:r>
          </w:p>
        </w:tc>
        <w:tc>
          <w:tcPr>
            <w:tcW w:w="317"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东莞市</w:t>
            </w:r>
          </w:p>
        </w:tc>
        <w:tc>
          <w:tcPr>
            <w:tcW w:w="498"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凤岗镇</w:t>
            </w:r>
          </w:p>
        </w:tc>
        <w:tc>
          <w:tcPr>
            <w:tcW w:w="392"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重点管控单元</w:t>
            </w:r>
          </w:p>
        </w:tc>
        <w:tc>
          <w:tcPr>
            <w:tcW w:w="2221"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zh-CN"/>
              </w:rPr>
            </w:pPr>
            <w:r>
              <w:rPr>
                <w:rFonts w:ascii="Times New Roman" w:hAnsi="Times New Roman" w:eastAsia="仿宋_GB2312" w:cs="Times New Roman"/>
                <w:color w:val="000000" w:themeColor="text1"/>
                <w:kern w:val="0"/>
                <w:sz w:val="21"/>
                <w:szCs w:val="21"/>
                <w:lang w:eastAsia="zh-CN"/>
              </w:rPr>
              <w:t>水环境城镇生活污染重点管控区、大气环境受体敏感重点管控区、大气环境一般管控区、土壤一般管控区、高污染燃料禁燃区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383"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区域布局管控</w:t>
            </w:r>
          </w:p>
        </w:tc>
        <w:tc>
          <w:tcPr>
            <w:tcW w:w="4383" w:type="pct"/>
            <w:gridSpan w:val="6"/>
            <w:vAlign w:val="center"/>
          </w:tcPr>
          <w:p>
            <w:pPr>
              <w:pStyle w:val="23"/>
              <w:numPr>
                <w:ilvl w:val="1"/>
                <w:numId w:val="46"/>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10"/>
                <w:sz w:val="21"/>
                <w:szCs w:val="21"/>
                <w:lang w:eastAsia="zh-CN"/>
              </w:rPr>
              <w:t>限制类】严格控制凤岗镇水污染项目的建设，在雁田水及其支流超过重点水污染物排放总量控制指标或者未完成水环境质量改</w:t>
            </w:r>
            <w:r>
              <w:rPr>
                <w:rFonts w:ascii="Times New Roman" w:hAnsi="Times New Roman" w:eastAsia="仿宋_GB2312" w:cs="Times New Roman"/>
                <w:color w:val="000000" w:themeColor="text1"/>
                <w:spacing w:val="-3"/>
                <w:sz w:val="21"/>
                <w:szCs w:val="21"/>
                <w:lang w:eastAsia="zh-CN"/>
              </w:rPr>
              <w:t>善目标的地区，暂停审批流域内新增重点水污染物排放总量的建设项目环境影响评价文件。</w:t>
            </w:r>
          </w:p>
          <w:p>
            <w:pPr>
              <w:pStyle w:val="23"/>
              <w:numPr>
                <w:ilvl w:val="1"/>
                <w:numId w:val="46"/>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【土壤/禁止类】禁止在居民区和学校、医院、疗养院、养老院等单位周边新建、改建、扩建可能造成土壤污染的建设项目。</w:t>
            </w:r>
          </w:p>
          <w:p>
            <w:pPr>
              <w:pStyle w:val="23"/>
              <w:numPr>
                <w:ilvl w:val="1"/>
                <w:numId w:val="46"/>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9"/>
                <w:sz w:val="21"/>
                <w:szCs w:val="21"/>
                <w:lang w:eastAsia="zh-CN"/>
              </w:rPr>
              <w:t>生态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10"/>
                <w:sz w:val="21"/>
                <w:szCs w:val="21"/>
                <w:lang w:eastAsia="zh-CN"/>
              </w:rPr>
              <w:t>禁止类】</w:t>
            </w:r>
            <w:r>
              <w:rPr>
                <w:rFonts w:ascii="Times New Roman" w:hAnsi="Times New Roman" w:eastAsia="仿宋_GB2312" w:cs="Times New Roman"/>
                <w:color w:val="000000" w:themeColor="text1"/>
                <w:spacing w:val="-7"/>
                <w:sz w:val="21"/>
                <w:szCs w:val="21"/>
                <w:lang w:eastAsia="zh-CN"/>
              </w:rPr>
              <w:t>禁止随意占用、</w:t>
            </w:r>
            <w:r>
              <w:rPr>
                <w:rFonts w:ascii="Times New Roman" w:hAnsi="Times New Roman" w:eastAsia="仿宋_GB2312" w:cs="Times New Roman"/>
                <w:color w:val="000000" w:themeColor="text1"/>
                <w:sz w:val="21"/>
                <w:szCs w:val="21"/>
                <w:lang w:eastAsia="zh-CN"/>
              </w:rPr>
              <w:t>征用、征收和转让林地；禁止种植掠夺水土资源、破坏土壤结构的劣质树种。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383" w:type="pct"/>
            <w:gridSpan w:val="6"/>
            <w:vAlign w:val="center"/>
          </w:tcPr>
          <w:p>
            <w:pPr>
              <w:pStyle w:val="23"/>
              <w:numPr>
                <w:ilvl w:val="1"/>
                <w:numId w:val="47"/>
              </w:numPr>
              <w:tabs>
                <w:tab w:val="left" w:pos="388"/>
              </w:tabs>
              <w:ind w:left="408" w:hanging="408" w:hangingChars="200"/>
              <w:jc w:val="both"/>
              <w:rPr>
                <w:rFonts w:ascii="Times New Roman" w:hAnsi="Times New Roman" w:eastAsia="仿宋_GB2312" w:cs="Times New Roman"/>
                <w:color w:val="000000" w:themeColor="text1"/>
                <w:spacing w:val="-3"/>
                <w:sz w:val="21"/>
                <w:szCs w:val="21"/>
                <w:lang w:eastAsia="zh-CN"/>
              </w:rPr>
            </w:pPr>
            <w:r>
              <w:rPr>
                <w:rFonts w:ascii="Times New Roman" w:hAnsi="Times New Roman" w:eastAsia="仿宋_GB2312" w:cs="Times New Roman"/>
                <w:color w:val="000000" w:themeColor="text1"/>
                <w:spacing w:val="-3"/>
                <w:sz w:val="21"/>
                <w:szCs w:val="21"/>
                <w:lang w:eastAsia="zh-CN"/>
              </w:rPr>
              <w:t>【水资源/综合类】贯彻落实“节水优先”方针，实行最严格水资源管理制度，凤岗镇万元国内生产总值用水量、万元工业增加值用水量、用水总量等指标达到市下达要求。</w:t>
            </w:r>
          </w:p>
          <w:p>
            <w:pPr>
              <w:pStyle w:val="23"/>
              <w:numPr>
                <w:ilvl w:val="1"/>
                <w:numId w:val="47"/>
              </w:numPr>
              <w:tabs>
                <w:tab w:val="left" w:pos="388"/>
              </w:tabs>
              <w:ind w:left="408" w:hanging="408" w:hangingChars="200"/>
              <w:jc w:val="both"/>
              <w:rPr>
                <w:rFonts w:ascii="Times New Roman" w:hAnsi="Times New Roman" w:eastAsia="仿宋_GB2312" w:cs="Times New Roman"/>
                <w:color w:val="000000" w:themeColor="text1"/>
                <w:spacing w:val="-3"/>
                <w:sz w:val="21"/>
                <w:szCs w:val="21"/>
                <w:lang w:eastAsia="zh-CN"/>
              </w:rPr>
            </w:pPr>
            <w:r>
              <w:rPr>
                <w:rFonts w:ascii="Times New Roman" w:hAnsi="Times New Roman" w:eastAsia="仿宋_GB2312" w:cs="Times New Roman"/>
                <w:color w:val="000000" w:themeColor="text1"/>
                <w:spacing w:val="-3"/>
                <w:sz w:val="21"/>
                <w:szCs w:val="21"/>
                <w:lang w:eastAsia="zh-CN"/>
              </w:rPr>
              <w:t>【能源/综合类】科学实施能源消费总量和强度“双控”，凤岗镇能源消费总量和能源利用效率达到市下达要求；新建高能耗项目单位产品（产值）能耗达到国际先进水平。</w:t>
            </w:r>
          </w:p>
          <w:p>
            <w:pPr>
              <w:pStyle w:val="23"/>
              <w:numPr>
                <w:ilvl w:val="1"/>
                <w:numId w:val="47"/>
              </w:numPr>
              <w:tabs>
                <w:tab w:val="left" w:pos="388"/>
              </w:tabs>
              <w:ind w:left="408" w:hanging="408" w:hangingChars="200"/>
              <w:jc w:val="both"/>
              <w:rPr>
                <w:rFonts w:ascii="Times New Roman" w:hAnsi="Times New Roman" w:eastAsia="仿宋_GB2312" w:cs="Times New Roman"/>
                <w:color w:val="000000" w:themeColor="text1"/>
                <w:spacing w:val="-3"/>
                <w:sz w:val="21"/>
                <w:szCs w:val="21"/>
                <w:lang w:eastAsia="zh-CN"/>
              </w:rPr>
            </w:pPr>
            <w:r>
              <w:rPr>
                <w:rFonts w:ascii="Times New Roman" w:hAnsi="Times New Roman" w:eastAsia="仿宋_GB2312" w:cs="Times New Roman"/>
                <w:color w:val="000000" w:themeColor="text1"/>
                <w:spacing w:val="-3"/>
                <w:sz w:val="21"/>
                <w:szCs w:val="21"/>
                <w:lang w:eastAsia="zh-CN"/>
              </w:rPr>
              <w:t>【能源/禁止类】禁止销售高污染燃料；新建、扩建锅炉必须使用清洁能源。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383" w:type="pct"/>
            <w:gridSpan w:val="6"/>
            <w:vAlign w:val="center"/>
          </w:tcPr>
          <w:p>
            <w:pPr>
              <w:pStyle w:val="23"/>
              <w:numPr>
                <w:ilvl w:val="1"/>
                <w:numId w:val="48"/>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9"/>
                <w:sz w:val="21"/>
                <w:szCs w:val="21"/>
                <w:lang w:eastAsia="zh-CN"/>
              </w:rPr>
              <w:t>鼓励引导类】强化城中村、老旧城区和城乡</w:t>
            </w:r>
            <w:r>
              <w:rPr>
                <w:rFonts w:hint="eastAsia" w:ascii="Times New Roman" w:hAnsi="Times New Roman" w:eastAsia="仿宋_GB2312" w:cs="Times New Roman"/>
                <w:color w:val="000000" w:themeColor="text1"/>
                <w:spacing w:val="-9"/>
                <w:sz w:val="21"/>
                <w:szCs w:val="21"/>
                <w:lang w:eastAsia="zh-CN"/>
              </w:rPr>
              <w:t>接</w:t>
            </w:r>
            <w:r>
              <w:rPr>
                <w:rFonts w:ascii="Times New Roman" w:hAnsi="Times New Roman" w:eastAsia="仿宋_GB2312" w:cs="Times New Roman"/>
                <w:color w:val="000000" w:themeColor="text1"/>
                <w:spacing w:val="-9"/>
                <w:sz w:val="21"/>
                <w:szCs w:val="21"/>
                <w:lang w:eastAsia="zh-CN"/>
              </w:rPr>
              <w:t>合部污水截流、收集。现有合流制排水系统应加快实施雨污分流</w:t>
            </w:r>
            <w:r>
              <w:rPr>
                <w:rFonts w:ascii="Times New Roman" w:hAnsi="Times New Roman" w:eastAsia="仿宋_GB2312" w:cs="Times New Roman"/>
                <w:color w:val="000000" w:themeColor="text1"/>
                <w:spacing w:val="-3"/>
                <w:sz w:val="21"/>
                <w:szCs w:val="21"/>
                <w:lang w:eastAsia="zh-CN"/>
              </w:rPr>
              <w:t>改造，难以改造的，应采取</w:t>
            </w:r>
            <w:r>
              <w:rPr>
                <w:rFonts w:ascii="Times New Roman" w:hAnsi="Times New Roman" w:eastAsia="仿宋_GB2312" w:cs="Times New Roman"/>
                <w:color w:val="000000" w:themeColor="text1"/>
                <w:sz w:val="21"/>
                <w:szCs w:val="21"/>
                <w:lang w:eastAsia="zh-CN"/>
              </w:rPr>
              <w:t>沿河</w:t>
            </w:r>
            <w:r>
              <w:rPr>
                <w:rFonts w:ascii="Times New Roman" w:hAnsi="Times New Roman" w:eastAsia="仿宋_GB2312" w:cs="Times New Roman"/>
                <w:color w:val="000000" w:themeColor="text1"/>
                <w:spacing w:val="-3"/>
                <w:sz w:val="21"/>
                <w:szCs w:val="21"/>
                <w:lang w:eastAsia="zh-CN"/>
              </w:rPr>
              <w:t>截污、调蓄和治理等措施。截污管网覆盖不到的村</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社区</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3"/>
                <w:sz w:val="21"/>
                <w:szCs w:val="21"/>
                <w:lang w:eastAsia="zh-CN"/>
              </w:rPr>
              <w:t>，应建设分散式污水处理设施对生活污水进行处理。</w:t>
            </w:r>
          </w:p>
          <w:p>
            <w:pPr>
              <w:pStyle w:val="23"/>
              <w:numPr>
                <w:ilvl w:val="1"/>
                <w:numId w:val="48"/>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8"/>
                <w:sz w:val="21"/>
                <w:szCs w:val="21"/>
                <w:lang w:eastAsia="zh-CN"/>
              </w:rPr>
              <w:t>鼓励引导类】实施竹塘污水处理厂三期工程，出水标准</w:t>
            </w:r>
            <w:r>
              <w:rPr>
                <w:rFonts w:ascii="Times New Roman" w:hAnsi="Times New Roman" w:eastAsia="仿宋_GB2312" w:cs="Times New Roman"/>
                <w:color w:val="000000" w:themeColor="text1"/>
                <w:spacing w:val="-9"/>
                <w:sz w:val="21"/>
                <w:szCs w:val="21"/>
                <w:lang w:eastAsia="zh-CN"/>
              </w:rPr>
              <w:t>不低于《城镇污水处理厂污染物排放标准》</w:t>
            </w:r>
            <w:r>
              <w:rPr>
                <w:rFonts w:ascii="Times New Roman" w:hAnsi="Times New Roman" w:eastAsia="仿宋_GB2312" w:cs="Times New Roman"/>
                <w:color w:val="000000" w:themeColor="text1"/>
                <w:spacing w:val="-3"/>
                <w:sz w:val="21"/>
                <w:szCs w:val="21"/>
                <w:lang w:eastAsia="zh-CN"/>
              </w:rPr>
              <w:t>（GB18918-2002）</w:t>
            </w:r>
            <w:r>
              <w:rPr>
                <w:rFonts w:ascii="Times New Roman" w:hAnsi="Times New Roman" w:eastAsia="仿宋_GB2312" w:cs="Times New Roman"/>
                <w:color w:val="000000" w:themeColor="text1"/>
                <w:sz w:val="21"/>
                <w:szCs w:val="21"/>
                <w:lang w:eastAsia="zh-CN"/>
              </w:rPr>
              <w:t>一级A</w:t>
            </w:r>
            <w:r>
              <w:rPr>
                <w:rFonts w:ascii="Times New Roman" w:hAnsi="Times New Roman" w:eastAsia="仿宋_GB2312" w:cs="Times New Roman"/>
                <w:color w:val="000000" w:themeColor="text1"/>
                <w:spacing w:val="-9"/>
                <w:sz w:val="21"/>
                <w:szCs w:val="21"/>
                <w:lang w:eastAsia="zh-CN"/>
              </w:rPr>
              <w:t>、广东省《水污染物排放限值》</w:t>
            </w:r>
            <w:r>
              <w:rPr>
                <w:rFonts w:ascii="Times New Roman" w:hAnsi="Times New Roman" w:eastAsia="仿宋_GB2312" w:cs="Times New Roman"/>
                <w:color w:val="000000" w:themeColor="text1"/>
                <w:spacing w:val="-3"/>
                <w:sz w:val="21"/>
                <w:szCs w:val="21"/>
                <w:lang w:eastAsia="zh-CN"/>
              </w:rPr>
              <w:t>（DB44/26-2001）</w:t>
            </w:r>
            <w:r>
              <w:rPr>
                <w:rFonts w:ascii="Times New Roman" w:hAnsi="Times New Roman" w:eastAsia="仿宋_GB2312" w:cs="Times New Roman"/>
                <w:color w:val="000000" w:themeColor="text1"/>
                <w:spacing w:val="-7"/>
                <w:sz w:val="21"/>
                <w:szCs w:val="21"/>
                <w:lang w:eastAsia="zh-CN"/>
              </w:rPr>
              <w:t>及《淡</w:t>
            </w:r>
            <w:r>
              <w:rPr>
                <w:rFonts w:ascii="Times New Roman" w:hAnsi="Times New Roman" w:eastAsia="仿宋_GB2312" w:cs="Times New Roman"/>
                <w:color w:val="000000" w:themeColor="text1"/>
                <w:spacing w:val="-5"/>
                <w:sz w:val="21"/>
                <w:szCs w:val="21"/>
                <w:lang w:eastAsia="zh-CN"/>
              </w:rPr>
              <w:t>水河、石马河流域水污染物排放标准》</w:t>
            </w:r>
            <w:r>
              <w:rPr>
                <w:rFonts w:ascii="Times New Roman" w:hAnsi="Times New Roman" w:eastAsia="仿宋_GB2312" w:cs="Times New Roman"/>
                <w:color w:val="000000" w:themeColor="text1"/>
                <w:sz w:val="21"/>
                <w:szCs w:val="21"/>
                <w:lang w:eastAsia="zh-CN"/>
              </w:rPr>
              <w:t>（DB44/2050-2017）</w:t>
            </w:r>
            <w:r>
              <w:rPr>
                <w:rFonts w:ascii="Times New Roman" w:hAnsi="Times New Roman" w:eastAsia="仿宋_GB2312" w:cs="Times New Roman"/>
                <w:color w:val="000000" w:themeColor="text1"/>
                <w:spacing w:val="-3"/>
                <w:sz w:val="21"/>
                <w:szCs w:val="21"/>
                <w:lang w:eastAsia="zh-CN"/>
              </w:rPr>
              <w:t>的较严值。</w:t>
            </w:r>
          </w:p>
          <w:p>
            <w:pPr>
              <w:pStyle w:val="23"/>
              <w:numPr>
                <w:ilvl w:val="1"/>
                <w:numId w:val="48"/>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10"/>
                <w:sz w:val="21"/>
                <w:szCs w:val="21"/>
                <w:lang w:eastAsia="zh-CN"/>
              </w:rPr>
              <w:t>限制类】大气环境受体敏感区内严格限制新建钢铁、燃煤燃油火电、石化、储油库等项目，产生和排放有毒有害大气污染物项目，以及使用溶剂型油墨、涂料、清洗剂、胶黏剂等高挥发性有机物原辅材料的项目；鼓励现有该类项目逐步搬</w:t>
            </w:r>
            <w:r>
              <w:rPr>
                <w:rFonts w:ascii="Times New Roman" w:hAnsi="Times New Roman" w:eastAsia="仿宋_GB2312" w:cs="Times New Roman"/>
                <w:color w:val="000000" w:themeColor="text1"/>
                <w:spacing w:val="-9"/>
                <w:sz w:val="21"/>
                <w:szCs w:val="21"/>
                <w:lang w:eastAsia="zh-CN"/>
              </w:rPr>
              <w:t>迁退出。大气环境布局敏感区内应全面加强无组织排放控制，实施</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9"/>
                <w:sz w:val="21"/>
                <w:szCs w:val="21"/>
                <w:lang w:eastAsia="zh-CN"/>
              </w:rPr>
              <w:t>重点企业分级管控，限制新建、扩建排放氮氧化物、烟（</w:t>
            </w:r>
            <w:r>
              <w:rPr>
                <w:rFonts w:ascii="Times New Roman" w:hAnsi="Times New Roman" w:eastAsia="仿宋_GB2312" w:cs="Times New Roman"/>
                <w:color w:val="000000" w:themeColor="text1"/>
                <w:spacing w:val="-3"/>
                <w:sz w:val="21"/>
                <w:szCs w:val="21"/>
                <w:lang w:eastAsia="zh-CN"/>
              </w:rPr>
              <w:t>粉</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3"/>
                <w:sz w:val="21"/>
                <w:szCs w:val="21"/>
                <w:lang w:eastAsia="zh-CN"/>
              </w:rPr>
              <w:t>尘的建设项目。</w:t>
            </w:r>
          </w:p>
          <w:p>
            <w:pPr>
              <w:pStyle w:val="23"/>
              <w:numPr>
                <w:ilvl w:val="1"/>
                <w:numId w:val="48"/>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7"/>
                <w:sz w:val="21"/>
                <w:szCs w:val="21"/>
                <w:lang w:eastAsia="zh-CN"/>
              </w:rPr>
              <w:t>综合类】区域内新建高耗能项目单位产品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产值</w:t>
            </w:r>
            <w:r>
              <w:rPr>
                <w:rFonts w:ascii="Times New Roman" w:hAnsi="Times New Roman" w:eastAsia="仿宋_GB2312" w:cs="Times New Roman"/>
                <w:color w:val="000000" w:themeColor="text1"/>
                <w:spacing w:val="-17"/>
                <w:sz w:val="21"/>
                <w:szCs w:val="21"/>
                <w:lang w:eastAsia="zh-CN"/>
              </w:rPr>
              <w:t>）</w:t>
            </w:r>
            <w:r>
              <w:rPr>
                <w:rFonts w:ascii="Times New Roman" w:hAnsi="Times New Roman" w:eastAsia="仿宋_GB2312" w:cs="Times New Roman"/>
                <w:color w:val="000000" w:themeColor="text1"/>
                <w:spacing w:val="-6"/>
                <w:sz w:val="21"/>
                <w:szCs w:val="21"/>
                <w:lang w:eastAsia="zh-CN"/>
              </w:rPr>
              <w:t>能耗须达到国际先进水平，采用最佳可行污染控制技术；严格共</w:t>
            </w:r>
            <w:r>
              <w:rPr>
                <w:rFonts w:ascii="Times New Roman" w:hAnsi="Times New Roman" w:eastAsia="仿宋_GB2312" w:cs="Times New Roman"/>
                <w:color w:val="000000" w:themeColor="text1"/>
                <w:spacing w:val="-4"/>
                <w:sz w:val="21"/>
                <w:szCs w:val="21"/>
                <w:lang w:eastAsia="zh-CN"/>
              </w:rPr>
              <w:t>性工厂外的石化和化工、工业涂装</w:t>
            </w:r>
            <w:r>
              <w:rPr>
                <w:rFonts w:ascii="Times New Roman" w:hAnsi="Times New Roman" w:eastAsia="仿宋_GB2312" w:cs="Times New Roman"/>
                <w:color w:val="000000" w:themeColor="text1"/>
                <w:spacing w:val="-3"/>
                <w:sz w:val="21"/>
                <w:szCs w:val="21"/>
                <w:lang w:eastAsia="zh-CN"/>
              </w:rPr>
              <w:t>（机动车、电子产品和日用产品修理业除外</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、包装印刷等重点行业新增</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排放项目</w:t>
            </w:r>
            <w:r>
              <w:rPr>
                <w:rFonts w:ascii="Times New Roman" w:hAnsi="Times New Roman" w:eastAsia="仿宋_GB2312" w:cs="Times New Roman"/>
                <w:color w:val="000000" w:themeColor="text1"/>
                <w:sz w:val="21"/>
                <w:szCs w:val="21"/>
                <w:lang w:eastAsia="zh-CN"/>
              </w:rPr>
              <w:t>审批。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383" w:type="pct"/>
            <w:gridSpan w:val="6"/>
            <w:vAlign w:val="center"/>
          </w:tcPr>
          <w:p>
            <w:pPr>
              <w:pStyle w:val="23"/>
              <w:numPr>
                <w:ilvl w:val="1"/>
                <w:numId w:val="49"/>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9"/>
                <w:sz w:val="21"/>
                <w:szCs w:val="21"/>
                <w:lang w:eastAsia="zh-CN"/>
              </w:rPr>
              <w:t>鼓励引导类】制定完善凤岗镇水污染事故处置应急预案，落实责任主体，明确预警预报与响应程序、应急处置及保障</w:t>
            </w:r>
            <w:r>
              <w:rPr>
                <w:rFonts w:ascii="Times New Roman" w:hAnsi="Times New Roman" w:eastAsia="仿宋_GB2312" w:cs="Times New Roman"/>
                <w:color w:val="000000" w:themeColor="text1"/>
                <w:spacing w:val="-5"/>
                <w:sz w:val="21"/>
                <w:szCs w:val="21"/>
                <w:lang w:eastAsia="zh-CN"/>
              </w:rPr>
              <w:t>措施等内容，依法及时公布预警信息。</w:t>
            </w:r>
          </w:p>
          <w:p>
            <w:pPr>
              <w:pStyle w:val="23"/>
              <w:numPr>
                <w:ilvl w:val="1"/>
                <w:numId w:val="49"/>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3"/>
                <w:sz w:val="21"/>
                <w:szCs w:val="21"/>
                <w:lang w:eastAsia="zh-CN"/>
              </w:rPr>
              <w:t>综合类】建立环境监测预警制度，重点实施污染天气预警预报以及监测有毒有害气体。</w:t>
            </w:r>
          </w:p>
        </w:tc>
      </w:tr>
    </w:tbl>
    <w:p>
      <w:pPr>
        <w:pStyle w:val="24"/>
        <w:spacing w:line="360" w:lineRule="auto"/>
        <w:rPr>
          <w:rFonts w:ascii="Times New Roman" w:hAnsi="Times New Roman" w:eastAsia="仿宋_GB2312" w:cs="Times New Roman"/>
          <w:color w:val="000000" w:themeColor="text1"/>
          <w:sz w:val="21"/>
          <w:szCs w:val="21"/>
        </w:rPr>
      </w:pPr>
      <w:bookmarkStart w:id="17" w:name="_Toc124358826"/>
      <w:r>
        <w:rPr>
          <w:rFonts w:ascii="Times New Roman" w:hAnsi="Times New Roman" w:eastAsia="仿宋_GB2312" w:cs="Times New Roman"/>
          <w:color w:val="000000" w:themeColor="text1"/>
          <w:sz w:val="21"/>
          <w:szCs w:val="21"/>
        </w:rPr>
        <w:t>（十二）ZH11720012凤岗镇黄洞村重点管控单元12生态环境准入清单</w:t>
      </w:r>
      <w:bookmarkEnd w:id="17"/>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49"/>
        <w:gridCol w:w="1809"/>
        <w:gridCol w:w="899"/>
        <w:gridCol w:w="1006"/>
        <w:gridCol w:w="1304"/>
        <w:gridCol w:w="1729"/>
        <w:gridCol w:w="567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环境管控单元编码</w:t>
            </w:r>
          </w:p>
        </w:tc>
        <w:tc>
          <w:tcPr>
            <w:tcW w:w="638" w:type="pct"/>
            <w:vMerge w:val="restar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环境管控单元名称</w:t>
            </w:r>
          </w:p>
        </w:tc>
        <w:tc>
          <w:tcPr>
            <w:tcW w:w="1132" w:type="pct"/>
            <w:gridSpan w:val="3"/>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行政区划</w:t>
            </w:r>
          </w:p>
        </w:tc>
        <w:tc>
          <w:tcPr>
            <w:tcW w:w="610"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管控单元分类</w:t>
            </w:r>
          </w:p>
        </w:tc>
        <w:tc>
          <w:tcPr>
            <w:tcW w:w="2003" w:type="pct"/>
            <w:vMerge w:val="restar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lang w:eastAsia="zh-CN"/>
              </w:rPr>
              <w:t>要素细类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638" w:type="pct"/>
            <w:vMerge w:val="continue"/>
            <w:vAlign w:val="center"/>
          </w:tcPr>
          <w:p>
            <w:pPr>
              <w:pStyle w:val="23"/>
              <w:rPr>
                <w:rFonts w:ascii="Times New Roman" w:hAnsi="Times New Roman" w:eastAsia="仿宋_GB2312" w:cs="Times New Roman"/>
                <w:b/>
                <w:bCs/>
                <w:color w:val="000000" w:themeColor="text1"/>
                <w:sz w:val="21"/>
                <w:szCs w:val="21"/>
                <w:lang w:eastAsia="zh-CN"/>
              </w:rPr>
            </w:pPr>
          </w:p>
        </w:tc>
        <w:tc>
          <w:tcPr>
            <w:tcW w:w="317"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省</w:t>
            </w:r>
          </w:p>
        </w:tc>
        <w:tc>
          <w:tcPr>
            <w:tcW w:w="355"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市</w:t>
            </w:r>
          </w:p>
        </w:tc>
        <w:tc>
          <w:tcPr>
            <w:tcW w:w="460" w:type="pct"/>
            <w:vAlign w:val="center"/>
          </w:tcPr>
          <w:p>
            <w:pPr>
              <w:pStyle w:val="23"/>
              <w:rPr>
                <w:rFonts w:ascii="Times New Roman" w:hAnsi="Times New Roman" w:eastAsia="仿宋_GB2312" w:cs="Times New Roman"/>
                <w:b/>
                <w:bCs/>
                <w:color w:val="000000" w:themeColor="text1"/>
                <w:sz w:val="21"/>
                <w:szCs w:val="21"/>
                <w:lang w:eastAsia="zh-CN"/>
              </w:rPr>
            </w:pPr>
            <w:r>
              <w:rPr>
                <w:rFonts w:ascii="Times New Roman" w:hAnsi="Times New Roman" w:eastAsia="仿宋_GB2312" w:cs="Times New Roman"/>
                <w:b/>
                <w:bCs/>
                <w:color w:val="000000" w:themeColor="text1"/>
                <w:sz w:val="21"/>
                <w:szCs w:val="21"/>
                <w:lang w:eastAsia="zh-CN"/>
              </w:rPr>
              <w:t>镇（街道）</w:t>
            </w:r>
          </w:p>
        </w:tc>
        <w:tc>
          <w:tcPr>
            <w:tcW w:w="610" w:type="pct"/>
            <w:vMerge w:val="continue"/>
            <w:vAlign w:val="center"/>
          </w:tcPr>
          <w:p>
            <w:pPr>
              <w:pStyle w:val="23"/>
              <w:rPr>
                <w:rFonts w:ascii="Times New Roman" w:hAnsi="Times New Roman" w:eastAsia="仿宋_GB2312" w:cs="Times New Roman"/>
                <w:b/>
                <w:bCs/>
                <w:color w:val="000000" w:themeColor="text1"/>
                <w:sz w:val="21"/>
                <w:szCs w:val="21"/>
              </w:rPr>
            </w:pPr>
          </w:p>
        </w:tc>
        <w:tc>
          <w:tcPr>
            <w:tcW w:w="2003" w:type="pct"/>
            <w:vMerge w:val="continue"/>
            <w:vAlign w:val="center"/>
          </w:tcPr>
          <w:p>
            <w:pPr>
              <w:pStyle w:val="23"/>
              <w:rPr>
                <w:rFonts w:ascii="Times New Roman" w:hAnsi="Times New Roman" w:eastAsia="仿宋_GB2312" w:cs="Times New Roman"/>
                <w:b/>
                <w:bCs/>
                <w:color w:val="000000" w:themeColor="text1"/>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en-US"/>
              </w:rPr>
            </w:pPr>
            <w:r>
              <w:rPr>
                <w:rFonts w:ascii="Times New Roman" w:hAnsi="Times New Roman" w:eastAsia="仿宋_GB2312" w:cs="Times New Roman"/>
                <w:color w:val="000000" w:themeColor="text1"/>
                <w:kern w:val="0"/>
                <w:sz w:val="21"/>
                <w:szCs w:val="21"/>
                <w:lang w:eastAsia="en-US"/>
              </w:rPr>
              <w:t>ZH117200012</w:t>
            </w:r>
          </w:p>
        </w:tc>
        <w:tc>
          <w:tcPr>
            <w:tcW w:w="638"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凤岗镇黄洞村重点管控单元12</w:t>
            </w:r>
          </w:p>
        </w:tc>
        <w:tc>
          <w:tcPr>
            <w:tcW w:w="317"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广东省</w:t>
            </w:r>
          </w:p>
        </w:tc>
        <w:tc>
          <w:tcPr>
            <w:tcW w:w="355"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东莞市</w:t>
            </w:r>
          </w:p>
        </w:tc>
        <w:tc>
          <w:tcPr>
            <w:tcW w:w="460"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凤岗镇</w:t>
            </w:r>
          </w:p>
        </w:tc>
        <w:tc>
          <w:tcPr>
            <w:tcW w:w="610"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重点管控单元</w:t>
            </w:r>
          </w:p>
        </w:tc>
        <w:tc>
          <w:tcPr>
            <w:tcW w:w="2003" w:type="pct"/>
            <w:vAlign w:val="center"/>
          </w:tcPr>
          <w:p>
            <w:pPr>
              <w:autoSpaceDE w:val="0"/>
              <w:autoSpaceDN w:val="0"/>
              <w:adjustRightInd w:val="0"/>
              <w:jc w:val="center"/>
              <w:rPr>
                <w:rFonts w:ascii="Times New Roman" w:hAnsi="Times New Roman" w:eastAsia="仿宋_GB2312" w:cs="Times New Roman"/>
                <w:color w:val="000000" w:themeColor="text1"/>
                <w:kern w:val="0"/>
                <w:sz w:val="21"/>
                <w:szCs w:val="21"/>
                <w:lang w:eastAsia="zh-CN"/>
              </w:rPr>
            </w:pPr>
            <w:r>
              <w:rPr>
                <w:rFonts w:ascii="Times New Roman" w:hAnsi="Times New Roman" w:eastAsia="仿宋_GB2312" w:cs="Times New Roman"/>
                <w:color w:val="000000" w:themeColor="text1"/>
                <w:kern w:val="0"/>
                <w:sz w:val="21"/>
                <w:szCs w:val="21"/>
                <w:lang w:eastAsia="zh-CN"/>
              </w:rPr>
              <w:t>水环境城镇生活污染重点管控区、大气环境高排放重点管控区、土壤污染风险重点管控区、土壤一般管控区、高污染燃料禁燃区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管控类型</w:t>
            </w:r>
          </w:p>
        </w:tc>
        <w:tc>
          <w:tcPr>
            <w:tcW w:w="4383" w:type="pct"/>
            <w:gridSpan w:val="6"/>
            <w:vAlign w:val="center"/>
          </w:tcPr>
          <w:p>
            <w:pPr>
              <w:pStyle w:val="23"/>
              <w:rPr>
                <w:rFonts w:ascii="Times New Roman" w:hAnsi="Times New Roman" w:eastAsia="仿宋_GB2312" w:cs="Times New Roman"/>
                <w:b/>
                <w:bCs/>
                <w:color w:val="000000" w:themeColor="text1"/>
                <w:sz w:val="21"/>
                <w:szCs w:val="21"/>
              </w:rPr>
            </w:pPr>
            <w:r>
              <w:rPr>
                <w:rFonts w:ascii="Times New Roman" w:hAnsi="Times New Roman" w:eastAsia="仿宋_GB2312" w:cs="Times New Roman"/>
                <w:b/>
                <w:bCs/>
                <w:color w:val="000000" w:themeColor="text1"/>
                <w:sz w:val="21"/>
                <w:szCs w:val="21"/>
              </w:rPr>
              <w:t>准入要求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rPr>
            </w:pPr>
            <w:r>
              <w:rPr>
                <w:rFonts w:ascii="Times New Roman" w:hAnsi="Times New Roman" w:eastAsia="仿宋_GB2312" w:cs="Times New Roman"/>
                <w:color w:val="000000" w:themeColor="text1"/>
                <w:sz w:val="21"/>
                <w:szCs w:val="21"/>
                <w:lang w:eastAsia="zh-CN"/>
              </w:rPr>
              <w:t>区域布局管控</w:t>
            </w:r>
          </w:p>
        </w:tc>
        <w:tc>
          <w:tcPr>
            <w:tcW w:w="4383" w:type="pct"/>
            <w:gridSpan w:val="6"/>
            <w:vAlign w:val="center"/>
          </w:tcPr>
          <w:p>
            <w:pPr>
              <w:pStyle w:val="23"/>
              <w:numPr>
                <w:ilvl w:val="1"/>
                <w:numId w:val="50"/>
              </w:numPr>
              <w:tabs>
                <w:tab w:val="left" w:pos="388"/>
              </w:tabs>
              <w:ind w:hangingChars="200"/>
              <w:jc w:val="both"/>
              <w:rPr>
                <w:rFonts w:ascii="Times New Roman" w:hAnsi="Times New Roman" w:eastAsia="仿宋_GB2312" w:cs="Times New Roman"/>
                <w:color w:val="000000" w:themeColor="text1"/>
                <w:spacing w:val="-3"/>
                <w:sz w:val="21"/>
                <w:szCs w:val="21"/>
                <w:lang w:eastAsia="zh-CN"/>
              </w:rPr>
            </w:pPr>
            <w:r>
              <w:rPr>
                <w:rFonts w:ascii="Times New Roman" w:hAnsi="Times New Roman" w:eastAsia="仿宋_GB2312" w:cs="Times New Roman"/>
                <w:color w:val="000000" w:themeColor="text1"/>
                <w:sz w:val="21"/>
                <w:szCs w:val="21"/>
                <w:lang w:eastAsia="zh-CN"/>
              </w:rPr>
              <w:t>【产业/</w:t>
            </w:r>
            <w:r>
              <w:rPr>
                <w:rFonts w:ascii="Times New Roman" w:hAnsi="Times New Roman" w:eastAsia="仿宋_GB2312" w:cs="Times New Roman"/>
                <w:color w:val="000000" w:themeColor="text1"/>
                <w:spacing w:val="-3"/>
                <w:sz w:val="21"/>
                <w:szCs w:val="21"/>
                <w:lang w:eastAsia="zh-CN"/>
              </w:rPr>
              <w:t>鼓励引导类】依托区位优势，主动承接深圳市智能手机制造产业转移。</w:t>
            </w:r>
          </w:p>
          <w:p>
            <w:pPr>
              <w:pStyle w:val="23"/>
              <w:numPr>
                <w:ilvl w:val="1"/>
                <w:numId w:val="50"/>
              </w:numPr>
              <w:tabs>
                <w:tab w:val="left" w:pos="388"/>
              </w:tabs>
              <w:ind w:left="408" w:hanging="408"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3"/>
                <w:sz w:val="21"/>
                <w:szCs w:val="21"/>
                <w:lang w:eastAsia="zh-CN"/>
              </w:rPr>
              <w:t>【水/限制类】严格控制凤岗镇</w:t>
            </w:r>
            <w:r>
              <w:rPr>
                <w:rFonts w:ascii="Times New Roman" w:hAnsi="Times New Roman" w:eastAsia="仿宋_GB2312" w:cs="Times New Roman"/>
                <w:color w:val="000000" w:themeColor="text1"/>
                <w:spacing w:val="-10"/>
                <w:sz w:val="21"/>
                <w:szCs w:val="21"/>
                <w:lang w:eastAsia="zh-CN"/>
              </w:rPr>
              <w:t>水污染项目的建设，在雁田水及其支流超过重点水污染物排放总量控制指标或者未完成水环境质量改</w:t>
            </w:r>
            <w:r>
              <w:rPr>
                <w:rFonts w:ascii="Times New Roman" w:hAnsi="Times New Roman" w:eastAsia="仿宋_GB2312" w:cs="Times New Roman"/>
                <w:color w:val="000000" w:themeColor="text1"/>
                <w:spacing w:val="-3"/>
                <w:sz w:val="21"/>
                <w:szCs w:val="21"/>
                <w:lang w:eastAsia="zh-CN"/>
              </w:rPr>
              <w:t>善目标的地区，暂停审批流域内新增重点水污染物排放总量的建设项目环境影响评价文件。</w:t>
            </w:r>
          </w:p>
          <w:p>
            <w:pPr>
              <w:pStyle w:val="23"/>
              <w:numPr>
                <w:ilvl w:val="1"/>
                <w:numId w:val="50"/>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【土壤/禁止类】禁止在居民区和学校、医院、疗养院、养老院等单位周边新建、改建、扩建可能造成土壤污染的建设项目。</w:t>
            </w:r>
          </w:p>
          <w:p>
            <w:pPr>
              <w:pStyle w:val="23"/>
              <w:numPr>
                <w:ilvl w:val="1"/>
                <w:numId w:val="50"/>
              </w:numPr>
              <w:tabs>
                <w:tab w:val="left" w:pos="388"/>
              </w:tabs>
              <w:ind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9"/>
                <w:sz w:val="21"/>
                <w:szCs w:val="21"/>
                <w:lang w:eastAsia="zh-CN"/>
              </w:rPr>
              <w:t>生态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10"/>
                <w:sz w:val="21"/>
                <w:szCs w:val="21"/>
                <w:lang w:eastAsia="zh-CN"/>
              </w:rPr>
              <w:t>禁止类】</w:t>
            </w:r>
            <w:r>
              <w:rPr>
                <w:rFonts w:ascii="Times New Roman" w:hAnsi="Times New Roman" w:eastAsia="仿宋_GB2312" w:cs="Times New Roman"/>
                <w:color w:val="000000" w:themeColor="text1"/>
                <w:spacing w:val="-7"/>
                <w:sz w:val="21"/>
                <w:szCs w:val="21"/>
                <w:lang w:eastAsia="zh-CN"/>
              </w:rPr>
              <w:t>禁止随意占用、</w:t>
            </w:r>
            <w:r>
              <w:rPr>
                <w:rFonts w:ascii="Times New Roman" w:hAnsi="Times New Roman" w:eastAsia="仿宋_GB2312" w:cs="Times New Roman"/>
                <w:color w:val="000000" w:themeColor="text1"/>
                <w:sz w:val="21"/>
                <w:szCs w:val="21"/>
                <w:lang w:eastAsia="zh-CN"/>
              </w:rPr>
              <w:t>征用、征收和转让林地；禁止种植掠夺水土资源、破坏土壤结构的劣质树种。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能源资源利用</w:t>
            </w:r>
          </w:p>
        </w:tc>
        <w:tc>
          <w:tcPr>
            <w:tcW w:w="4383" w:type="pct"/>
            <w:gridSpan w:val="6"/>
            <w:vAlign w:val="center"/>
          </w:tcPr>
          <w:p>
            <w:pPr>
              <w:pStyle w:val="23"/>
              <w:numPr>
                <w:ilvl w:val="1"/>
                <w:numId w:val="51"/>
              </w:numPr>
              <w:tabs>
                <w:tab w:val="left" w:pos="388"/>
              </w:tabs>
              <w:ind w:left="408" w:hanging="408" w:hangingChars="200"/>
              <w:jc w:val="both"/>
              <w:rPr>
                <w:rFonts w:ascii="Times New Roman" w:hAnsi="Times New Roman" w:eastAsia="仿宋_GB2312" w:cs="Times New Roman"/>
                <w:color w:val="000000" w:themeColor="text1"/>
                <w:spacing w:val="-3"/>
                <w:sz w:val="21"/>
                <w:szCs w:val="21"/>
                <w:lang w:eastAsia="zh-CN"/>
              </w:rPr>
            </w:pPr>
            <w:r>
              <w:rPr>
                <w:rFonts w:ascii="Times New Roman" w:hAnsi="Times New Roman" w:eastAsia="仿宋_GB2312" w:cs="Times New Roman"/>
                <w:color w:val="000000" w:themeColor="text1"/>
                <w:spacing w:val="-3"/>
                <w:sz w:val="21"/>
                <w:szCs w:val="21"/>
                <w:lang w:eastAsia="zh-CN"/>
              </w:rPr>
              <w:t>【水资源/综合类】贯彻落实“节水优先”方针，实行最严格水资源管理制度，凤岗镇万元国内生产总值用水量、万元工业增加值用水量、用水总量等指标达到市下达要求。</w:t>
            </w:r>
          </w:p>
          <w:p>
            <w:pPr>
              <w:pStyle w:val="23"/>
              <w:numPr>
                <w:ilvl w:val="1"/>
                <w:numId w:val="51"/>
              </w:numPr>
              <w:tabs>
                <w:tab w:val="left" w:pos="388"/>
              </w:tabs>
              <w:ind w:left="408" w:hanging="408" w:hangingChars="200"/>
              <w:jc w:val="both"/>
              <w:rPr>
                <w:rFonts w:ascii="Times New Roman" w:hAnsi="Times New Roman" w:eastAsia="仿宋_GB2312" w:cs="Times New Roman"/>
                <w:color w:val="000000" w:themeColor="text1"/>
                <w:spacing w:val="-3"/>
                <w:sz w:val="21"/>
                <w:szCs w:val="21"/>
                <w:lang w:eastAsia="zh-CN"/>
              </w:rPr>
            </w:pPr>
            <w:r>
              <w:rPr>
                <w:rFonts w:ascii="Times New Roman" w:hAnsi="Times New Roman" w:eastAsia="仿宋_GB2312" w:cs="Times New Roman"/>
                <w:color w:val="000000" w:themeColor="text1"/>
                <w:spacing w:val="-3"/>
                <w:sz w:val="21"/>
                <w:szCs w:val="21"/>
                <w:lang w:eastAsia="zh-CN"/>
              </w:rPr>
              <w:t>【能源/综合类】科学实施能源消费总量和强度“双控”，凤岗镇能源消费总量和能源利用效率达到市下达要求；新建高能耗项目单位产品（产值）能耗达到国际先进水平。</w:t>
            </w:r>
          </w:p>
          <w:p>
            <w:pPr>
              <w:pStyle w:val="23"/>
              <w:numPr>
                <w:ilvl w:val="1"/>
                <w:numId w:val="51"/>
              </w:numPr>
              <w:tabs>
                <w:tab w:val="left" w:pos="388"/>
              </w:tabs>
              <w:ind w:left="408" w:hanging="408"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3"/>
                <w:sz w:val="21"/>
                <w:szCs w:val="21"/>
                <w:lang w:eastAsia="zh-CN"/>
              </w:rPr>
              <w:t>【能源/禁止类】禁止销售高污染燃料；新建、扩建锅炉必须使用清洁能源。</w:t>
            </w:r>
          </w:p>
          <w:p>
            <w:pPr>
              <w:pStyle w:val="23"/>
              <w:numPr>
                <w:ilvl w:val="1"/>
                <w:numId w:val="51"/>
              </w:numPr>
              <w:tabs>
                <w:tab w:val="left" w:pos="388"/>
              </w:tabs>
              <w:ind w:left="408" w:hanging="408"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3"/>
                <w:sz w:val="21"/>
                <w:szCs w:val="21"/>
                <w:lang w:eastAsia="zh-CN"/>
              </w:rPr>
              <w:t>【矿产/鼓励引导类】推进凤岗白玉泉矿泉等矿产绿色开采，将绿色矿山建设的理念和要求贯穿于地质勘查、矿山建设、生产运营、闭坑治理全过程。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污染物排放管控</w:t>
            </w:r>
          </w:p>
        </w:tc>
        <w:tc>
          <w:tcPr>
            <w:tcW w:w="4383" w:type="pct"/>
            <w:gridSpan w:val="6"/>
            <w:vAlign w:val="center"/>
          </w:tcPr>
          <w:p>
            <w:pPr>
              <w:pStyle w:val="23"/>
              <w:numPr>
                <w:ilvl w:val="1"/>
                <w:numId w:val="52"/>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9"/>
                <w:sz w:val="21"/>
                <w:szCs w:val="21"/>
                <w:lang w:eastAsia="zh-CN"/>
              </w:rPr>
              <w:t>鼓励引导类】强化城中村、老旧城区和城乡</w:t>
            </w:r>
            <w:r>
              <w:rPr>
                <w:rFonts w:hint="eastAsia" w:ascii="Times New Roman" w:hAnsi="Times New Roman" w:eastAsia="仿宋_GB2312" w:cs="Times New Roman"/>
                <w:color w:val="000000" w:themeColor="text1"/>
                <w:spacing w:val="-9"/>
                <w:sz w:val="21"/>
                <w:szCs w:val="21"/>
                <w:lang w:eastAsia="zh-CN"/>
              </w:rPr>
              <w:t>接</w:t>
            </w:r>
            <w:r>
              <w:rPr>
                <w:rFonts w:ascii="Times New Roman" w:hAnsi="Times New Roman" w:eastAsia="仿宋_GB2312" w:cs="Times New Roman"/>
                <w:color w:val="000000" w:themeColor="text1"/>
                <w:spacing w:val="-9"/>
                <w:sz w:val="21"/>
                <w:szCs w:val="21"/>
                <w:lang w:eastAsia="zh-CN"/>
              </w:rPr>
              <w:t>合部污水截流、收集。现有合流制排水系统应加快实施雨污分流</w:t>
            </w:r>
            <w:r>
              <w:rPr>
                <w:rFonts w:ascii="Times New Roman" w:hAnsi="Times New Roman" w:eastAsia="仿宋_GB2312" w:cs="Times New Roman"/>
                <w:color w:val="000000" w:themeColor="text1"/>
                <w:spacing w:val="-3"/>
                <w:sz w:val="21"/>
                <w:szCs w:val="21"/>
                <w:lang w:eastAsia="zh-CN"/>
              </w:rPr>
              <w:t>改造，难以改造的，应采取</w:t>
            </w:r>
            <w:r>
              <w:rPr>
                <w:rFonts w:ascii="Times New Roman" w:hAnsi="Times New Roman" w:eastAsia="仿宋_GB2312" w:cs="Times New Roman"/>
                <w:color w:val="000000" w:themeColor="text1"/>
                <w:spacing w:val="-9"/>
                <w:sz w:val="21"/>
                <w:szCs w:val="21"/>
                <w:lang w:eastAsia="zh-CN"/>
              </w:rPr>
              <w:t>沿河</w:t>
            </w:r>
            <w:r>
              <w:rPr>
                <w:rFonts w:ascii="Times New Roman" w:hAnsi="Times New Roman" w:eastAsia="仿宋_GB2312" w:cs="Times New Roman"/>
                <w:color w:val="000000" w:themeColor="text1"/>
                <w:spacing w:val="-3"/>
                <w:sz w:val="21"/>
                <w:szCs w:val="21"/>
                <w:lang w:eastAsia="zh-CN"/>
              </w:rPr>
              <w:t>截污、调蓄和治理等措施。截污管网覆盖不到的村</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社区</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3"/>
                <w:sz w:val="21"/>
                <w:szCs w:val="21"/>
                <w:lang w:eastAsia="zh-CN"/>
              </w:rPr>
              <w:t>，应建设分散式污水处理设施对生活污水进行处理。</w:t>
            </w:r>
          </w:p>
          <w:p>
            <w:pPr>
              <w:pStyle w:val="23"/>
              <w:numPr>
                <w:ilvl w:val="1"/>
                <w:numId w:val="52"/>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4"/>
                <w:sz w:val="21"/>
                <w:szCs w:val="21"/>
                <w:lang w:eastAsia="zh-CN"/>
              </w:rPr>
              <w:t>/</w:t>
            </w:r>
            <w:r>
              <w:rPr>
                <w:rFonts w:ascii="Times New Roman" w:hAnsi="Times New Roman" w:eastAsia="仿宋_GB2312" w:cs="Times New Roman"/>
                <w:color w:val="000000" w:themeColor="text1"/>
                <w:spacing w:val="-9"/>
                <w:sz w:val="21"/>
                <w:szCs w:val="21"/>
                <w:lang w:eastAsia="zh-CN"/>
              </w:rPr>
              <w:t>鼓励引导类】大气环境高排放重点管控区内应引导工业项目集聚发展，引导涉</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排放的现存重点行业企业搬迁</w:t>
            </w:r>
            <w:r>
              <w:rPr>
                <w:rFonts w:ascii="Times New Roman" w:hAnsi="Times New Roman" w:eastAsia="仿宋_GB2312" w:cs="Times New Roman"/>
                <w:color w:val="000000" w:themeColor="text1"/>
                <w:sz w:val="21"/>
                <w:szCs w:val="21"/>
                <w:lang w:eastAsia="zh-CN"/>
              </w:rPr>
              <w:t>入挥发性有机物共性工厂。</w:t>
            </w:r>
          </w:p>
          <w:p>
            <w:pPr>
              <w:pStyle w:val="23"/>
              <w:numPr>
                <w:ilvl w:val="1"/>
                <w:numId w:val="52"/>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【大气/</w:t>
            </w:r>
            <w:r>
              <w:rPr>
                <w:rFonts w:ascii="Times New Roman" w:hAnsi="Times New Roman" w:eastAsia="仿宋_GB2312" w:cs="Times New Roman"/>
                <w:color w:val="000000" w:themeColor="text1"/>
                <w:spacing w:val="-7"/>
                <w:sz w:val="21"/>
                <w:szCs w:val="21"/>
                <w:lang w:eastAsia="zh-CN"/>
              </w:rPr>
              <w:t>综合类】区域内新建高耗能项目单位产品</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产值</w:t>
            </w:r>
            <w:r>
              <w:rPr>
                <w:rFonts w:ascii="Times New Roman" w:hAnsi="Times New Roman" w:eastAsia="仿宋_GB2312" w:cs="Times New Roman"/>
                <w:color w:val="000000" w:themeColor="text1"/>
                <w:spacing w:val="-17"/>
                <w:sz w:val="21"/>
                <w:szCs w:val="21"/>
                <w:lang w:eastAsia="zh-CN"/>
              </w:rPr>
              <w:t>）</w:t>
            </w:r>
            <w:r>
              <w:rPr>
                <w:rFonts w:ascii="Times New Roman" w:hAnsi="Times New Roman" w:eastAsia="仿宋_GB2312" w:cs="Times New Roman"/>
                <w:color w:val="000000" w:themeColor="text1"/>
                <w:spacing w:val="-6"/>
                <w:sz w:val="21"/>
                <w:szCs w:val="21"/>
                <w:lang w:eastAsia="zh-CN"/>
              </w:rPr>
              <w:t>能耗须达到国际先进水平，采用最佳可行污染控制技术；严格共</w:t>
            </w:r>
            <w:r>
              <w:rPr>
                <w:rFonts w:ascii="Times New Roman" w:hAnsi="Times New Roman" w:eastAsia="仿宋_GB2312" w:cs="Times New Roman"/>
                <w:color w:val="000000" w:themeColor="text1"/>
                <w:spacing w:val="-4"/>
                <w:sz w:val="21"/>
                <w:szCs w:val="21"/>
                <w:lang w:eastAsia="zh-CN"/>
              </w:rPr>
              <w:t>性工厂外的石化和化工、工业涂装</w:t>
            </w:r>
            <w:r>
              <w:rPr>
                <w:rFonts w:ascii="Times New Roman" w:hAnsi="Times New Roman" w:eastAsia="仿宋_GB2312" w:cs="Times New Roman"/>
                <w:color w:val="000000" w:themeColor="text1"/>
                <w:spacing w:val="-3"/>
                <w:sz w:val="21"/>
                <w:szCs w:val="21"/>
                <w:lang w:eastAsia="zh-CN"/>
              </w:rPr>
              <w:t>（机动车、电子产品和日用产品修理业除外</w:t>
            </w:r>
            <w:r>
              <w:rPr>
                <w:rFonts w:ascii="Times New Roman" w:hAnsi="Times New Roman" w:eastAsia="仿宋_GB2312" w:cs="Times New Roman"/>
                <w:color w:val="000000" w:themeColor="text1"/>
                <w:sz w:val="21"/>
                <w:szCs w:val="21"/>
                <w:lang w:eastAsia="zh-CN"/>
              </w:rPr>
              <w:t>）</w:t>
            </w:r>
            <w:r>
              <w:rPr>
                <w:rFonts w:ascii="Times New Roman" w:hAnsi="Times New Roman" w:eastAsia="仿宋_GB2312" w:cs="Times New Roman"/>
                <w:color w:val="000000" w:themeColor="text1"/>
                <w:spacing w:val="-2"/>
                <w:sz w:val="21"/>
                <w:szCs w:val="21"/>
                <w:lang w:eastAsia="zh-CN"/>
              </w:rPr>
              <w:t>、包装印刷等重点行业新增</w:t>
            </w:r>
            <w:r>
              <w:rPr>
                <w:rFonts w:ascii="Times New Roman" w:hAnsi="Times New Roman" w:eastAsia="仿宋_GB2312" w:cs="Times New Roman"/>
                <w:color w:val="000000" w:themeColor="text1"/>
                <w:sz w:val="21"/>
                <w:szCs w:val="21"/>
                <w:lang w:eastAsia="zh-CN"/>
              </w:rPr>
              <w:t>VOCs</w:t>
            </w:r>
            <w:r>
              <w:rPr>
                <w:rFonts w:ascii="Times New Roman" w:hAnsi="Times New Roman" w:eastAsia="仿宋_GB2312" w:cs="Times New Roman"/>
                <w:color w:val="000000" w:themeColor="text1"/>
                <w:spacing w:val="-3"/>
                <w:sz w:val="21"/>
                <w:szCs w:val="21"/>
                <w:lang w:eastAsia="zh-CN"/>
              </w:rPr>
              <w:t>排放项目</w:t>
            </w:r>
            <w:r>
              <w:rPr>
                <w:rFonts w:ascii="Times New Roman" w:hAnsi="Times New Roman" w:eastAsia="仿宋_GB2312" w:cs="Times New Roman"/>
                <w:color w:val="000000" w:themeColor="text1"/>
                <w:sz w:val="21"/>
                <w:szCs w:val="21"/>
                <w:lang w:eastAsia="zh-CN"/>
              </w:rPr>
              <w:t>审批。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617" w:type="pct"/>
            <w:vAlign w:val="center"/>
          </w:tcPr>
          <w:p>
            <w:pPr>
              <w:pStyle w:val="23"/>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rPr>
              <w:t>环境风险防控</w:t>
            </w:r>
          </w:p>
        </w:tc>
        <w:tc>
          <w:tcPr>
            <w:tcW w:w="4383" w:type="pct"/>
            <w:gridSpan w:val="6"/>
            <w:vAlign w:val="center"/>
          </w:tcPr>
          <w:p>
            <w:pPr>
              <w:pStyle w:val="23"/>
              <w:numPr>
                <w:ilvl w:val="1"/>
                <w:numId w:val="53"/>
              </w:numPr>
              <w:tabs>
                <w:tab w:val="left" w:pos="388"/>
              </w:tabs>
              <w:ind w:left="42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z w:val="21"/>
                <w:szCs w:val="21"/>
                <w:lang w:eastAsia="zh-CN"/>
              </w:rPr>
              <w:t>【水/</w:t>
            </w:r>
            <w:r>
              <w:rPr>
                <w:rFonts w:ascii="Times New Roman" w:hAnsi="Times New Roman" w:eastAsia="仿宋_GB2312" w:cs="Times New Roman"/>
                <w:color w:val="000000" w:themeColor="text1"/>
                <w:spacing w:val="-9"/>
                <w:sz w:val="21"/>
                <w:szCs w:val="21"/>
                <w:lang w:eastAsia="zh-CN"/>
              </w:rPr>
              <w:t>鼓励引导类】制定完善凤岗镇水污染事故处置应急预案，落实责任主体，明确预警预报与响应程序、应急处置及保障</w:t>
            </w:r>
            <w:r>
              <w:rPr>
                <w:rFonts w:ascii="Times New Roman" w:hAnsi="Times New Roman" w:eastAsia="仿宋_GB2312" w:cs="Times New Roman"/>
                <w:color w:val="000000" w:themeColor="text1"/>
                <w:spacing w:val="-5"/>
                <w:sz w:val="21"/>
                <w:szCs w:val="21"/>
                <w:lang w:eastAsia="zh-CN"/>
              </w:rPr>
              <w:t>措施等内容，依法及时公布预警信息。</w:t>
            </w:r>
          </w:p>
          <w:p>
            <w:pPr>
              <w:pStyle w:val="23"/>
              <w:numPr>
                <w:ilvl w:val="1"/>
                <w:numId w:val="53"/>
              </w:numPr>
              <w:tabs>
                <w:tab w:val="left" w:pos="388"/>
              </w:tabs>
              <w:ind w:left="340" w:hanging="340" w:hangingChars="200"/>
              <w:jc w:val="both"/>
              <w:rPr>
                <w:rFonts w:ascii="Times New Roman" w:hAnsi="Times New Roman" w:eastAsia="仿宋_GB2312" w:cs="Times New Roman"/>
                <w:color w:val="000000" w:themeColor="text1"/>
                <w:sz w:val="21"/>
                <w:szCs w:val="21"/>
                <w:lang w:eastAsia="zh-CN"/>
              </w:rPr>
            </w:pPr>
            <w:r>
              <w:rPr>
                <w:rFonts w:ascii="Times New Roman" w:hAnsi="Times New Roman" w:eastAsia="仿宋_GB2312" w:cs="Times New Roman"/>
                <w:color w:val="000000" w:themeColor="text1"/>
                <w:spacing w:val="-20"/>
                <w:sz w:val="21"/>
                <w:szCs w:val="21"/>
                <w:lang w:eastAsia="zh-CN"/>
              </w:rPr>
              <w:t>【大气/综合类】</w:t>
            </w:r>
            <w:r>
              <w:rPr>
                <w:rFonts w:ascii="Times New Roman" w:hAnsi="Times New Roman" w:eastAsia="仿宋_GB2312" w:cs="Times New Roman"/>
                <w:color w:val="000000" w:themeColor="text1"/>
                <w:spacing w:val="-3"/>
                <w:sz w:val="21"/>
                <w:szCs w:val="21"/>
                <w:lang w:eastAsia="zh-CN"/>
              </w:rPr>
              <w:t>建立环境监测预警制度，重点实施污染天气预警预报以及监测有毒有害气体。</w:t>
            </w:r>
          </w:p>
        </w:tc>
      </w:tr>
    </w:tbl>
    <w:p>
      <w:pPr>
        <w:pStyle w:val="24"/>
        <w:spacing w:line="360" w:lineRule="auto"/>
        <w:outlineLvl w:val="0"/>
        <w:rPr>
          <w:rFonts w:ascii="Times New Roman" w:hAnsi="Times New Roman" w:eastAsia="仿宋_GB2312" w:cs="Times New Roman"/>
          <w:color w:val="000000" w:themeColor="text1"/>
        </w:rPr>
      </w:pPr>
    </w:p>
    <w:p>
      <w:pPr>
        <w:spacing w:line="480" w:lineRule="auto"/>
        <w:ind w:firstLine="992" w:firstLineChars="200"/>
        <w:outlineLvl w:val="0"/>
        <w:rPr>
          <w:rFonts w:ascii="Times New Roman" w:hAnsi="Times New Roman" w:eastAsia="仿宋_GB2312" w:cs="Times New Roman"/>
          <w:b/>
          <w:bCs/>
          <w:color w:val="000000" w:themeColor="text1"/>
          <w:w w:val="95"/>
          <w:sz w:val="52"/>
          <w:szCs w:val="24"/>
        </w:rPr>
      </w:pP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仿宋S"/>
    <w:panose1 w:val="00000000000000000000"/>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楷体ā">
    <w:altName w:val="方正楷体_GBK"/>
    <w:panose1 w:val="00000000000000000000"/>
    <w:charset w:val="86"/>
    <w:family w:val="roman"/>
    <w:pitch w:val="default"/>
    <w:sig w:usb0="00000000" w:usb1="00000000" w:usb2="00000010" w:usb3="00000000" w:csb0="00040000" w:csb1="00000000"/>
  </w:font>
  <w:font w:name="等线 Light">
    <w:altName w:val="汉仪仿宋S"/>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cs="Times New Roman"/>
      </w:rPr>
    </w:pPr>
    <w:r>
      <w:rPr>
        <w:sz w:val="18"/>
      </w:rPr>
      <w:pict>
        <v:shape id="_x0000_s3073" o:spid="_x0000_s3073" o:spt="202" type="#_x0000_t202" style="position:absolute;left:0pt;margin-top:-23.25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7"/>
                </w:pPr>
                <w:r>
                  <w:rPr>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F652C"/>
    <w:multiLevelType w:val="multilevel"/>
    <w:tmpl w:val="005F652C"/>
    <w:lvl w:ilvl="0" w:tentative="0">
      <w:start w:val="1"/>
      <w:numFmt w:val="decimal"/>
      <w:lvlText w:val="%1"/>
      <w:lvlJc w:val="left"/>
      <w:pPr>
        <w:ind w:left="108" w:hanging="280"/>
      </w:pPr>
      <w:rPr>
        <w:rFonts w:hint="default"/>
      </w:rPr>
    </w:lvl>
    <w:lvl w:ilvl="1" w:tentative="0">
      <w:start w:val="1"/>
      <w:numFmt w:val="decimal"/>
      <w:lvlText w:val="1-%2."/>
      <w:lvlJc w:val="left"/>
      <w:pPr>
        <w:ind w:left="248" w:hanging="420"/>
      </w:pPr>
      <w:rPr>
        <w:rFonts w:hint="eastAsia"/>
      </w:rPr>
    </w:lvl>
    <w:lvl w:ilvl="2" w:tentative="0">
      <w:start w:val="0"/>
      <w:numFmt w:val="bullet"/>
      <w:lvlText w:val="•"/>
      <w:lvlJc w:val="left"/>
      <w:pPr>
        <w:ind w:left="2405" w:hanging="280"/>
      </w:pPr>
      <w:rPr>
        <w:rFonts w:hint="default"/>
      </w:rPr>
    </w:lvl>
    <w:lvl w:ilvl="3" w:tentative="0">
      <w:start w:val="0"/>
      <w:numFmt w:val="bullet"/>
      <w:lvlText w:val="•"/>
      <w:lvlJc w:val="left"/>
      <w:pPr>
        <w:ind w:left="3558" w:hanging="280"/>
      </w:pPr>
      <w:rPr>
        <w:rFonts w:hint="default"/>
      </w:rPr>
    </w:lvl>
    <w:lvl w:ilvl="4" w:tentative="0">
      <w:start w:val="0"/>
      <w:numFmt w:val="bullet"/>
      <w:lvlText w:val="•"/>
      <w:lvlJc w:val="left"/>
      <w:pPr>
        <w:ind w:left="4711" w:hanging="280"/>
      </w:pPr>
      <w:rPr>
        <w:rFonts w:hint="default"/>
      </w:rPr>
    </w:lvl>
    <w:lvl w:ilvl="5" w:tentative="0">
      <w:start w:val="0"/>
      <w:numFmt w:val="bullet"/>
      <w:lvlText w:val="•"/>
      <w:lvlJc w:val="left"/>
      <w:pPr>
        <w:ind w:left="5864" w:hanging="280"/>
      </w:pPr>
      <w:rPr>
        <w:rFonts w:hint="default"/>
      </w:rPr>
    </w:lvl>
    <w:lvl w:ilvl="6" w:tentative="0">
      <w:start w:val="0"/>
      <w:numFmt w:val="bullet"/>
      <w:lvlText w:val="•"/>
      <w:lvlJc w:val="left"/>
      <w:pPr>
        <w:ind w:left="7017" w:hanging="280"/>
      </w:pPr>
      <w:rPr>
        <w:rFonts w:hint="default"/>
      </w:rPr>
    </w:lvl>
    <w:lvl w:ilvl="7" w:tentative="0">
      <w:start w:val="0"/>
      <w:numFmt w:val="bullet"/>
      <w:lvlText w:val="•"/>
      <w:lvlJc w:val="left"/>
      <w:pPr>
        <w:ind w:left="8170" w:hanging="280"/>
      </w:pPr>
      <w:rPr>
        <w:rFonts w:hint="default"/>
      </w:rPr>
    </w:lvl>
    <w:lvl w:ilvl="8" w:tentative="0">
      <w:start w:val="0"/>
      <w:numFmt w:val="bullet"/>
      <w:lvlText w:val="•"/>
      <w:lvlJc w:val="left"/>
      <w:pPr>
        <w:ind w:left="9323" w:hanging="280"/>
      </w:pPr>
      <w:rPr>
        <w:rFonts w:hint="default"/>
      </w:rPr>
    </w:lvl>
  </w:abstractNum>
  <w:abstractNum w:abstractNumId="1">
    <w:nsid w:val="012A6377"/>
    <w:multiLevelType w:val="multilevel"/>
    <w:tmpl w:val="012A6377"/>
    <w:lvl w:ilvl="0" w:tentative="0">
      <w:start w:val="1"/>
      <w:numFmt w:val="decimal"/>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34D51A2"/>
    <w:multiLevelType w:val="multilevel"/>
    <w:tmpl w:val="034D51A2"/>
    <w:lvl w:ilvl="0" w:tentative="0">
      <w:start w:val="4"/>
      <w:numFmt w:val="decimal"/>
      <w:lvlText w:val="%1"/>
      <w:lvlJc w:val="left"/>
      <w:pPr>
        <w:ind w:left="108" w:hanging="280"/>
      </w:pPr>
      <w:rPr>
        <w:rFonts w:hint="default"/>
      </w:rPr>
    </w:lvl>
    <w:lvl w:ilvl="1" w:tentative="0">
      <w:start w:val="1"/>
      <w:numFmt w:val="decimal"/>
      <w:lvlText w:val="2-%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3">
    <w:nsid w:val="070A49A1"/>
    <w:multiLevelType w:val="multilevel"/>
    <w:tmpl w:val="070A49A1"/>
    <w:lvl w:ilvl="0" w:tentative="0">
      <w:start w:val="4"/>
      <w:numFmt w:val="decimal"/>
      <w:lvlText w:val="%1"/>
      <w:lvlJc w:val="left"/>
      <w:pPr>
        <w:ind w:left="108" w:hanging="280"/>
      </w:pPr>
      <w:rPr>
        <w:rFonts w:hint="default"/>
      </w:rPr>
    </w:lvl>
    <w:lvl w:ilvl="1" w:tentative="0">
      <w:start w:val="1"/>
      <w:numFmt w:val="decimal"/>
      <w:lvlText w:val="2-%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4">
    <w:nsid w:val="072F445D"/>
    <w:multiLevelType w:val="multilevel"/>
    <w:tmpl w:val="072F445D"/>
    <w:lvl w:ilvl="0" w:tentative="0">
      <w:start w:val="4"/>
      <w:numFmt w:val="decimal"/>
      <w:lvlText w:val="%1"/>
      <w:lvlJc w:val="left"/>
      <w:pPr>
        <w:ind w:left="108" w:hanging="280"/>
      </w:pPr>
      <w:rPr>
        <w:rFonts w:hint="default"/>
      </w:rPr>
    </w:lvl>
    <w:lvl w:ilvl="1" w:tentative="0">
      <w:start w:val="1"/>
      <w:numFmt w:val="decimal"/>
      <w:lvlText w:val="4-%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5">
    <w:nsid w:val="07F916ED"/>
    <w:multiLevelType w:val="multilevel"/>
    <w:tmpl w:val="07F916ED"/>
    <w:lvl w:ilvl="0" w:tentative="0">
      <w:start w:val="3"/>
      <w:numFmt w:val="decimal"/>
      <w:lvlText w:val="%1"/>
      <w:lvlJc w:val="left"/>
      <w:pPr>
        <w:ind w:left="108" w:hanging="280"/>
      </w:pPr>
      <w:rPr>
        <w:rFonts w:hint="default"/>
      </w:rPr>
    </w:lvl>
    <w:lvl w:ilvl="1" w:tentative="0">
      <w:start w:val="1"/>
      <w:numFmt w:val="decimal"/>
      <w:lvlText w:val="3-%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6">
    <w:nsid w:val="0CD90564"/>
    <w:multiLevelType w:val="multilevel"/>
    <w:tmpl w:val="0CD90564"/>
    <w:lvl w:ilvl="0" w:tentative="0">
      <w:start w:val="1"/>
      <w:numFmt w:val="decimal"/>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E1742DF"/>
    <w:multiLevelType w:val="multilevel"/>
    <w:tmpl w:val="0E1742DF"/>
    <w:lvl w:ilvl="0" w:tentative="0">
      <w:start w:val="4"/>
      <w:numFmt w:val="decimal"/>
      <w:lvlText w:val="%1"/>
      <w:lvlJc w:val="left"/>
      <w:pPr>
        <w:ind w:left="108" w:hanging="280"/>
      </w:pPr>
      <w:rPr>
        <w:rFonts w:hint="default"/>
      </w:rPr>
    </w:lvl>
    <w:lvl w:ilvl="1" w:tentative="0">
      <w:start w:val="1"/>
      <w:numFmt w:val="decimal"/>
      <w:lvlText w:val="4-%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8">
    <w:nsid w:val="0F1C5D50"/>
    <w:multiLevelType w:val="multilevel"/>
    <w:tmpl w:val="0F1C5D50"/>
    <w:lvl w:ilvl="0" w:tentative="0">
      <w:start w:val="3"/>
      <w:numFmt w:val="decimal"/>
      <w:lvlText w:val="%1"/>
      <w:lvlJc w:val="left"/>
      <w:pPr>
        <w:ind w:left="108" w:hanging="280"/>
      </w:pPr>
      <w:rPr>
        <w:rFonts w:hint="default"/>
      </w:rPr>
    </w:lvl>
    <w:lvl w:ilvl="1" w:tentative="0">
      <w:start w:val="1"/>
      <w:numFmt w:val="decimal"/>
      <w:lvlText w:val="3-%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9">
    <w:nsid w:val="145113C7"/>
    <w:multiLevelType w:val="multilevel"/>
    <w:tmpl w:val="145113C7"/>
    <w:lvl w:ilvl="0" w:tentative="0">
      <w:start w:val="1"/>
      <w:numFmt w:val="decimal"/>
      <w:lvlText w:val="%1"/>
      <w:lvlJc w:val="left"/>
      <w:pPr>
        <w:ind w:left="108" w:hanging="280"/>
      </w:pPr>
      <w:rPr>
        <w:rFonts w:hint="default"/>
      </w:rPr>
    </w:lvl>
    <w:lvl w:ilvl="1" w:tentative="0">
      <w:start w:val="1"/>
      <w:numFmt w:val="decimal"/>
      <w:lvlText w:val="1-%2."/>
      <w:lvlJc w:val="left"/>
      <w:pPr>
        <w:ind w:left="420" w:hanging="420"/>
      </w:pPr>
      <w:rPr>
        <w:rFonts w:hint="eastAsia"/>
      </w:rPr>
    </w:lvl>
    <w:lvl w:ilvl="2" w:tentative="0">
      <w:start w:val="0"/>
      <w:numFmt w:val="bullet"/>
      <w:lvlText w:val="•"/>
      <w:lvlJc w:val="left"/>
      <w:pPr>
        <w:ind w:left="2405" w:hanging="280"/>
      </w:pPr>
      <w:rPr>
        <w:rFonts w:hint="default"/>
      </w:rPr>
    </w:lvl>
    <w:lvl w:ilvl="3" w:tentative="0">
      <w:start w:val="0"/>
      <w:numFmt w:val="bullet"/>
      <w:lvlText w:val="•"/>
      <w:lvlJc w:val="left"/>
      <w:pPr>
        <w:ind w:left="3558" w:hanging="280"/>
      </w:pPr>
      <w:rPr>
        <w:rFonts w:hint="default"/>
      </w:rPr>
    </w:lvl>
    <w:lvl w:ilvl="4" w:tentative="0">
      <w:start w:val="0"/>
      <w:numFmt w:val="bullet"/>
      <w:lvlText w:val="•"/>
      <w:lvlJc w:val="left"/>
      <w:pPr>
        <w:ind w:left="4711" w:hanging="280"/>
      </w:pPr>
      <w:rPr>
        <w:rFonts w:hint="default"/>
      </w:rPr>
    </w:lvl>
    <w:lvl w:ilvl="5" w:tentative="0">
      <w:start w:val="0"/>
      <w:numFmt w:val="bullet"/>
      <w:lvlText w:val="•"/>
      <w:lvlJc w:val="left"/>
      <w:pPr>
        <w:ind w:left="5864" w:hanging="280"/>
      </w:pPr>
      <w:rPr>
        <w:rFonts w:hint="default"/>
      </w:rPr>
    </w:lvl>
    <w:lvl w:ilvl="6" w:tentative="0">
      <w:start w:val="0"/>
      <w:numFmt w:val="bullet"/>
      <w:lvlText w:val="•"/>
      <w:lvlJc w:val="left"/>
      <w:pPr>
        <w:ind w:left="7017" w:hanging="280"/>
      </w:pPr>
      <w:rPr>
        <w:rFonts w:hint="default"/>
      </w:rPr>
    </w:lvl>
    <w:lvl w:ilvl="7" w:tentative="0">
      <w:start w:val="0"/>
      <w:numFmt w:val="bullet"/>
      <w:lvlText w:val="•"/>
      <w:lvlJc w:val="left"/>
      <w:pPr>
        <w:ind w:left="8170" w:hanging="280"/>
      </w:pPr>
      <w:rPr>
        <w:rFonts w:hint="default"/>
      </w:rPr>
    </w:lvl>
    <w:lvl w:ilvl="8" w:tentative="0">
      <w:start w:val="0"/>
      <w:numFmt w:val="bullet"/>
      <w:lvlText w:val="•"/>
      <w:lvlJc w:val="left"/>
      <w:pPr>
        <w:ind w:left="9323" w:hanging="280"/>
      </w:pPr>
      <w:rPr>
        <w:rFonts w:hint="default"/>
      </w:rPr>
    </w:lvl>
  </w:abstractNum>
  <w:abstractNum w:abstractNumId="10">
    <w:nsid w:val="17E30984"/>
    <w:multiLevelType w:val="multilevel"/>
    <w:tmpl w:val="17E30984"/>
    <w:lvl w:ilvl="0" w:tentative="0">
      <w:start w:val="1"/>
      <w:numFmt w:val="decimal"/>
      <w:lvlText w:val="%1"/>
      <w:lvlJc w:val="left"/>
      <w:pPr>
        <w:ind w:left="108" w:hanging="280"/>
      </w:pPr>
      <w:rPr>
        <w:rFonts w:hint="default"/>
      </w:rPr>
    </w:lvl>
    <w:lvl w:ilvl="1" w:tentative="0">
      <w:start w:val="1"/>
      <w:numFmt w:val="decimal"/>
      <w:lvlText w:val="1-%2."/>
      <w:lvlJc w:val="left"/>
      <w:pPr>
        <w:ind w:left="248" w:hanging="420"/>
      </w:pPr>
      <w:rPr>
        <w:rFonts w:hint="eastAsia"/>
      </w:rPr>
    </w:lvl>
    <w:lvl w:ilvl="2" w:tentative="0">
      <w:start w:val="0"/>
      <w:numFmt w:val="bullet"/>
      <w:lvlText w:val="•"/>
      <w:lvlJc w:val="left"/>
      <w:pPr>
        <w:ind w:left="2405" w:hanging="280"/>
      </w:pPr>
      <w:rPr>
        <w:rFonts w:hint="default"/>
      </w:rPr>
    </w:lvl>
    <w:lvl w:ilvl="3" w:tentative="0">
      <w:start w:val="0"/>
      <w:numFmt w:val="bullet"/>
      <w:lvlText w:val="•"/>
      <w:lvlJc w:val="left"/>
      <w:pPr>
        <w:ind w:left="3558" w:hanging="280"/>
      </w:pPr>
      <w:rPr>
        <w:rFonts w:hint="default"/>
      </w:rPr>
    </w:lvl>
    <w:lvl w:ilvl="4" w:tentative="0">
      <w:start w:val="0"/>
      <w:numFmt w:val="bullet"/>
      <w:lvlText w:val="•"/>
      <w:lvlJc w:val="left"/>
      <w:pPr>
        <w:ind w:left="4711" w:hanging="280"/>
      </w:pPr>
      <w:rPr>
        <w:rFonts w:hint="default"/>
      </w:rPr>
    </w:lvl>
    <w:lvl w:ilvl="5" w:tentative="0">
      <w:start w:val="0"/>
      <w:numFmt w:val="bullet"/>
      <w:lvlText w:val="•"/>
      <w:lvlJc w:val="left"/>
      <w:pPr>
        <w:ind w:left="5864" w:hanging="280"/>
      </w:pPr>
      <w:rPr>
        <w:rFonts w:hint="default"/>
      </w:rPr>
    </w:lvl>
    <w:lvl w:ilvl="6" w:tentative="0">
      <w:start w:val="0"/>
      <w:numFmt w:val="bullet"/>
      <w:lvlText w:val="•"/>
      <w:lvlJc w:val="left"/>
      <w:pPr>
        <w:ind w:left="7017" w:hanging="280"/>
      </w:pPr>
      <w:rPr>
        <w:rFonts w:hint="default"/>
      </w:rPr>
    </w:lvl>
    <w:lvl w:ilvl="7" w:tentative="0">
      <w:start w:val="0"/>
      <w:numFmt w:val="bullet"/>
      <w:lvlText w:val="•"/>
      <w:lvlJc w:val="left"/>
      <w:pPr>
        <w:ind w:left="8170" w:hanging="280"/>
      </w:pPr>
      <w:rPr>
        <w:rFonts w:hint="default"/>
      </w:rPr>
    </w:lvl>
    <w:lvl w:ilvl="8" w:tentative="0">
      <w:start w:val="0"/>
      <w:numFmt w:val="bullet"/>
      <w:lvlText w:val="•"/>
      <w:lvlJc w:val="left"/>
      <w:pPr>
        <w:ind w:left="9323" w:hanging="280"/>
      </w:pPr>
      <w:rPr>
        <w:rFonts w:hint="default"/>
      </w:rPr>
    </w:lvl>
  </w:abstractNum>
  <w:abstractNum w:abstractNumId="11">
    <w:nsid w:val="19F04FDC"/>
    <w:multiLevelType w:val="multilevel"/>
    <w:tmpl w:val="19F04FDC"/>
    <w:lvl w:ilvl="0" w:tentative="0">
      <w:start w:val="4"/>
      <w:numFmt w:val="decimal"/>
      <w:lvlText w:val="%1"/>
      <w:lvlJc w:val="left"/>
      <w:pPr>
        <w:ind w:left="108" w:hanging="280"/>
      </w:pPr>
      <w:rPr>
        <w:rFonts w:hint="default"/>
      </w:rPr>
    </w:lvl>
    <w:lvl w:ilvl="1" w:tentative="0">
      <w:start w:val="1"/>
      <w:numFmt w:val="decimal"/>
      <w:lvlText w:val="4-%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12">
    <w:nsid w:val="1D917ABA"/>
    <w:multiLevelType w:val="multilevel"/>
    <w:tmpl w:val="1D917ABA"/>
    <w:lvl w:ilvl="0" w:tentative="0">
      <w:start w:val="4"/>
      <w:numFmt w:val="decimal"/>
      <w:lvlText w:val="%1"/>
      <w:lvlJc w:val="left"/>
      <w:pPr>
        <w:ind w:left="108" w:hanging="280"/>
      </w:pPr>
      <w:rPr>
        <w:rFonts w:hint="default"/>
      </w:rPr>
    </w:lvl>
    <w:lvl w:ilvl="1" w:tentative="0">
      <w:start w:val="1"/>
      <w:numFmt w:val="decimal"/>
      <w:lvlText w:val="2-%2."/>
      <w:lvlJc w:val="left"/>
      <w:pPr>
        <w:ind w:left="845"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13">
    <w:nsid w:val="1D9E7F4F"/>
    <w:multiLevelType w:val="multilevel"/>
    <w:tmpl w:val="1D9E7F4F"/>
    <w:lvl w:ilvl="0" w:tentative="0">
      <w:start w:val="3"/>
      <w:numFmt w:val="decimal"/>
      <w:lvlText w:val="%1"/>
      <w:lvlJc w:val="left"/>
      <w:pPr>
        <w:ind w:left="108" w:hanging="280"/>
      </w:pPr>
      <w:rPr>
        <w:rFonts w:hint="default"/>
      </w:rPr>
    </w:lvl>
    <w:lvl w:ilvl="1" w:tentative="0">
      <w:start w:val="1"/>
      <w:numFmt w:val="decimal"/>
      <w:lvlText w:val="3-%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14">
    <w:nsid w:val="1EF00EBA"/>
    <w:multiLevelType w:val="multilevel"/>
    <w:tmpl w:val="1EF00EBA"/>
    <w:lvl w:ilvl="0" w:tentative="0">
      <w:start w:val="1"/>
      <w:numFmt w:val="decimal"/>
      <w:lvlText w:val="%1"/>
      <w:lvlJc w:val="left"/>
      <w:pPr>
        <w:ind w:left="108" w:hanging="280"/>
      </w:pPr>
      <w:rPr>
        <w:rFonts w:hint="default"/>
      </w:rPr>
    </w:lvl>
    <w:lvl w:ilvl="1" w:tentative="0">
      <w:start w:val="1"/>
      <w:numFmt w:val="decimal"/>
      <w:lvlText w:val="1-%2."/>
      <w:lvlJc w:val="left"/>
      <w:pPr>
        <w:ind w:left="420" w:hanging="420"/>
      </w:pPr>
      <w:rPr>
        <w:rFonts w:hint="eastAsia"/>
      </w:rPr>
    </w:lvl>
    <w:lvl w:ilvl="2" w:tentative="0">
      <w:start w:val="0"/>
      <w:numFmt w:val="bullet"/>
      <w:lvlText w:val="•"/>
      <w:lvlJc w:val="left"/>
      <w:pPr>
        <w:ind w:left="2405" w:hanging="280"/>
      </w:pPr>
      <w:rPr>
        <w:rFonts w:hint="default"/>
      </w:rPr>
    </w:lvl>
    <w:lvl w:ilvl="3" w:tentative="0">
      <w:start w:val="0"/>
      <w:numFmt w:val="bullet"/>
      <w:lvlText w:val="•"/>
      <w:lvlJc w:val="left"/>
      <w:pPr>
        <w:ind w:left="3558" w:hanging="280"/>
      </w:pPr>
      <w:rPr>
        <w:rFonts w:hint="default"/>
      </w:rPr>
    </w:lvl>
    <w:lvl w:ilvl="4" w:tentative="0">
      <w:start w:val="0"/>
      <w:numFmt w:val="bullet"/>
      <w:lvlText w:val="•"/>
      <w:lvlJc w:val="left"/>
      <w:pPr>
        <w:ind w:left="4711" w:hanging="280"/>
      </w:pPr>
      <w:rPr>
        <w:rFonts w:hint="default"/>
      </w:rPr>
    </w:lvl>
    <w:lvl w:ilvl="5" w:tentative="0">
      <w:start w:val="0"/>
      <w:numFmt w:val="bullet"/>
      <w:lvlText w:val="•"/>
      <w:lvlJc w:val="left"/>
      <w:pPr>
        <w:ind w:left="5864" w:hanging="280"/>
      </w:pPr>
      <w:rPr>
        <w:rFonts w:hint="default"/>
      </w:rPr>
    </w:lvl>
    <w:lvl w:ilvl="6" w:tentative="0">
      <w:start w:val="0"/>
      <w:numFmt w:val="bullet"/>
      <w:lvlText w:val="•"/>
      <w:lvlJc w:val="left"/>
      <w:pPr>
        <w:ind w:left="7017" w:hanging="280"/>
      </w:pPr>
      <w:rPr>
        <w:rFonts w:hint="default"/>
      </w:rPr>
    </w:lvl>
    <w:lvl w:ilvl="7" w:tentative="0">
      <w:start w:val="0"/>
      <w:numFmt w:val="bullet"/>
      <w:lvlText w:val="•"/>
      <w:lvlJc w:val="left"/>
      <w:pPr>
        <w:ind w:left="8170" w:hanging="280"/>
      </w:pPr>
      <w:rPr>
        <w:rFonts w:hint="default"/>
      </w:rPr>
    </w:lvl>
    <w:lvl w:ilvl="8" w:tentative="0">
      <w:start w:val="0"/>
      <w:numFmt w:val="bullet"/>
      <w:lvlText w:val="•"/>
      <w:lvlJc w:val="left"/>
      <w:pPr>
        <w:ind w:left="9323" w:hanging="280"/>
      </w:pPr>
      <w:rPr>
        <w:rFonts w:hint="default"/>
      </w:rPr>
    </w:lvl>
  </w:abstractNum>
  <w:abstractNum w:abstractNumId="15">
    <w:nsid w:val="1FD3220A"/>
    <w:multiLevelType w:val="multilevel"/>
    <w:tmpl w:val="1FD3220A"/>
    <w:lvl w:ilvl="0" w:tentative="0">
      <w:start w:val="3"/>
      <w:numFmt w:val="decimal"/>
      <w:lvlText w:val="%1"/>
      <w:lvlJc w:val="left"/>
      <w:pPr>
        <w:ind w:left="108" w:hanging="280"/>
      </w:pPr>
      <w:rPr>
        <w:rFonts w:hint="default"/>
      </w:rPr>
    </w:lvl>
    <w:lvl w:ilvl="1" w:tentative="0">
      <w:start w:val="1"/>
      <w:numFmt w:val="decimal"/>
      <w:lvlText w:val="3-%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16">
    <w:nsid w:val="21DA569F"/>
    <w:multiLevelType w:val="multilevel"/>
    <w:tmpl w:val="21DA569F"/>
    <w:lvl w:ilvl="0" w:tentative="0">
      <w:start w:val="1"/>
      <w:numFmt w:val="decimal"/>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256B2FD4"/>
    <w:multiLevelType w:val="multilevel"/>
    <w:tmpl w:val="256B2FD4"/>
    <w:lvl w:ilvl="0" w:tentative="0">
      <w:start w:val="3"/>
      <w:numFmt w:val="decimal"/>
      <w:lvlText w:val="%1"/>
      <w:lvlJc w:val="left"/>
      <w:pPr>
        <w:ind w:left="108" w:hanging="280"/>
      </w:pPr>
      <w:rPr>
        <w:rFonts w:hint="default"/>
      </w:rPr>
    </w:lvl>
    <w:lvl w:ilvl="1" w:tentative="0">
      <w:start w:val="1"/>
      <w:numFmt w:val="decimal"/>
      <w:lvlText w:val="3-%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18">
    <w:nsid w:val="2596305A"/>
    <w:multiLevelType w:val="multilevel"/>
    <w:tmpl w:val="2596305A"/>
    <w:lvl w:ilvl="0" w:tentative="0">
      <w:start w:val="1"/>
      <w:numFmt w:val="decimal"/>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2AF12235"/>
    <w:multiLevelType w:val="multilevel"/>
    <w:tmpl w:val="2AF12235"/>
    <w:lvl w:ilvl="0" w:tentative="0">
      <w:start w:val="3"/>
      <w:numFmt w:val="decimal"/>
      <w:lvlText w:val="%1"/>
      <w:lvlJc w:val="left"/>
      <w:pPr>
        <w:ind w:left="108" w:hanging="280"/>
      </w:pPr>
      <w:rPr>
        <w:rFonts w:hint="default"/>
      </w:rPr>
    </w:lvl>
    <w:lvl w:ilvl="1" w:tentative="0">
      <w:start w:val="1"/>
      <w:numFmt w:val="decimal"/>
      <w:lvlText w:val="3-%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20">
    <w:nsid w:val="2DB41C11"/>
    <w:multiLevelType w:val="multilevel"/>
    <w:tmpl w:val="2DB41C11"/>
    <w:lvl w:ilvl="0" w:tentative="0">
      <w:start w:val="1"/>
      <w:numFmt w:val="decimal"/>
      <w:lvlText w:val="%1"/>
      <w:lvlJc w:val="left"/>
      <w:pPr>
        <w:ind w:left="108" w:hanging="280"/>
      </w:pPr>
      <w:rPr>
        <w:rFonts w:hint="default"/>
      </w:rPr>
    </w:lvl>
    <w:lvl w:ilvl="1" w:tentative="0">
      <w:start w:val="1"/>
      <w:numFmt w:val="decimal"/>
      <w:lvlText w:val="1-%2."/>
      <w:lvlJc w:val="left"/>
      <w:pPr>
        <w:ind w:left="420" w:hanging="420"/>
      </w:pPr>
      <w:rPr>
        <w:rFonts w:hint="eastAsia"/>
      </w:rPr>
    </w:lvl>
    <w:lvl w:ilvl="2" w:tentative="0">
      <w:start w:val="0"/>
      <w:numFmt w:val="bullet"/>
      <w:lvlText w:val="•"/>
      <w:lvlJc w:val="left"/>
      <w:pPr>
        <w:ind w:left="2405" w:hanging="280"/>
      </w:pPr>
      <w:rPr>
        <w:rFonts w:hint="default"/>
      </w:rPr>
    </w:lvl>
    <w:lvl w:ilvl="3" w:tentative="0">
      <w:start w:val="0"/>
      <w:numFmt w:val="bullet"/>
      <w:lvlText w:val="•"/>
      <w:lvlJc w:val="left"/>
      <w:pPr>
        <w:ind w:left="3558" w:hanging="280"/>
      </w:pPr>
      <w:rPr>
        <w:rFonts w:hint="default"/>
      </w:rPr>
    </w:lvl>
    <w:lvl w:ilvl="4" w:tentative="0">
      <w:start w:val="0"/>
      <w:numFmt w:val="bullet"/>
      <w:lvlText w:val="•"/>
      <w:lvlJc w:val="left"/>
      <w:pPr>
        <w:ind w:left="4711" w:hanging="280"/>
      </w:pPr>
      <w:rPr>
        <w:rFonts w:hint="default"/>
      </w:rPr>
    </w:lvl>
    <w:lvl w:ilvl="5" w:tentative="0">
      <w:start w:val="0"/>
      <w:numFmt w:val="bullet"/>
      <w:lvlText w:val="•"/>
      <w:lvlJc w:val="left"/>
      <w:pPr>
        <w:ind w:left="5864" w:hanging="280"/>
      </w:pPr>
      <w:rPr>
        <w:rFonts w:hint="default"/>
      </w:rPr>
    </w:lvl>
    <w:lvl w:ilvl="6" w:tentative="0">
      <w:start w:val="0"/>
      <w:numFmt w:val="bullet"/>
      <w:lvlText w:val="•"/>
      <w:lvlJc w:val="left"/>
      <w:pPr>
        <w:ind w:left="7017" w:hanging="280"/>
      </w:pPr>
      <w:rPr>
        <w:rFonts w:hint="default"/>
      </w:rPr>
    </w:lvl>
    <w:lvl w:ilvl="7" w:tentative="0">
      <w:start w:val="0"/>
      <w:numFmt w:val="bullet"/>
      <w:lvlText w:val="•"/>
      <w:lvlJc w:val="left"/>
      <w:pPr>
        <w:ind w:left="8170" w:hanging="280"/>
      </w:pPr>
      <w:rPr>
        <w:rFonts w:hint="default"/>
      </w:rPr>
    </w:lvl>
    <w:lvl w:ilvl="8" w:tentative="0">
      <w:start w:val="0"/>
      <w:numFmt w:val="bullet"/>
      <w:lvlText w:val="•"/>
      <w:lvlJc w:val="left"/>
      <w:pPr>
        <w:ind w:left="9323" w:hanging="280"/>
      </w:pPr>
      <w:rPr>
        <w:rFonts w:hint="default"/>
      </w:rPr>
    </w:lvl>
  </w:abstractNum>
  <w:abstractNum w:abstractNumId="21">
    <w:nsid w:val="327C7B86"/>
    <w:multiLevelType w:val="multilevel"/>
    <w:tmpl w:val="327C7B86"/>
    <w:lvl w:ilvl="0" w:tentative="0">
      <w:start w:val="4"/>
      <w:numFmt w:val="decimal"/>
      <w:lvlText w:val="%1"/>
      <w:lvlJc w:val="left"/>
      <w:pPr>
        <w:ind w:left="108" w:hanging="280"/>
      </w:pPr>
      <w:rPr>
        <w:rFonts w:hint="default"/>
      </w:rPr>
    </w:lvl>
    <w:lvl w:ilvl="1" w:tentative="0">
      <w:start w:val="1"/>
      <w:numFmt w:val="decimal"/>
      <w:lvlText w:val="4-%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22">
    <w:nsid w:val="38317040"/>
    <w:multiLevelType w:val="multilevel"/>
    <w:tmpl w:val="38317040"/>
    <w:lvl w:ilvl="0" w:tentative="0">
      <w:start w:val="4"/>
      <w:numFmt w:val="decimal"/>
      <w:lvlText w:val="%1"/>
      <w:lvlJc w:val="left"/>
      <w:pPr>
        <w:ind w:left="108" w:hanging="280"/>
      </w:pPr>
      <w:rPr>
        <w:rFonts w:hint="default"/>
      </w:rPr>
    </w:lvl>
    <w:lvl w:ilvl="1" w:tentative="0">
      <w:start w:val="1"/>
      <w:numFmt w:val="decimal"/>
      <w:lvlText w:val="4-%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23">
    <w:nsid w:val="38E90E19"/>
    <w:multiLevelType w:val="multilevel"/>
    <w:tmpl w:val="38E90E19"/>
    <w:lvl w:ilvl="0" w:tentative="0">
      <w:start w:val="3"/>
      <w:numFmt w:val="decimal"/>
      <w:lvlText w:val="%1"/>
      <w:lvlJc w:val="left"/>
      <w:pPr>
        <w:ind w:left="108" w:hanging="280"/>
      </w:pPr>
      <w:rPr>
        <w:rFonts w:hint="default"/>
      </w:rPr>
    </w:lvl>
    <w:lvl w:ilvl="1" w:tentative="0">
      <w:start w:val="1"/>
      <w:numFmt w:val="decimal"/>
      <w:lvlText w:val="3-%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24">
    <w:nsid w:val="3B6147D4"/>
    <w:multiLevelType w:val="multilevel"/>
    <w:tmpl w:val="3B6147D4"/>
    <w:lvl w:ilvl="0" w:tentative="0">
      <w:start w:val="1"/>
      <w:numFmt w:val="decimal"/>
      <w:lvlText w:val="%1"/>
      <w:lvlJc w:val="left"/>
      <w:pPr>
        <w:ind w:left="108" w:hanging="280"/>
      </w:pPr>
      <w:rPr>
        <w:rFonts w:hint="default"/>
      </w:rPr>
    </w:lvl>
    <w:lvl w:ilvl="1" w:tentative="0">
      <w:start w:val="1"/>
      <w:numFmt w:val="decimal"/>
      <w:lvlText w:val="1-%2."/>
      <w:lvlJc w:val="left"/>
      <w:pPr>
        <w:ind w:left="420" w:hanging="420"/>
      </w:pPr>
      <w:rPr>
        <w:rFonts w:hint="eastAsia"/>
      </w:rPr>
    </w:lvl>
    <w:lvl w:ilvl="2" w:tentative="0">
      <w:start w:val="0"/>
      <w:numFmt w:val="bullet"/>
      <w:lvlText w:val="•"/>
      <w:lvlJc w:val="left"/>
      <w:pPr>
        <w:ind w:left="2405" w:hanging="280"/>
      </w:pPr>
      <w:rPr>
        <w:rFonts w:hint="default"/>
      </w:rPr>
    </w:lvl>
    <w:lvl w:ilvl="3" w:tentative="0">
      <w:start w:val="0"/>
      <w:numFmt w:val="bullet"/>
      <w:lvlText w:val="•"/>
      <w:lvlJc w:val="left"/>
      <w:pPr>
        <w:ind w:left="3558" w:hanging="280"/>
      </w:pPr>
      <w:rPr>
        <w:rFonts w:hint="default"/>
      </w:rPr>
    </w:lvl>
    <w:lvl w:ilvl="4" w:tentative="0">
      <w:start w:val="0"/>
      <w:numFmt w:val="bullet"/>
      <w:lvlText w:val="•"/>
      <w:lvlJc w:val="left"/>
      <w:pPr>
        <w:ind w:left="4711" w:hanging="280"/>
      </w:pPr>
      <w:rPr>
        <w:rFonts w:hint="default"/>
      </w:rPr>
    </w:lvl>
    <w:lvl w:ilvl="5" w:tentative="0">
      <w:start w:val="0"/>
      <w:numFmt w:val="bullet"/>
      <w:lvlText w:val="•"/>
      <w:lvlJc w:val="left"/>
      <w:pPr>
        <w:ind w:left="5864" w:hanging="280"/>
      </w:pPr>
      <w:rPr>
        <w:rFonts w:hint="default"/>
      </w:rPr>
    </w:lvl>
    <w:lvl w:ilvl="6" w:tentative="0">
      <w:start w:val="0"/>
      <w:numFmt w:val="bullet"/>
      <w:lvlText w:val="•"/>
      <w:lvlJc w:val="left"/>
      <w:pPr>
        <w:ind w:left="7017" w:hanging="280"/>
      </w:pPr>
      <w:rPr>
        <w:rFonts w:hint="default"/>
      </w:rPr>
    </w:lvl>
    <w:lvl w:ilvl="7" w:tentative="0">
      <w:start w:val="0"/>
      <w:numFmt w:val="bullet"/>
      <w:lvlText w:val="•"/>
      <w:lvlJc w:val="left"/>
      <w:pPr>
        <w:ind w:left="8170" w:hanging="280"/>
      </w:pPr>
      <w:rPr>
        <w:rFonts w:hint="default"/>
      </w:rPr>
    </w:lvl>
    <w:lvl w:ilvl="8" w:tentative="0">
      <w:start w:val="0"/>
      <w:numFmt w:val="bullet"/>
      <w:lvlText w:val="•"/>
      <w:lvlJc w:val="left"/>
      <w:pPr>
        <w:ind w:left="9323" w:hanging="280"/>
      </w:pPr>
      <w:rPr>
        <w:rFonts w:hint="default"/>
      </w:rPr>
    </w:lvl>
  </w:abstractNum>
  <w:abstractNum w:abstractNumId="25">
    <w:nsid w:val="3FD20BF3"/>
    <w:multiLevelType w:val="multilevel"/>
    <w:tmpl w:val="3FD20BF3"/>
    <w:lvl w:ilvl="0" w:tentative="0">
      <w:start w:val="4"/>
      <w:numFmt w:val="decimal"/>
      <w:lvlText w:val="%1"/>
      <w:lvlJc w:val="left"/>
      <w:pPr>
        <w:ind w:left="108" w:hanging="280"/>
      </w:pPr>
      <w:rPr>
        <w:rFonts w:hint="default"/>
      </w:rPr>
    </w:lvl>
    <w:lvl w:ilvl="1" w:tentative="0">
      <w:start w:val="1"/>
      <w:numFmt w:val="decimal"/>
      <w:lvlText w:val="4-%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26">
    <w:nsid w:val="428662FE"/>
    <w:multiLevelType w:val="multilevel"/>
    <w:tmpl w:val="428662FE"/>
    <w:lvl w:ilvl="0" w:tentative="0">
      <w:start w:val="4"/>
      <w:numFmt w:val="decimal"/>
      <w:lvlText w:val="%1"/>
      <w:lvlJc w:val="left"/>
      <w:pPr>
        <w:ind w:left="108" w:hanging="280"/>
      </w:pPr>
      <w:rPr>
        <w:rFonts w:hint="default"/>
      </w:rPr>
    </w:lvl>
    <w:lvl w:ilvl="1" w:tentative="0">
      <w:start w:val="1"/>
      <w:numFmt w:val="decimal"/>
      <w:lvlText w:val="4-%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27">
    <w:nsid w:val="473D2166"/>
    <w:multiLevelType w:val="multilevel"/>
    <w:tmpl w:val="473D2166"/>
    <w:lvl w:ilvl="0" w:tentative="0">
      <w:start w:val="1"/>
      <w:numFmt w:val="decimal"/>
      <w:lvlText w:val="%1"/>
      <w:lvlJc w:val="left"/>
      <w:pPr>
        <w:ind w:left="108" w:hanging="280"/>
      </w:pPr>
      <w:rPr>
        <w:rFonts w:hint="default"/>
      </w:rPr>
    </w:lvl>
    <w:lvl w:ilvl="1" w:tentative="0">
      <w:start w:val="1"/>
      <w:numFmt w:val="decimal"/>
      <w:lvlText w:val="1-%2."/>
      <w:lvlJc w:val="left"/>
      <w:pPr>
        <w:ind w:left="420" w:hanging="420"/>
      </w:pPr>
      <w:rPr>
        <w:rFonts w:hint="eastAsia"/>
      </w:rPr>
    </w:lvl>
    <w:lvl w:ilvl="2" w:tentative="0">
      <w:start w:val="0"/>
      <w:numFmt w:val="bullet"/>
      <w:lvlText w:val="•"/>
      <w:lvlJc w:val="left"/>
      <w:pPr>
        <w:ind w:left="2405" w:hanging="280"/>
      </w:pPr>
      <w:rPr>
        <w:rFonts w:hint="default"/>
      </w:rPr>
    </w:lvl>
    <w:lvl w:ilvl="3" w:tentative="0">
      <w:start w:val="0"/>
      <w:numFmt w:val="bullet"/>
      <w:lvlText w:val="•"/>
      <w:lvlJc w:val="left"/>
      <w:pPr>
        <w:ind w:left="3558" w:hanging="280"/>
      </w:pPr>
      <w:rPr>
        <w:rFonts w:hint="default"/>
      </w:rPr>
    </w:lvl>
    <w:lvl w:ilvl="4" w:tentative="0">
      <w:start w:val="0"/>
      <w:numFmt w:val="bullet"/>
      <w:lvlText w:val="•"/>
      <w:lvlJc w:val="left"/>
      <w:pPr>
        <w:ind w:left="4711" w:hanging="280"/>
      </w:pPr>
      <w:rPr>
        <w:rFonts w:hint="default"/>
      </w:rPr>
    </w:lvl>
    <w:lvl w:ilvl="5" w:tentative="0">
      <w:start w:val="0"/>
      <w:numFmt w:val="bullet"/>
      <w:lvlText w:val="•"/>
      <w:lvlJc w:val="left"/>
      <w:pPr>
        <w:ind w:left="5864" w:hanging="280"/>
      </w:pPr>
      <w:rPr>
        <w:rFonts w:hint="default"/>
      </w:rPr>
    </w:lvl>
    <w:lvl w:ilvl="6" w:tentative="0">
      <w:start w:val="0"/>
      <w:numFmt w:val="bullet"/>
      <w:lvlText w:val="•"/>
      <w:lvlJc w:val="left"/>
      <w:pPr>
        <w:ind w:left="7017" w:hanging="280"/>
      </w:pPr>
      <w:rPr>
        <w:rFonts w:hint="default"/>
      </w:rPr>
    </w:lvl>
    <w:lvl w:ilvl="7" w:tentative="0">
      <w:start w:val="0"/>
      <w:numFmt w:val="bullet"/>
      <w:lvlText w:val="•"/>
      <w:lvlJc w:val="left"/>
      <w:pPr>
        <w:ind w:left="8170" w:hanging="280"/>
      </w:pPr>
      <w:rPr>
        <w:rFonts w:hint="default"/>
      </w:rPr>
    </w:lvl>
    <w:lvl w:ilvl="8" w:tentative="0">
      <w:start w:val="0"/>
      <w:numFmt w:val="bullet"/>
      <w:lvlText w:val="•"/>
      <w:lvlJc w:val="left"/>
      <w:pPr>
        <w:ind w:left="9323" w:hanging="280"/>
      </w:pPr>
      <w:rPr>
        <w:rFonts w:hint="default"/>
      </w:rPr>
    </w:lvl>
  </w:abstractNum>
  <w:abstractNum w:abstractNumId="28">
    <w:nsid w:val="49725E5D"/>
    <w:multiLevelType w:val="multilevel"/>
    <w:tmpl w:val="49725E5D"/>
    <w:lvl w:ilvl="0" w:tentative="0">
      <w:start w:val="3"/>
      <w:numFmt w:val="decimal"/>
      <w:lvlText w:val="%1"/>
      <w:lvlJc w:val="left"/>
      <w:pPr>
        <w:ind w:left="108" w:hanging="280"/>
      </w:pPr>
      <w:rPr>
        <w:rFonts w:hint="default"/>
      </w:rPr>
    </w:lvl>
    <w:lvl w:ilvl="1" w:tentative="0">
      <w:start w:val="1"/>
      <w:numFmt w:val="decimal"/>
      <w:lvlText w:val="3-%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29">
    <w:nsid w:val="4C2A2140"/>
    <w:multiLevelType w:val="multilevel"/>
    <w:tmpl w:val="4C2A2140"/>
    <w:lvl w:ilvl="0" w:tentative="0">
      <w:start w:val="1"/>
      <w:numFmt w:val="decimal"/>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4D5622D4"/>
    <w:multiLevelType w:val="multilevel"/>
    <w:tmpl w:val="4D5622D4"/>
    <w:lvl w:ilvl="0" w:tentative="0">
      <w:start w:val="4"/>
      <w:numFmt w:val="decimal"/>
      <w:lvlText w:val="%1"/>
      <w:lvlJc w:val="left"/>
      <w:pPr>
        <w:ind w:left="108" w:hanging="280"/>
      </w:pPr>
      <w:rPr>
        <w:rFonts w:hint="default"/>
      </w:rPr>
    </w:lvl>
    <w:lvl w:ilvl="1" w:tentative="0">
      <w:start w:val="1"/>
      <w:numFmt w:val="decimal"/>
      <w:lvlText w:val="2-%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31">
    <w:nsid w:val="4DB60EC4"/>
    <w:multiLevelType w:val="multilevel"/>
    <w:tmpl w:val="4DB60EC4"/>
    <w:lvl w:ilvl="0" w:tentative="0">
      <w:start w:val="4"/>
      <w:numFmt w:val="decimal"/>
      <w:lvlText w:val="%1"/>
      <w:lvlJc w:val="left"/>
      <w:pPr>
        <w:ind w:left="108" w:hanging="280"/>
      </w:pPr>
      <w:rPr>
        <w:rFonts w:hint="default"/>
      </w:rPr>
    </w:lvl>
    <w:lvl w:ilvl="1" w:tentative="0">
      <w:start w:val="1"/>
      <w:numFmt w:val="decimal"/>
      <w:lvlText w:val="4-%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32">
    <w:nsid w:val="4E5A22C7"/>
    <w:multiLevelType w:val="multilevel"/>
    <w:tmpl w:val="4E5A22C7"/>
    <w:lvl w:ilvl="0" w:tentative="0">
      <w:start w:val="3"/>
      <w:numFmt w:val="decimal"/>
      <w:lvlText w:val="%1"/>
      <w:lvlJc w:val="left"/>
      <w:pPr>
        <w:ind w:left="108" w:hanging="280"/>
      </w:pPr>
      <w:rPr>
        <w:rFonts w:hint="default"/>
      </w:rPr>
    </w:lvl>
    <w:lvl w:ilvl="1" w:tentative="0">
      <w:start w:val="1"/>
      <w:numFmt w:val="decimal"/>
      <w:lvlText w:val="3-%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33">
    <w:nsid w:val="4E92056F"/>
    <w:multiLevelType w:val="multilevel"/>
    <w:tmpl w:val="4E92056F"/>
    <w:lvl w:ilvl="0" w:tentative="0">
      <w:start w:val="1"/>
      <w:numFmt w:val="decimal"/>
      <w:lvlText w:val="%1"/>
      <w:lvlJc w:val="left"/>
      <w:pPr>
        <w:ind w:left="108" w:hanging="280"/>
      </w:pPr>
      <w:rPr>
        <w:rFonts w:hint="default"/>
      </w:rPr>
    </w:lvl>
    <w:lvl w:ilvl="1" w:tentative="0">
      <w:start w:val="1"/>
      <w:numFmt w:val="decimal"/>
      <w:lvlText w:val="1-%2."/>
      <w:lvlJc w:val="left"/>
      <w:pPr>
        <w:ind w:left="420" w:hanging="420"/>
      </w:pPr>
      <w:rPr>
        <w:rFonts w:hint="eastAsia"/>
      </w:rPr>
    </w:lvl>
    <w:lvl w:ilvl="2" w:tentative="0">
      <w:start w:val="0"/>
      <w:numFmt w:val="bullet"/>
      <w:lvlText w:val="•"/>
      <w:lvlJc w:val="left"/>
      <w:pPr>
        <w:ind w:left="2405" w:hanging="280"/>
      </w:pPr>
      <w:rPr>
        <w:rFonts w:hint="default"/>
      </w:rPr>
    </w:lvl>
    <w:lvl w:ilvl="3" w:tentative="0">
      <w:start w:val="0"/>
      <w:numFmt w:val="bullet"/>
      <w:lvlText w:val="•"/>
      <w:lvlJc w:val="left"/>
      <w:pPr>
        <w:ind w:left="3558" w:hanging="280"/>
      </w:pPr>
      <w:rPr>
        <w:rFonts w:hint="default"/>
      </w:rPr>
    </w:lvl>
    <w:lvl w:ilvl="4" w:tentative="0">
      <w:start w:val="0"/>
      <w:numFmt w:val="bullet"/>
      <w:lvlText w:val="•"/>
      <w:lvlJc w:val="left"/>
      <w:pPr>
        <w:ind w:left="4711" w:hanging="280"/>
      </w:pPr>
      <w:rPr>
        <w:rFonts w:hint="default"/>
      </w:rPr>
    </w:lvl>
    <w:lvl w:ilvl="5" w:tentative="0">
      <w:start w:val="0"/>
      <w:numFmt w:val="bullet"/>
      <w:lvlText w:val="•"/>
      <w:lvlJc w:val="left"/>
      <w:pPr>
        <w:ind w:left="5864" w:hanging="280"/>
      </w:pPr>
      <w:rPr>
        <w:rFonts w:hint="default"/>
      </w:rPr>
    </w:lvl>
    <w:lvl w:ilvl="6" w:tentative="0">
      <w:start w:val="0"/>
      <w:numFmt w:val="bullet"/>
      <w:lvlText w:val="•"/>
      <w:lvlJc w:val="left"/>
      <w:pPr>
        <w:ind w:left="7017" w:hanging="280"/>
      </w:pPr>
      <w:rPr>
        <w:rFonts w:hint="default"/>
      </w:rPr>
    </w:lvl>
    <w:lvl w:ilvl="7" w:tentative="0">
      <w:start w:val="0"/>
      <w:numFmt w:val="bullet"/>
      <w:lvlText w:val="•"/>
      <w:lvlJc w:val="left"/>
      <w:pPr>
        <w:ind w:left="8170" w:hanging="280"/>
      </w:pPr>
      <w:rPr>
        <w:rFonts w:hint="default"/>
      </w:rPr>
    </w:lvl>
    <w:lvl w:ilvl="8" w:tentative="0">
      <w:start w:val="0"/>
      <w:numFmt w:val="bullet"/>
      <w:lvlText w:val="•"/>
      <w:lvlJc w:val="left"/>
      <w:pPr>
        <w:ind w:left="9323" w:hanging="280"/>
      </w:pPr>
      <w:rPr>
        <w:rFonts w:hint="default"/>
      </w:rPr>
    </w:lvl>
  </w:abstractNum>
  <w:abstractNum w:abstractNumId="34">
    <w:nsid w:val="5040769B"/>
    <w:multiLevelType w:val="multilevel"/>
    <w:tmpl w:val="5040769B"/>
    <w:lvl w:ilvl="0" w:tentative="0">
      <w:start w:val="3"/>
      <w:numFmt w:val="decimal"/>
      <w:lvlText w:val="%1"/>
      <w:lvlJc w:val="left"/>
      <w:pPr>
        <w:ind w:left="108" w:hanging="280"/>
      </w:pPr>
      <w:rPr>
        <w:rFonts w:hint="default"/>
      </w:rPr>
    </w:lvl>
    <w:lvl w:ilvl="1" w:tentative="0">
      <w:start w:val="1"/>
      <w:numFmt w:val="decimal"/>
      <w:lvlText w:val="3-%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35">
    <w:nsid w:val="50C439FE"/>
    <w:multiLevelType w:val="multilevel"/>
    <w:tmpl w:val="50C439FE"/>
    <w:lvl w:ilvl="0" w:tentative="0">
      <w:start w:val="3"/>
      <w:numFmt w:val="decimal"/>
      <w:lvlText w:val="%1"/>
      <w:lvlJc w:val="left"/>
      <w:pPr>
        <w:ind w:left="108" w:hanging="280"/>
      </w:pPr>
      <w:rPr>
        <w:rFonts w:hint="default"/>
      </w:rPr>
    </w:lvl>
    <w:lvl w:ilvl="1" w:tentative="0">
      <w:start w:val="1"/>
      <w:numFmt w:val="decimal"/>
      <w:lvlText w:val="3-%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36">
    <w:nsid w:val="5ABC1B4A"/>
    <w:multiLevelType w:val="multilevel"/>
    <w:tmpl w:val="5ABC1B4A"/>
    <w:lvl w:ilvl="0" w:tentative="0">
      <w:start w:val="1"/>
      <w:numFmt w:val="decimal"/>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5AE37C12"/>
    <w:multiLevelType w:val="multilevel"/>
    <w:tmpl w:val="5AE37C12"/>
    <w:lvl w:ilvl="0" w:tentative="0">
      <w:start w:val="4"/>
      <w:numFmt w:val="decimal"/>
      <w:lvlText w:val="%1"/>
      <w:lvlJc w:val="left"/>
      <w:pPr>
        <w:ind w:left="108" w:hanging="280"/>
      </w:pPr>
      <w:rPr>
        <w:rFonts w:hint="default"/>
      </w:rPr>
    </w:lvl>
    <w:lvl w:ilvl="1" w:tentative="0">
      <w:start w:val="1"/>
      <w:numFmt w:val="decimal"/>
      <w:lvlText w:val="2-%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38">
    <w:nsid w:val="5E5B2562"/>
    <w:multiLevelType w:val="multilevel"/>
    <w:tmpl w:val="5E5B2562"/>
    <w:lvl w:ilvl="0" w:tentative="0">
      <w:start w:val="4"/>
      <w:numFmt w:val="decimal"/>
      <w:lvlText w:val="%1"/>
      <w:lvlJc w:val="left"/>
      <w:pPr>
        <w:ind w:left="108" w:hanging="280"/>
      </w:pPr>
      <w:rPr>
        <w:rFonts w:hint="default"/>
      </w:rPr>
    </w:lvl>
    <w:lvl w:ilvl="1" w:tentative="0">
      <w:start w:val="1"/>
      <w:numFmt w:val="decimal"/>
      <w:lvlText w:val="4-%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39">
    <w:nsid w:val="5EEC53C4"/>
    <w:multiLevelType w:val="multilevel"/>
    <w:tmpl w:val="5EEC53C4"/>
    <w:lvl w:ilvl="0" w:tentative="0">
      <w:start w:val="4"/>
      <w:numFmt w:val="decimal"/>
      <w:lvlText w:val="%1"/>
      <w:lvlJc w:val="left"/>
      <w:pPr>
        <w:ind w:left="108" w:hanging="280"/>
      </w:pPr>
      <w:rPr>
        <w:rFonts w:hint="default"/>
      </w:rPr>
    </w:lvl>
    <w:lvl w:ilvl="1" w:tentative="0">
      <w:start w:val="1"/>
      <w:numFmt w:val="decimal"/>
      <w:lvlText w:val="2-%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40">
    <w:nsid w:val="5F435E70"/>
    <w:multiLevelType w:val="multilevel"/>
    <w:tmpl w:val="5F435E70"/>
    <w:lvl w:ilvl="0" w:tentative="0">
      <w:start w:val="4"/>
      <w:numFmt w:val="decimal"/>
      <w:lvlText w:val="%1"/>
      <w:lvlJc w:val="left"/>
      <w:pPr>
        <w:ind w:left="108" w:hanging="280"/>
      </w:pPr>
      <w:rPr>
        <w:rFonts w:hint="default"/>
      </w:rPr>
    </w:lvl>
    <w:lvl w:ilvl="1" w:tentative="0">
      <w:start w:val="1"/>
      <w:numFmt w:val="decimal"/>
      <w:lvlText w:val="2-%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41">
    <w:nsid w:val="60C81670"/>
    <w:multiLevelType w:val="multilevel"/>
    <w:tmpl w:val="60C81670"/>
    <w:lvl w:ilvl="0" w:tentative="0">
      <w:start w:val="4"/>
      <w:numFmt w:val="decimal"/>
      <w:lvlText w:val="%1"/>
      <w:lvlJc w:val="left"/>
      <w:pPr>
        <w:ind w:left="108" w:hanging="280"/>
      </w:pPr>
      <w:rPr>
        <w:rFonts w:hint="default"/>
      </w:rPr>
    </w:lvl>
    <w:lvl w:ilvl="1" w:tentative="0">
      <w:start w:val="1"/>
      <w:numFmt w:val="decimal"/>
      <w:lvlText w:val="4-%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42">
    <w:nsid w:val="6409089A"/>
    <w:multiLevelType w:val="multilevel"/>
    <w:tmpl w:val="6409089A"/>
    <w:lvl w:ilvl="0" w:tentative="0">
      <w:start w:val="1"/>
      <w:numFmt w:val="decimal"/>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666D40E2"/>
    <w:multiLevelType w:val="multilevel"/>
    <w:tmpl w:val="666D40E2"/>
    <w:lvl w:ilvl="0" w:tentative="0">
      <w:start w:val="4"/>
      <w:numFmt w:val="decimal"/>
      <w:lvlText w:val="%1"/>
      <w:lvlJc w:val="left"/>
      <w:pPr>
        <w:ind w:left="108" w:hanging="280"/>
      </w:pPr>
      <w:rPr>
        <w:rFonts w:hint="default"/>
      </w:rPr>
    </w:lvl>
    <w:lvl w:ilvl="1" w:tentative="0">
      <w:start w:val="1"/>
      <w:numFmt w:val="decimal"/>
      <w:lvlText w:val="2-%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44">
    <w:nsid w:val="67381970"/>
    <w:multiLevelType w:val="multilevel"/>
    <w:tmpl w:val="67381970"/>
    <w:lvl w:ilvl="0" w:tentative="0">
      <w:start w:val="4"/>
      <w:numFmt w:val="decimal"/>
      <w:lvlText w:val="%1"/>
      <w:lvlJc w:val="left"/>
      <w:pPr>
        <w:ind w:left="108" w:hanging="280"/>
      </w:pPr>
      <w:rPr>
        <w:rFonts w:hint="default"/>
      </w:rPr>
    </w:lvl>
    <w:lvl w:ilvl="1" w:tentative="0">
      <w:start w:val="1"/>
      <w:numFmt w:val="decimal"/>
      <w:lvlText w:val="2-%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45">
    <w:nsid w:val="69220DB9"/>
    <w:multiLevelType w:val="multilevel"/>
    <w:tmpl w:val="69220DB9"/>
    <w:lvl w:ilvl="0" w:tentative="0">
      <w:start w:val="4"/>
      <w:numFmt w:val="decimal"/>
      <w:lvlText w:val="%1"/>
      <w:lvlJc w:val="left"/>
      <w:pPr>
        <w:ind w:left="108" w:hanging="280"/>
      </w:pPr>
      <w:rPr>
        <w:rFonts w:hint="default"/>
      </w:rPr>
    </w:lvl>
    <w:lvl w:ilvl="1" w:tentative="0">
      <w:start w:val="1"/>
      <w:numFmt w:val="decimal"/>
      <w:lvlText w:val="4-%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46">
    <w:nsid w:val="6B492F84"/>
    <w:multiLevelType w:val="multilevel"/>
    <w:tmpl w:val="6B492F84"/>
    <w:lvl w:ilvl="0" w:tentative="0">
      <w:start w:val="4"/>
      <w:numFmt w:val="decimal"/>
      <w:lvlText w:val="%1"/>
      <w:lvlJc w:val="left"/>
      <w:pPr>
        <w:ind w:left="108" w:hanging="280"/>
      </w:pPr>
      <w:rPr>
        <w:rFonts w:hint="default"/>
      </w:rPr>
    </w:lvl>
    <w:lvl w:ilvl="1" w:tentative="0">
      <w:start w:val="1"/>
      <w:numFmt w:val="decimal"/>
      <w:lvlText w:val="2-%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47">
    <w:nsid w:val="6E1860DE"/>
    <w:multiLevelType w:val="multilevel"/>
    <w:tmpl w:val="6E1860DE"/>
    <w:lvl w:ilvl="0" w:tentative="0">
      <w:start w:val="4"/>
      <w:numFmt w:val="decimal"/>
      <w:lvlText w:val="%1"/>
      <w:lvlJc w:val="left"/>
      <w:pPr>
        <w:ind w:left="108" w:hanging="280"/>
      </w:pPr>
      <w:rPr>
        <w:rFonts w:hint="default"/>
      </w:rPr>
    </w:lvl>
    <w:lvl w:ilvl="1" w:tentative="0">
      <w:start w:val="1"/>
      <w:numFmt w:val="decimal"/>
      <w:lvlText w:val="2-%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48">
    <w:nsid w:val="6EF04642"/>
    <w:multiLevelType w:val="multilevel"/>
    <w:tmpl w:val="6EF04642"/>
    <w:lvl w:ilvl="0" w:tentative="0">
      <w:start w:val="3"/>
      <w:numFmt w:val="decimal"/>
      <w:lvlText w:val="%1"/>
      <w:lvlJc w:val="left"/>
      <w:pPr>
        <w:ind w:left="108" w:hanging="280"/>
      </w:pPr>
      <w:rPr>
        <w:rFonts w:hint="default"/>
      </w:rPr>
    </w:lvl>
    <w:lvl w:ilvl="1" w:tentative="0">
      <w:start w:val="1"/>
      <w:numFmt w:val="decimal"/>
      <w:lvlText w:val="3-%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49">
    <w:nsid w:val="78522695"/>
    <w:multiLevelType w:val="multilevel"/>
    <w:tmpl w:val="78522695"/>
    <w:lvl w:ilvl="0" w:tentative="0">
      <w:start w:val="4"/>
      <w:numFmt w:val="decimal"/>
      <w:lvlText w:val="%1"/>
      <w:lvlJc w:val="left"/>
      <w:pPr>
        <w:ind w:left="108" w:hanging="280"/>
      </w:pPr>
      <w:rPr>
        <w:rFonts w:hint="default"/>
      </w:rPr>
    </w:lvl>
    <w:lvl w:ilvl="1" w:tentative="0">
      <w:start w:val="1"/>
      <w:numFmt w:val="decimal"/>
      <w:lvlText w:val="2-%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50">
    <w:nsid w:val="7A4332C6"/>
    <w:multiLevelType w:val="multilevel"/>
    <w:tmpl w:val="7A4332C6"/>
    <w:lvl w:ilvl="0" w:tentative="0">
      <w:start w:val="4"/>
      <w:numFmt w:val="decimal"/>
      <w:lvlText w:val="%1"/>
      <w:lvlJc w:val="left"/>
      <w:pPr>
        <w:ind w:left="108" w:hanging="280"/>
      </w:pPr>
      <w:rPr>
        <w:rFonts w:hint="default"/>
      </w:rPr>
    </w:lvl>
    <w:lvl w:ilvl="1" w:tentative="0">
      <w:start w:val="1"/>
      <w:numFmt w:val="decimal"/>
      <w:lvlText w:val="4-%2."/>
      <w:lvlJc w:val="left"/>
      <w:pPr>
        <w:ind w:left="248" w:hanging="420"/>
      </w:pPr>
      <w:rPr>
        <w:rFonts w:hint="eastAsia"/>
      </w:rPr>
    </w:lvl>
    <w:lvl w:ilvl="2" w:tentative="0">
      <w:start w:val="0"/>
      <w:numFmt w:val="bullet"/>
      <w:lvlText w:val="•"/>
      <w:lvlJc w:val="left"/>
      <w:pPr>
        <w:ind w:left="2406" w:hanging="280"/>
      </w:pPr>
      <w:rPr>
        <w:rFonts w:hint="default"/>
      </w:rPr>
    </w:lvl>
    <w:lvl w:ilvl="3" w:tentative="0">
      <w:start w:val="0"/>
      <w:numFmt w:val="bullet"/>
      <w:lvlText w:val="•"/>
      <w:lvlJc w:val="left"/>
      <w:pPr>
        <w:ind w:left="3559" w:hanging="280"/>
      </w:pPr>
      <w:rPr>
        <w:rFonts w:hint="default"/>
      </w:rPr>
    </w:lvl>
    <w:lvl w:ilvl="4" w:tentative="0">
      <w:start w:val="0"/>
      <w:numFmt w:val="bullet"/>
      <w:lvlText w:val="•"/>
      <w:lvlJc w:val="left"/>
      <w:pPr>
        <w:ind w:left="4712" w:hanging="280"/>
      </w:pPr>
      <w:rPr>
        <w:rFonts w:hint="default"/>
      </w:rPr>
    </w:lvl>
    <w:lvl w:ilvl="5" w:tentative="0">
      <w:start w:val="0"/>
      <w:numFmt w:val="bullet"/>
      <w:lvlText w:val="•"/>
      <w:lvlJc w:val="left"/>
      <w:pPr>
        <w:ind w:left="5865" w:hanging="280"/>
      </w:pPr>
      <w:rPr>
        <w:rFonts w:hint="default"/>
      </w:rPr>
    </w:lvl>
    <w:lvl w:ilvl="6" w:tentative="0">
      <w:start w:val="0"/>
      <w:numFmt w:val="bullet"/>
      <w:lvlText w:val="•"/>
      <w:lvlJc w:val="left"/>
      <w:pPr>
        <w:ind w:left="7018" w:hanging="280"/>
      </w:pPr>
      <w:rPr>
        <w:rFonts w:hint="default"/>
      </w:rPr>
    </w:lvl>
    <w:lvl w:ilvl="7" w:tentative="0">
      <w:start w:val="0"/>
      <w:numFmt w:val="bullet"/>
      <w:lvlText w:val="•"/>
      <w:lvlJc w:val="left"/>
      <w:pPr>
        <w:ind w:left="8171" w:hanging="280"/>
      </w:pPr>
      <w:rPr>
        <w:rFonts w:hint="default"/>
      </w:rPr>
    </w:lvl>
    <w:lvl w:ilvl="8" w:tentative="0">
      <w:start w:val="0"/>
      <w:numFmt w:val="bullet"/>
      <w:lvlText w:val="•"/>
      <w:lvlJc w:val="left"/>
      <w:pPr>
        <w:ind w:left="9324" w:hanging="280"/>
      </w:pPr>
      <w:rPr>
        <w:rFonts w:hint="default"/>
      </w:rPr>
    </w:lvl>
  </w:abstractNum>
  <w:abstractNum w:abstractNumId="51">
    <w:nsid w:val="7ED32CE1"/>
    <w:multiLevelType w:val="multilevel"/>
    <w:tmpl w:val="7ED32CE1"/>
    <w:lvl w:ilvl="0" w:tentative="0">
      <w:start w:val="1"/>
      <w:numFmt w:val="decimal"/>
      <w:lvlText w:val="%1"/>
      <w:lvlJc w:val="left"/>
      <w:pPr>
        <w:ind w:left="108" w:hanging="280"/>
      </w:pPr>
      <w:rPr>
        <w:rFonts w:hint="default"/>
      </w:rPr>
    </w:lvl>
    <w:lvl w:ilvl="1" w:tentative="0">
      <w:start w:val="1"/>
      <w:numFmt w:val="decimal"/>
      <w:lvlText w:val="1-%2."/>
      <w:lvlJc w:val="left"/>
      <w:pPr>
        <w:ind w:left="420" w:hanging="420"/>
      </w:pPr>
      <w:rPr>
        <w:rFonts w:hint="eastAsia"/>
      </w:rPr>
    </w:lvl>
    <w:lvl w:ilvl="2" w:tentative="0">
      <w:start w:val="0"/>
      <w:numFmt w:val="bullet"/>
      <w:lvlText w:val="•"/>
      <w:lvlJc w:val="left"/>
      <w:pPr>
        <w:ind w:left="2405" w:hanging="280"/>
      </w:pPr>
      <w:rPr>
        <w:rFonts w:hint="default"/>
      </w:rPr>
    </w:lvl>
    <w:lvl w:ilvl="3" w:tentative="0">
      <w:start w:val="0"/>
      <w:numFmt w:val="bullet"/>
      <w:lvlText w:val="•"/>
      <w:lvlJc w:val="left"/>
      <w:pPr>
        <w:ind w:left="3558" w:hanging="280"/>
      </w:pPr>
      <w:rPr>
        <w:rFonts w:hint="default"/>
      </w:rPr>
    </w:lvl>
    <w:lvl w:ilvl="4" w:tentative="0">
      <w:start w:val="0"/>
      <w:numFmt w:val="bullet"/>
      <w:lvlText w:val="•"/>
      <w:lvlJc w:val="left"/>
      <w:pPr>
        <w:ind w:left="4711" w:hanging="280"/>
      </w:pPr>
      <w:rPr>
        <w:rFonts w:hint="default"/>
      </w:rPr>
    </w:lvl>
    <w:lvl w:ilvl="5" w:tentative="0">
      <w:start w:val="0"/>
      <w:numFmt w:val="bullet"/>
      <w:lvlText w:val="•"/>
      <w:lvlJc w:val="left"/>
      <w:pPr>
        <w:ind w:left="5864" w:hanging="280"/>
      </w:pPr>
      <w:rPr>
        <w:rFonts w:hint="default"/>
      </w:rPr>
    </w:lvl>
    <w:lvl w:ilvl="6" w:tentative="0">
      <w:start w:val="0"/>
      <w:numFmt w:val="bullet"/>
      <w:lvlText w:val="•"/>
      <w:lvlJc w:val="left"/>
      <w:pPr>
        <w:ind w:left="7017" w:hanging="280"/>
      </w:pPr>
      <w:rPr>
        <w:rFonts w:hint="default"/>
      </w:rPr>
    </w:lvl>
    <w:lvl w:ilvl="7" w:tentative="0">
      <w:start w:val="0"/>
      <w:numFmt w:val="bullet"/>
      <w:lvlText w:val="•"/>
      <w:lvlJc w:val="left"/>
      <w:pPr>
        <w:ind w:left="8170" w:hanging="280"/>
      </w:pPr>
      <w:rPr>
        <w:rFonts w:hint="default"/>
      </w:rPr>
    </w:lvl>
    <w:lvl w:ilvl="8" w:tentative="0">
      <w:start w:val="0"/>
      <w:numFmt w:val="bullet"/>
      <w:lvlText w:val="•"/>
      <w:lvlJc w:val="left"/>
      <w:pPr>
        <w:ind w:left="9323" w:hanging="280"/>
      </w:pPr>
      <w:rPr>
        <w:rFonts w:hint="default"/>
      </w:rPr>
    </w:lvl>
  </w:abstractNum>
  <w:abstractNum w:abstractNumId="52">
    <w:nsid w:val="7F5C4088"/>
    <w:multiLevelType w:val="multilevel"/>
    <w:tmpl w:val="7F5C4088"/>
    <w:lvl w:ilvl="0" w:tentative="0">
      <w:start w:val="1"/>
      <w:numFmt w:val="decimal"/>
      <w:lvlText w:val="%1"/>
      <w:lvlJc w:val="left"/>
      <w:pPr>
        <w:ind w:left="108" w:hanging="280"/>
      </w:pPr>
      <w:rPr>
        <w:rFonts w:hint="default"/>
      </w:rPr>
    </w:lvl>
    <w:lvl w:ilvl="1" w:tentative="0">
      <w:start w:val="1"/>
      <w:numFmt w:val="decimal"/>
      <w:lvlText w:val="1-%2."/>
      <w:lvlJc w:val="left"/>
      <w:pPr>
        <w:ind w:left="420" w:hanging="420"/>
      </w:pPr>
      <w:rPr>
        <w:rFonts w:hint="eastAsia"/>
      </w:rPr>
    </w:lvl>
    <w:lvl w:ilvl="2" w:tentative="0">
      <w:start w:val="0"/>
      <w:numFmt w:val="bullet"/>
      <w:lvlText w:val="•"/>
      <w:lvlJc w:val="left"/>
      <w:pPr>
        <w:ind w:left="2405" w:hanging="280"/>
      </w:pPr>
      <w:rPr>
        <w:rFonts w:hint="default"/>
      </w:rPr>
    </w:lvl>
    <w:lvl w:ilvl="3" w:tentative="0">
      <w:start w:val="0"/>
      <w:numFmt w:val="bullet"/>
      <w:lvlText w:val="•"/>
      <w:lvlJc w:val="left"/>
      <w:pPr>
        <w:ind w:left="3558" w:hanging="280"/>
      </w:pPr>
      <w:rPr>
        <w:rFonts w:hint="default"/>
      </w:rPr>
    </w:lvl>
    <w:lvl w:ilvl="4" w:tentative="0">
      <w:start w:val="0"/>
      <w:numFmt w:val="bullet"/>
      <w:lvlText w:val="•"/>
      <w:lvlJc w:val="left"/>
      <w:pPr>
        <w:ind w:left="4711" w:hanging="280"/>
      </w:pPr>
      <w:rPr>
        <w:rFonts w:hint="default"/>
      </w:rPr>
    </w:lvl>
    <w:lvl w:ilvl="5" w:tentative="0">
      <w:start w:val="0"/>
      <w:numFmt w:val="bullet"/>
      <w:lvlText w:val="•"/>
      <w:lvlJc w:val="left"/>
      <w:pPr>
        <w:ind w:left="5864" w:hanging="280"/>
      </w:pPr>
      <w:rPr>
        <w:rFonts w:hint="default"/>
      </w:rPr>
    </w:lvl>
    <w:lvl w:ilvl="6" w:tentative="0">
      <w:start w:val="0"/>
      <w:numFmt w:val="bullet"/>
      <w:lvlText w:val="•"/>
      <w:lvlJc w:val="left"/>
      <w:pPr>
        <w:ind w:left="7017" w:hanging="280"/>
      </w:pPr>
      <w:rPr>
        <w:rFonts w:hint="default"/>
      </w:rPr>
    </w:lvl>
    <w:lvl w:ilvl="7" w:tentative="0">
      <w:start w:val="0"/>
      <w:numFmt w:val="bullet"/>
      <w:lvlText w:val="•"/>
      <w:lvlJc w:val="left"/>
      <w:pPr>
        <w:ind w:left="8170" w:hanging="280"/>
      </w:pPr>
      <w:rPr>
        <w:rFonts w:hint="default"/>
      </w:rPr>
    </w:lvl>
    <w:lvl w:ilvl="8" w:tentative="0">
      <w:start w:val="0"/>
      <w:numFmt w:val="bullet"/>
      <w:lvlText w:val="•"/>
      <w:lvlJc w:val="left"/>
      <w:pPr>
        <w:ind w:left="9323" w:hanging="280"/>
      </w:pPr>
      <w:rPr>
        <w:rFonts w:hint="default"/>
      </w:rPr>
    </w:lvl>
  </w:abstractNum>
  <w:num w:numId="1">
    <w:abstractNumId w:val="6"/>
  </w:num>
  <w:num w:numId="2">
    <w:abstractNumId w:val="1"/>
  </w:num>
  <w:num w:numId="3">
    <w:abstractNumId w:val="36"/>
  </w:num>
  <w:num w:numId="4">
    <w:abstractNumId w:val="16"/>
  </w:num>
  <w:num w:numId="5">
    <w:abstractNumId w:val="29"/>
  </w:num>
  <w:num w:numId="6">
    <w:abstractNumId w:val="0"/>
  </w:num>
  <w:num w:numId="7">
    <w:abstractNumId w:val="3"/>
  </w:num>
  <w:num w:numId="8">
    <w:abstractNumId w:val="28"/>
  </w:num>
  <w:num w:numId="9">
    <w:abstractNumId w:val="45"/>
  </w:num>
  <w:num w:numId="10">
    <w:abstractNumId w:val="42"/>
  </w:num>
  <w:num w:numId="11">
    <w:abstractNumId w:val="46"/>
  </w:num>
  <w:num w:numId="12">
    <w:abstractNumId w:val="32"/>
  </w:num>
  <w:num w:numId="13">
    <w:abstractNumId w:val="7"/>
  </w:num>
  <w:num w:numId="14">
    <w:abstractNumId w:val="10"/>
  </w:num>
  <w:num w:numId="15">
    <w:abstractNumId w:val="40"/>
  </w:num>
  <w:num w:numId="16">
    <w:abstractNumId w:val="13"/>
  </w:num>
  <w:num w:numId="17">
    <w:abstractNumId w:val="25"/>
  </w:num>
  <w:num w:numId="18">
    <w:abstractNumId w:val="14"/>
  </w:num>
  <w:num w:numId="19">
    <w:abstractNumId w:val="30"/>
  </w:num>
  <w:num w:numId="20">
    <w:abstractNumId w:val="34"/>
  </w:num>
  <w:num w:numId="21">
    <w:abstractNumId w:val="31"/>
  </w:num>
  <w:num w:numId="22">
    <w:abstractNumId w:val="18"/>
  </w:num>
  <w:num w:numId="23">
    <w:abstractNumId w:val="2"/>
  </w:num>
  <w:num w:numId="24">
    <w:abstractNumId w:val="48"/>
  </w:num>
  <w:num w:numId="25">
    <w:abstractNumId w:val="21"/>
  </w:num>
  <w:num w:numId="26">
    <w:abstractNumId w:val="33"/>
  </w:num>
  <w:num w:numId="27">
    <w:abstractNumId w:val="37"/>
  </w:num>
  <w:num w:numId="28">
    <w:abstractNumId w:val="17"/>
  </w:num>
  <w:num w:numId="29">
    <w:abstractNumId w:val="22"/>
  </w:num>
  <w:num w:numId="30">
    <w:abstractNumId w:val="24"/>
  </w:num>
  <w:num w:numId="31">
    <w:abstractNumId w:val="49"/>
  </w:num>
  <w:num w:numId="32">
    <w:abstractNumId w:val="15"/>
  </w:num>
  <w:num w:numId="33">
    <w:abstractNumId w:val="4"/>
  </w:num>
  <w:num w:numId="34">
    <w:abstractNumId w:val="27"/>
  </w:num>
  <w:num w:numId="35">
    <w:abstractNumId w:val="44"/>
  </w:num>
  <w:num w:numId="36">
    <w:abstractNumId w:val="8"/>
  </w:num>
  <w:num w:numId="37">
    <w:abstractNumId w:val="26"/>
  </w:num>
  <w:num w:numId="38">
    <w:abstractNumId w:val="9"/>
  </w:num>
  <w:num w:numId="39">
    <w:abstractNumId w:val="47"/>
  </w:num>
  <w:num w:numId="40">
    <w:abstractNumId w:val="23"/>
  </w:num>
  <w:num w:numId="41">
    <w:abstractNumId w:val="50"/>
  </w:num>
  <w:num w:numId="42">
    <w:abstractNumId w:val="51"/>
  </w:num>
  <w:num w:numId="43">
    <w:abstractNumId w:val="43"/>
  </w:num>
  <w:num w:numId="44">
    <w:abstractNumId w:val="35"/>
  </w:num>
  <w:num w:numId="45">
    <w:abstractNumId w:val="41"/>
  </w:num>
  <w:num w:numId="46">
    <w:abstractNumId w:val="52"/>
  </w:num>
  <w:num w:numId="47">
    <w:abstractNumId w:val="12"/>
  </w:num>
  <w:num w:numId="48">
    <w:abstractNumId w:val="19"/>
  </w:num>
  <w:num w:numId="49">
    <w:abstractNumId w:val="38"/>
  </w:num>
  <w:num w:numId="50">
    <w:abstractNumId w:val="20"/>
  </w:num>
  <w:num w:numId="51">
    <w:abstractNumId w:val="39"/>
  </w:num>
  <w:num w:numId="52">
    <w:abstractNumId w:val="5"/>
  </w:num>
  <w:num w:numId="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ExMGIyNTlhODVlYzgyMDFiZDdiMjUwNWEyMmE2ZmQifQ=="/>
  </w:docVars>
  <w:rsids>
    <w:rsidRoot w:val="008D758D"/>
    <w:rsid w:val="00007389"/>
    <w:rsid w:val="000129B2"/>
    <w:rsid w:val="00092E04"/>
    <w:rsid w:val="000B0CDF"/>
    <w:rsid w:val="000D2B1F"/>
    <w:rsid w:val="000E31E1"/>
    <w:rsid w:val="00177391"/>
    <w:rsid w:val="001C6E3D"/>
    <w:rsid w:val="001F0CCE"/>
    <w:rsid w:val="00204C11"/>
    <w:rsid w:val="00216092"/>
    <w:rsid w:val="00234E4D"/>
    <w:rsid w:val="0024162B"/>
    <w:rsid w:val="00255399"/>
    <w:rsid w:val="002653CF"/>
    <w:rsid w:val="0027754D"/>
    <w:rsid w:val="00281DCC"/>
    <w:rsid w:val="002A1BE1"/>
    <w:rsid w:val="002D240B"/>
    <w:rsid w:val="0035172C"/>
    <w:rsid w:val="003D2E83"/>
    <w:rsid w:val="003F5EF9"/>
    <w:rsid w:val="00424070"/>
    <w:rsid w:val="00453C1A"/>
    <w:rsid w:val="004625C6"/>
    <w:rsid w:val="004D264A"/>
    <w:rsid w:val="00503C98"/>
    <w:rsid w:val="00510401"/>
    <w:rsid w:val="00514A00"/>
    <w:rsid w:val="005A41A9"/>
    <w:rsid w:val="005D3AF1"/>
    <w:rsid w:val="005D4601"/>
    <w:rsid w:val="005E0EF5"/>
    <w:rsid w:val="00625340"/>
    <w:rsid w:val="00632DA8"/>
    <w:rsid w:val="0063479C"/>
    <w:rsid w:val="00635831"/>
    <w:rsid w:val="0064664E"/>
    <w:rsid w:val="006C1EAA"/>
    <w:rsid w:val="006D0D27"/>
    <w:rsid w:val="006D3A2B"/>
    <w:rsid w:val="006E2869"/>
    <w:rsid w:val="006E3E54"/>
    <w:rsid w:val="007024E1"/>
    <w:rsid w:val="00722040"/>
    <w:rsid w:val="007335E0"/>
    <w:rsid w:val="007557AE"/>
    <w:rsid w:val="007A15D3"/>
    <w:rsid w:val="007D791A"/>
    <w:rsid w:val="007F0B4F"/>
    <w:rsid w:val="0080080C"/>
    <w:rsid w:val="00850CF7"/>
    <w:rsid w:val="008568AD"/>
    <w:rsid w:val="008B183A"/>
    <w:rsid w:val="008C4EF6"/>
    <w:rsid w:val="008C6750"/>
    <w:rsid w:val="008D3E11"/>
    <w:rsid w:val="008D758D"/>
    <w:rsid w:val="008E5E6C"/>
    <w:rsid w:val="008F6746"/>
    <w:rsid w:val="009302CE"/>
    <w:rsid w:val="00982219"/>
    <w:rsid w:val="00991A09"/>
    <w:rsid w:val="009C25EF"/>
    <w:rsid w:val="009E6903"/>
    <w:rsid w:val="00A17317"/>
    <w:rsid w:val="00A43358"/>
    <w:rsid w:val="00A84070"/>
    <w:rsid w:val="00A97D05"/>
    <w:rsid w:val="00AF6ABC"/>
    <w:rsid w:val="00B01EDF"/>
    <w:rsid w:val="00B13DF7"/>
    <w:rsid w:val="00B16BE5"/>
    <w:rsid w:val="00B60BD4"/>
    <w:rsid w:val="00B838C6"/>
    <w:rsid w:val="00BC2C6B"/>
    <w:rsid w:val="00BF16FE"/>
    <w:rsid w:val="00BF2D9F"/>
    <w:rsid w:val="00C05619"/>
    <w:rsid w:val="00C26418"/>
    <w:rsid w:val="00C60B89"/>
    <w:rsid w:val="00C951F6"/>
    <w:rsid w:val="00CA51ED"/>
    <w:rsid w:val="00CD6B88"/>
    <w:rsid w:val="00CE0457"/>
    <w:rsid w:val="00D0193A"/>
    <w:rsid w:val="00D02573"/>
    <w:rsid w:val="00D47A91"/>
    <w:rsid w:val="00D539FA"/>
    <w:rsid w:val="00D9476C"/>
    <w:rsid w:val="00DA6E3D"/>
    <w:rsid w:val="00DE091D"/>
    <w:rsid w:val="00DF46AA"/>
    <w:rsid w:val="00E049E0"/>
    <w:rsid w:val="00E33847"/>
    <w:rsid w:val="00E3503A"/>
    <w:rsid w:val="00E402B9"/>
    <w:rsid w:val="00E46A4B"/>
    <w:rsid w:val="00E5646F"/>
    <w:rsid w:val="00EB29E6"/>
    <w:rsid w:val="00EB633E"/>
    <w:rsid w:val="00EC716F"/>
    <w:rsid w:val="00EF2893"/>
    <w:rsid w:val="00F14851"/>
    <w:rsid w:val="00F342F1"/>
    <w:rsid w:val="00F56636"/>
    <w:rsid w:val="00FA151B"/>
    <w:rsid w:val="00FE5CAD"/>
    <w:rsid w:val="033930D8"/>
    <w:rsid w:val="28DC1A8C"/>
    <w:rsid w:val="37ED5157"/>
    <w:rsid w:val="4AEB0463"/>
    <w:rsid w:val="737D8928"/>
    <w:rsid w:val="75FBF817"/>
    <w:rsid w:val="7BAD4ECB"/>
    <w:rsid w:val="BFB68187"/>
    <w:rsid w:val="D8FF8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autoSpaceDE w:val="0"/>
      <w:autoSpaceDN w:val="0"/>
      <w:spacing w:before="340" w:after="330" w:line="578" w:lineRule="auto"/>
      <w:jc w:val="left"/>
      <w:outlineLvl w:val="0"/>
    </w:pPr>
    <w:rPr>
      <w:rFonts w:ascii="宋体" w:hAnsi="宋体" w:eastAsia="宋体" w:cs="宋体"/>
      <w:b/>
      <w:bCs/>
      <w:kern w:val="44"/>
      <w:sz w:val="44"/>
      <w:szCs w:val="44"/>
      <w:lang w:eastAsia="en-US"/>
    </w:rPr>
  </w:style>
  <w:style w:type="paragraph" w:styleId="3">
    <w:name w:val="heading 3"/>
    <w:basedOn w:val="1"/>
    <w:next w:val="1"/>
    <w:link w:val="20"/>
    <w:unhideWhenUsed/>
    <w:qFormat/>
    <w:uiPriority w:val="9"/>
    <w:pPr>
      <w:autoSpaceDE w:val="0"/>
      <w:autoSpaceDN w:val="0"/>
      <w:ind w:left="794" w:hanging="674"/>
      <w:jc w:val="left"/>
      <w:outlineLvl w:val="2"/>
    </w:pPr>
    <w:rPr>
      <w:rFonts w:ascii="黑体" w:hAnsi="黑体" w:eastAsia="黑体" w:cs="黑体"/>
      <w:kern w:val="0"/>
      <w:sz w:val="30"/>
      <w:szCs w:val="30"/>
      <w:lang w:eastAsia="en-US"/>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8"/>
    <w:semiHidden/>
    <w:unhideWhenUsed/>
    <w:qFormat/>
    <w:uiPriority w:val="99"/>
    <w:pPr>
      <w:autoSpaceDE w:val="0"/>
      <w:autoSpaceDN w:val="0"/>
      <w:jc w:val="left"/>
    </w:pPr>
    <w:rPr>
      <w:rFonts w:ascii="宋体" w:hAnsi="宋体" w:eastAsia="宋体" w:cs="宋体"/>
      <w:kern w:val="0"/>
      <w:sz w:val="22"/>
      <w:lang w:eastAsia="en-US"/>
    </w:rPr>
  </w:style>
  <w:style w:type="paragraph" w:styleId="5">
    <w:name w:val="Body Text"/>
    <w:basedOn w:val="1"/>
    <w:link w:val="21"/>
    <w:qFormat/>
    <w:uiPriority w:val="1"/>
    <w:pPr>
      <w:autoSpaceDE w:val="0"/>
      <w:autoSpaceDN w:val="0"/>
      <w:jc w:val="left"/>
    </w:pPr>
    <w:rPr>
      <w:rFonts w:ascii="宋体" w:hAnsi="宋体" w:eastAsia="宋体" w:cs="宋体"/>
      <w:kern w:val="0"/>
      <w:sz w:val="28"/>
      <w:szCs w:val="28"/>
      <w:lang w:eastAsia="en-US"/>
    </w:rPr>
  </w:style>
  <w:style w:type="paragraph" w:styleId="6">
    <w:name w:val="Balloon Text"/>
    <w:basedOn w:val="1"/>
    <w:link w:val="34"/>
    <w:semiHidden/>
    <w:unhideWhenUsed/>
    <w:qFormat/>
    <w:uiPriority w:val="99"/>
    <w:rPr>
      <w:sz w:val="18"/>
      <w:szCs w:val="18"/>
    </w:rPr>
  </w:style>
  <w:style w:type="paragraph" w:styleId="7">
    <w:name w:val="footer"/>
    <w:basedOn w:val="1"/>
    <w:link w:val="26"/>
    <w:unhideWhenUsed/>
    <w:qFormat/>
    <w:uiPriority w:val="99"/>
    <w:pPr>
      <w:tabs>
        <w:tab w:val="center" w:pos="4153"/>
        <w:tab w:val="right" w:pos="8306"/>
      </w:tabs>
      <w:autoSpaceDE w:val="0"/>
      <w:autoSpaceDN w:val="0"/>
      <w:snapToGrid w:val="0"/>
      <w:jc w:val="left"/>
    </w:pPr>
    <w:rPr>
      <w:rFonts w:ascii="宋体" w:hAnsi="宋体" w:eastAsia="宋体" w:cs="宋体"/>
      <w:kern w:val="0"/>
      <w:sz w:val="18"/>
      <w:szCs w:val="18"/>
      <w:lang w:eastAsia="en-US"/>
    </w:rPr>
  </w:style>
  <w:style w:type="paragraph" w:styleId="8">
    <w:name w:val="header"/>
    <w:basedOn w:val="1"/>
    <w:link w:val="25"/>
    <w:unhideWhenUsed/>
    <w:qFormat/>
    <w:uiPriority w:val="99"/>
    <w:pPr>
      <w:pBdr>
        <w:bottom w:val="single" w:color="auto" w:sz="6" w:space="1"/>
      </w:pBdr>
      <w:tabs>
        <w:tab w:val="center" w:pos="4153"/>
        <w:tab w:val="right" w:pos="8306"/>
      </w:tabs>
      <w:autoSpaceDE w:val="0"/>
      <w:autoSpaceDN w:val="0"/>
      <w:snapToGrid w:val="0"/>
      <w:jc w:val="center"/>
    </w:pPr>
    <w:rPr>
      <w:rFonts w:ascii="宋体" w:hAnsi="宋体" w:eastAsia="宋体" w:cs="宋体"/>
      <w:kern w:val="0"/>
      <w:sz w:val="18"/>
      <w:szCs w:val="18"/>
      <w:lang w:eastAsia="en-US"/>
    </w:rPr>
  </w:style>
  <w:style w:type="paragraph" w:styleId="9">
    <w:name w:val="toc 1"/>
    <w:basedOn w:val="1"/>
    <w:next w:val="1"/>
    <w:unhideWhenUsed/>
    <w:qFormat/>
    <w:uiPriority w:val="39"/>
    <w:pPr>
      <w:autoSpaceDE w:val="0"/>
      <w:autoSpaceDN w:val="0"/>
      <w:jc w:val="left"/>
    </w:pPr>
    <w:rPr>
      <w:rFonts w:ascii="宋体" w:hAnsi="宋体" w:eastAsia="宋体" w:cs="宋体"/>
      <w:kern w:val="0"/>
      <w:sz w:val="22"/>
      <w:lang w:eastAsia="en-US"/>
    </w:rPr>
  </w:style>
  <w:style w:type="paragraph" w:styleId="10">
    <w:name w:val="toc 2"/>
    <w:basedOn w:val="1"/>
    <w:next w:val="1"/>
    <w:unhideWhenUsed/>
    <w:qFormat/>
    <w:uiPriority w:val="39"/>
    <w:pPr>
      <w:autoSpaceDE w:val="0"/>
      <w:autoSpaceDN w:val="0"/>
      <w:ind w:left="420" w:leftChars="200"/>
      <w:jc w:val="left"/>
    </w:pPr>
    <w:rPr>
      <w:rFonts w:ascii="宋体" w:hAnsi="宋体" w:eastAsia="宋体" w:cs="宋体"/>
      <w:kern w:val="0"/>
      <w:sz w:val="22"/>
      <w:lang w:eastAsia="en-US"/>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4"/>
    <w:next w:val="4"/>
    <w:link w:val="29"/>
    <w:semiHidden/>
    <w:unhideWhenUsed/>
    <w:qFormat/>
    <w:uiPriority w:val="99"/>
    <w:rPr>
      <w:b/>
      <w:bCs/>
    </w:rPr>
  </w:style>
  <w:style w:type="table" w:styleId="14">
    <w:name w:val="Table Grid"/>
    <w:basedOn w:val="13"/>
    <w:qFormat/>
    <w:uiPriority w:val="39"/>
    <w:pPr>
      <w:widowControl w:val="0"/>
      <w:autoSpaceDE w:val="0"/>
      <w:autoSpaceDN w:val="0"/>
    </w:pPr>
    <w:rPr>
      <w:sz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22"/>
    <w:rPr>
      <w:b/>
      <w:bCs/>
    </w:rPr>
  </w:style>
  <w:style w:type="character" w:styleId="17">
    <w:name w:val="Emphasis"/>
    <w:basedOn w:val="15"/>
    <w:qFormat/>
    <w:uiPriority w:val="20"/>
    <w:rPr>
      <w:i/>
      <w:iCs/>
    </w:rPr>
  </w:style>
  <w:style w:type="character" w:styleId="18">
    <w:name w:val="Hyperlink"/>
    <w:basedOn w:val="15"/>
    <w:unhideWhenUsed/>
    <w:qFormat/>
    <w:uiPriority w:val="99"/>
    <w:rPr>
      <w:color w:val="0000FF"/>
      <w:u w:val="single"/>
    </w:rPr>
  </w:style>
  <w:style w:type="character" w:styleId="19">
    <w:name w:val="annotation reference"/>
    <w:basedOn w:val="15"/>
    <w:semiHidden/>
    <w:unhideWhenUsed/>
    <w:qFormat/>
    <w:uiPriority w:val="99"/>
    <w:rPr>
      <w:sz w:val="21"/>
      <w:szCs w:val="21"/>
    </w:rPr>
  </w:style>
  <w:style w:type="character" w:customStyle="1" w:styleId="20">
    <w:name w:val="标题 3 Char"/>
    <w:basedOn w:val="15"/>
    <w:link w:val="3"/>
    <w:qFormat/>
    <w:uiPriority w:val="9"/>
    <w:rPr>
      <w:rFonts w:ascii="黑体" w:hAnsi="黑体" w:eastAsia="黑体" w:cs="黑体"/>
      <w:kern w:val="0"/>
      <w:sz w:val="30"/>
      <w:szCs w:val="30"/>
      <w:lang w:eastAsia="en-US"/>
    </w:rPr>
  </w:style>
  <w:style w:type="character" w:customStyle="1" w:styleId="21">
    <w:name w:val="正文文本 Char"/>
    <w:basedOn w:val="15"/>
    <w:link w:val="5"/>
    <w:qFormat/>
    <w:uiPriority w:val="1"/>
    <w:rPr>
      <w:rFonts w:ascii="宋体" w:hAnsi="宋体" w:eastAsia="宋体" w:cs="宋体"/>
      <w:kern w:val="0"/>
      <w:sz w:val="28"/>
      <w:szCs w:val="28"/>
      <w:lang w:eastAsia="en-US"/>
    </w:rPr>
  </w:style>
  <w:style w:type="character" w:customStyle="1" w:styleId="22">
    <w:name w:val="标题 1 Char"/>
    <w:basedOn w:val="15"/>
    <w:link w:val="2"/>
    <w:qFormat/>
    <w:uiPriority w:val="9"/>
    <w:rPr>
      <w:rFonts w:ascii="宋体" w:hAnsi="宋体" w:eastAsia="宋体" w:cs="宋体"/>
      <w:b/>
      <w:bCs/>
      <w:kern w:val="44"/>
      <w:sz w:val="44"/>
      <w:szCs w:val="44"/>
      <w:lang w:eastAsia="en-US"/>
    </w:rPr>
  </w:style>
  <w:style w:type="paragraph" w:customStyle="1" w:styleId="23">
    <w:name w:val="Table Paragraph"/>
    <w:basedOn w:val="1"/>
    <w:qFormat/>
    <w:uiPriority w:val="1"/>
    <w:pPr>
      <w:autoSpaceDE w:val="0"/>
      <w:autoSpaceDN w:val="0"/>
      <w:jc w:val="center"/>
    </w:pPr>
    <w:rPr>
      <w:rFonts w:ascii="宋体" w:hAnsi="宋体" w:eastAsia="宋体" w:cs="宋体"/>
      <w:kern w:val="0"/>
      <w:sz w:val="22"/>
      <w:lang w:eastAsia="en-US"/>
    </w:rPr>
  </w:style>
  <w:style w:type="paragraph" w:customStyle="1" w:styleId="24">
    <w:name w:val="Default"/>
    <w:qFormat/>
    <w:uiPriority w:val="0"/>
    <w:pPr>
      <w:widowControl w:val="0"/>
      <w:autoSpaceDE w:val="0"/>
      <w:autoSpaceDN w:val="0"/>
      <w:adjustRightInd w:val="0"/>
    </w:pPr>
    <w:rPr>
      <w:rFonts w:ascii="楷体ā" w:eastAsia="楷体ā" w:cs="楷体ā" w:hAnsiTheme="minorHAnsi"/>
      <w:color w:val="000000"/>
      <w:sz w:val="24"/>
      <w:szCs w:val="24"/>
      <w:lang w:val="en-US" w:eastAsia="zh-CN" w:bidi="ar-SA"/>
    </w:rPr>
  </w:style>
  <w:style w:type="character" w:customStyle="1" w:styleId="25">
    <w:name w:val="页眉 Char"/>
    <w:basedOn w:val="15"/>
    <w:link w:val="8"/>
    <w:qFormat/>
    <w:uiPriority w:val="99"/>
    <w:rPr>
      <w:rFonts w:ascii="宋体" w:hAnsi="宋体" w:eastAsia="宋体" w:cs="宋体"/>
      <w:kern w:val="0"/>
      <w:sz w:val="18"/>
      <w:szCs w:val="18"/>
      <w:lang w:eastAsia="en-US"/>
    </w:rPr>
  </w:style>
  <w:style w:type="character" w:customStyle="1" w:styleId="26">
    <w:name w:val="页脚 Char"/>
    <w:basedOn w:val="15"/>
    <w:link w:val="7"/>
    <w:qFormat/>
    <w:uiPriority w:val="99"/>
    <w:rPr>
      <w:rFonts w:ascii="宋体" w:hAnsi="宋体" w:eastAsia="宋体" w:cs="宋体"/>
      <w:kern w:val="0"/>
      <w:sz w:val="18"/>
      <w:szCs w:val="18"/>
      <w:lang w:eastAsia="en-US"/>
    </w:rPr>
  </w:style>
  <w:style w:type="table" w:customStyle="1" w:styleId="27">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28">
    <w:name w:val="批注文字 Char"/>
    <w:basedOn w:val="15"/>
    <w:link w:val="4"/>
    <w:semiHidden/>
    <w:qFormat/>
    <w:uiPriority w:val="99"/>
    <w:rPr>
      <w:rFonts w:ascii="宋体" w:hAnsi="宋体" w:eastAsia="宋体" w:cs="宋体"/>
      <w:kern w:val="0"/>
      <w:sz w:val="22"/>
      <w:lang w:eastAsia="en-US"/>
    </w:rPr>
  </w:style>
  <w:style w:type="character" w:customStyle="1" w:styleId="29">
    <w:name w:val="批注主题 Char"/>
    <w:basedOn w:val="28"/>
    <w:link w:val="12"/>
    <w:semiHidden/>
    <w:qFormat/>
    <w:uiPriority w:val="99"/>
    <w:rPr>
      <w:rFonts w:ascii="宋体" w:hAnsi="宋体" w:eastAsia="宋体" w:cs="宋体"/>
      <w:b/>
      <w:bCs/>
      <w:kern w:val="0"/>
      <w:sz w:val="22"/>
      <w:lang w:eastAsia="en-US"/>
    </w:rPr>
  </w:style>
  <w:style w:type="paragraph" w:customStyle="1" w:styleId="30">
    <w:name w:val="TOC 标题1"/>
    <w:basedOn w:val="2"/>
    <w:next w:val="1"/>
    <w:unhideWhenUsed/>
    <w:qFormat/>
    <w:uiPriority w:val="39"/>
    <w:pPr>
      <w:widowControl/>
      <w:autoSpaceDE/>
      <w:autoSpaceDN/>
      <w:spacing w:before="240" w:after="0" w:line="259" w:lineRule="auto"/>
      <w:outlineLvl w:val="9"/>
    </w:pPr>
    <w:rPr>
      <w:rFonts w:asciiTheme="majorHAnsi" w:hAnsiTheme="majorHAnsi" w:eastAsiaTheme="majorEastAsia" w:cstheme="majorBidi"/>
      <w:b w:val="0"/>
      <w:bCs w:val="0"/>
      <w:color w:val="2E75B5" w:themeColor="accent1" w:themeShade="BF"/>
      <w:kern w:val="0"/>
      <w:sz w:val="32"/>
      <w:szCs w:val="32"/>
      <w:lang w:eastAsia="zh-CN"/>
    </w:rPr>
  </w:style>
  <w:style w:type="paragraph" w:styleId="31">
    <w:name w:val="List Paragraph"/>
    <w:basedOn w:val="1"/>
    <w:qFormat/>
    <w:uiPriority w:val="34"/>
    <w:pPr>
      <w:autoSpaceDE w:val="0"/>
      <w:autoSpaceDN w:val="0"/>
      <w:ind w:firstLine="420" w:firstLineChars="200"/>
      <w:jc w:val="left"/>
    </w:pPr>
    <w:rPr>
      <w:rFonts w:ascii="宋体" w:hAnsi="宋体" w:eastAsia="宋体" w:cs="宋体"/>
      <w:kern w:val="0"/>
      <w:sz w:val="22"/>
      <w:lang w:eastAsia="en-US"/>
    </w:rPr>
  </w:style>
  <w:style w:type="character" w:customStyle="1" w:styleId="32">
    <w:name w:val="text-tag"/>
    <w:basedOn w:val="15"/>
    <w:qFormat/>
    <w:uiPriority w:val="0"/>
  </w:style>
  <w:style w:type="character" w:styleId="33">
    <w:name w:val="Placeholder Text"/>
    <w:basedOn w:val="15"/>
    <w:semiHidden/>
    <w:qFormat/>
    <w:uiPriority w:val="99"/>
    <w:rPr>
      <w:color w:val="808080"/>
    </w:rPr>
  </w:style>
  <w:style w:type="character" w:customStyle="1" w:styleId="34">
    <w:name w:val="批注框文本 Char"/>
    <w:basedOn w:val="15"/>
    <w:link w:val="6"/>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19</Pages>
  <Words>2615</Words>
  <Characters>14909</Characters>
  <Lines>124</Lines>
  <Paragraphs>34</Paragraphs>
  <TotalTime>6</TotalTime>
  <ScaleCrop>false</ScaleCrop>
  <LinksUpToDate>false</LinksUpToDate>
  <CharactersWithSpaces>17490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2023-12-29T01:30:00Z</dcterms:created>
  <dc:creator>yanhua zhao</dc:creator>
  <cp:lastModifiedBy>黄嘉欣</cp:lastModifiedBy>
  <dcterms:modified xsi:type="dcterms:W3CDTF">2026-03-20T10:48:24Z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40C51E77BECF4DAB9798E90FFF714731_13</vt:lpwstr>
  </property>
  <property fmtid="{D5CDD505-2E9C-101B-9397-08002B2CF9AE}" pid="4" name="KSOTemplateDocerSaveRecord">
    <vt:lpwstr>eyJoZGlkIjoiOTY1ZWZiMmNjYzE2NjIxOWQ3ZTQxYWQzZTE1NzU3ZjEiLCJ1c2VySWQiOiIxMTk2NTE4NDUzIn0=</vt:lpwstr>
  </property>
</Properties>
</file>