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年东莞市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倍增企业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申报指南</w:t>
      </w:r>
    </w:p>
    <w:p>
      <w:pPr>
        <w:pStyle w:val="6"/>
        <w:rPr>
          <w:rFonts w:hint="default" w:ascii="Calibri" w:hAnsi="Calibri" w:eastAsia="宋体" w:cs="Times New Roman"/>
          <w:sz w:val="21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申报对象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在我市注册、纳税并具有独立法人资格的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已纳统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规模以上企业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。（纳统是指符合纳统条件的企业或个体户依法纳入国家统计体系）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</w:rPr>
        <w:t>申报条件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（一）“</w:t>
      </w:r>
      <w:r>
        <w:rPr>
          <w:rFonts w:hint="eastAsia" w:ascii="Times New Roman" w:hAnsi="Times New Roman" w:eastAsia="仿宋_GB2312"/>
          <w:sz w:val="32"/>
          <w:szCs w:val="32"/>
        </w:rPr>
        <w:t>免申”入库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企业主要为有效期内</w:t>
      </w:r>
      <w:r>
        <w:rPr>
          <w:rFonts w:ascii="Times New Roman" w:hAnsi="Times New Roman" w:eastAsia="仿宋_GB2312"/>
          <w:sz w:val="32"/>
          <w:szCs w:val="32"/>
        </w:rPr>
        <w:t>省级、市级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链主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企业，国家级、省级制造业单项冠军企业，国家级专精特新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小巨人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sz w:val="32"/>
          <w:szCs w:val="32"/>
        </w:rPr>
        <w:t>，上年度营业收入达到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亿元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的战略性产业龙头</w:t>
      </w:r>
      <w:r>
        <w:rPr>
          <w:rFonts w:hint="eastAsia" w:ascii="Times New Roman" w:hAnsi="Times New Roman" w:eastAsia="仿宋_GB2312"/>
          <w:sz w:val="32"/>
          <w:szCs w:val="32"/>
        </w:rPr>
        <w:t>企业，以及</w:t>
      </w:r>
      <w:r>
        <w:rPr>
          <w:rFonts w:ascii="Times New Roman" w:hAnsi="Times New Roman" w:eastAsia="仿宋_GB2312"/>
          <w:sz w:val="32"/>
          <w:szCs w:val="32"/>
        </w:rPr>
        <w:t>近三年境内上市的制造业及软件信息服务业企业</w:t>
      </w:r>
      <w:r>
        <w:rPr>
          <w:rFonts w:hint="eastAsia" w:ascii="Times New Roman" w:hAnsi="Times New Roman" w:eastAsia="仿宋_GB2312"/>
          <w:sz w:val="32"/>
          <w:szCs w:val="32"/>
        </w:rPr>
        <w:t>等优质企业，且上年度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2025年度）</w:t>
      </w:r>
      <w:r>
        <w:rPr>
          <w:rFonts w:hint="eastAsia" w:ascii="Times New Roman" w:hAnsi="Times New Roman" w:eastAsia="仿宋_GB2312"/>
          <w:sz w:val="32"/>
          <w:szCs w:val="32"/>
        </w:rPr>
        <w:t>营业收入正增长；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）制造业和生产性服务业企业上年度营业收入应不低于1亿元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，其中</w:t>
      </w:r>
      <w:r>
        <w:rPr>
          <w:rFonts w:hint="eastAsia" w:ascii="Times New Roman" w:hAnsi="Times New Roman" w:eastAsia="仿宋_GB2312"/>
          <w:sz w:val="32"/>
          <w:szCs w:val="32"/>
        </w:rPr>
        <w:t>营业收入连续两年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仿宋_GB2312"/>
          <w:sz w:val="32"/>
          <w:szCs w:val="32"/>
        </w:rPr>
        <w:t>增长25%以上的制造业和生产性服务业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可放宽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/>
          <w:sz w:val="32"/>
          <w:szCs w:val="32"/>
        </w:rPr>
        <w:t>上年度营业收入不低于5000万元，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且</w:t>
      </w:r>
      <w:r>
        <w:rPr>
          <w:rFonts w:hint="eastAsia" w:ascii="Times New Roman" w:hAnsi="Times New Roman" w:eastAsia="仿宋_GB2312"/>
          <w:sz w:val="32"/>
          <w:szCs w:val="32"/>
        </w:rPr>
        <w:t>上年度营业收入5000万元-1亿元的企业新增数量不超过当年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新增“</w:t>
      </w:r>
      <w:r>
        <w:rPr>
          <w:rFonts w:hint="eastAsia" w:ascii="Times New Roman" w:hAnsi="Times New Roman" w:eastAsia="仿宋_GB2312"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总数的10%；属于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bidi="ar"/>
        </w:rPr>
        <w:t>下一代移动通信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hAnsi="Times New Roman" w:cs="Times New Roman"/>
          <w:color w:val="000000"/>
          <w:kern w:val="0"/>
          <w:sz w:val="31"/>
          <w:szCs w:val="31"/>
          <w:lang w:bidi="ar"/>
        </w:rPr>
        <w:t>6G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bidi="ar"/>
        </w:rPr>
        <w:t>）、前沿新材料、具身智能、未来生命健康等未来产业的“未来之星”企业</w:t>
      </w:r>
      <w:r>
        <w:rPr>
          <w:rFonts w:hint="eastAsia" w:ascii="Times New Roman" w:hAnsi="Times New Roman" w:eastAsia="仿宋_GB2312"/>
          <w:sz w:val="32"/>
          <w:szCs w:val="32"/>
        </w:rPr>
        <w:t>可放宽上年度营业收入不低于5000万元；软件与信息技术服务业试点企业上年度营业收入应不低于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万元；</w:t>
      </w:r>
    </w:p>
    <w:p>
      <w:pPr>
        <w:spacing w:line="560" w:lineRule="exact"/>
        <w:ind w:left="319" w:leftChars="152" w:firstLine="320" w:firstLineChars="1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）企业未被列入失信名单、未发生重大安全生产事故。</w:t>
      </w:r>
    </w:p>
    <w:p>
      <w:pPr>
        <w:spacing w:line="54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、申报时间</w:t>
      </w:r>
    </w:p>
    <w:p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自通知发布之日起至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日（星期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17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" w:bidi="ar-SA"/>
        </w:rPr>
        <w:t>: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" w:bidi="ar-SA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申报方式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企业可选择线上、线下任一方式进行申报：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（一）线上申报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申报企业登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录</w:t>
      </w:r>
      <w:r>
        <w:rPr>
          <w:rFonts w:hint="eastAsia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企莞家</w:t>
      </w:r>
      <w:r>
        <w:rPr>
          <w:rFonts w:hint="eastAsia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企业综合服务平台（网址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https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://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zwfw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dg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gov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dgecsp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），点击</w:t>
      </w:r>
      <w:r>
        <w:rPr>
          <w:rFonts w:hint="eastAsia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我要享政策</w:t>
      </w:r>
      <w:r>
        <w:rPr>
          <w:rFonts w:hint="eastAsia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菜单，搜索</w:t>
      </w:r>
      <w:r>
        <w:rPr>
          <w:rFonts w:hint="eastAsia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年东莞市倍增企业申报项目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，点击</w:t>
      </w:r>
      <w:r>
        <w:rPr>
          <w:rFonts w:hint="eastAsia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申报入口</w:t>
      </w:r>
      <w:r>
        <w:rPr>
          <w:rFonts w:hint="eastAsia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，填写信息并上传所有申请材料。（详见附件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1-6</w:t>
      </w:r>
      <w:r>
        <w:rPr>
          <w:rFonts w:hint="eastAsia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企莞家</w:t>
      </w:r>
      <w:r>
        <w:rPr>
          <w:rFonts w:hint="eastAsia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平台系统操作手册）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（二）线下申报</w:t>
      </w:r>
    </w:p>
    <w:p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企业预约到东莞市政务服务中心综合服务三区窗口现场办理，由窗口人员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填写信息并上传所有申请材料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。申报企业可提前登录</w:t>
      </w:r>
      <w:r>
        <w:rPr>
          <w:rFonts w:hint="eastAsia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/>
          <w:bCs/>
          <w:sz w:val="32"/>
          <w:szCs w:val="32"/>
          <w:lang w:eastAsia="zh-CN"/>
        </w:rPr>
        <w:t>i</w:t>
      </w:r>
      <w:r>
        <w:rPr>
          <w:rFonts w:ascii="Times New Roman" w:hAnsi="Times New Roman" w:eastAsia="仿宋_GB2312"/>
          <w:bCs/>
          <w:sz w:val="32"/>
          <w:szCs w:val="32"/>
        </w:rPr>
        <w:t>莞家</w:t>
      </w:r>
      <w:r>
        <w:rPr>
          <w:rFonts w:hint="eastAsia"/>
          <w:bCs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bCs/>
          <w:sz w:val="32"/>
          <w:szCs w:val="32"/>
        </w:rPr>
        <w:t>公众号/小程序/</w:t>
      </w:r>
      <w:r>
        <w:rPr>
          <w:rFonts w:hint="eastAsia" w:ascii="Times New Roman" w:hAnsi="Times New Roman"/>
          <w:bCs/>
          <w:sz w:val="32"/>
          <w:szCs w:val="32"/>
          <w:lang w:eastAsia="zh-CN"/>
        </w:rPr>
        <w:t>APP</w:t>
      </w:r>
      <w:r>
        <w:rPr>
          <w:rFonts w:ascii="Times New Roman" w:hAnsi="Times New Roman" w:eastAsia="仿宋_GB2312"/>
          <w:bCs/>
          <w:sz w:val="32"/>
          <w:szCs w:val="32"/>
        </w:rPr>
        <w:t>-选择</w:t>
      </w:r>
      <w:r>
        <w:rPr>
          <w:rFonts w:hint="eastAsia"/>
          <w:bCs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bCs/>
          <w:sz w:val="32"/>
          <w:szCs w:val="32"/>
        </w:rPr>
        <w:t>预约办事</w:t>
      </w:r>
      <w:r>
        <w:rPr>
          <w:rFonts w:hint="eastAsia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－选择东莞市政务服务中心－综合服务三区－惠企服务（政策兑现）－选择办事时间预约办理。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sz w:val="32"/>
          <w:szCs w:val="32"/>
        </w:rPr>
        <w:t>、申报材料</w:t>
      </w:r>
    </w:p>
    <w:p>
      <w:pPr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东莞市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申请表</w:t>
      </w:r>
      <w:r>
        <w:rPr>
          <w:rFonts w:hint="eastAsia" w:ascii="Times New Roman" w:hAnsi="Times New Roman" w:eastAsia="仿宋_GB2312"/>
          <w:sz w:val="32"/>
          <w:szCs w:val="32"/>
        </w:rPr>
        <w:t>（附件1-1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）（原件，线上填报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（二）</w:t>
      </w:r>
      <w:r>
        <w:rPr>
          <w:rFonts w:ascii="Times New Roman" w:hAnsi="Times New Roman" w:eastAsia="仿宋_GB2312"/>
          <w:color w:val="auto"/>
          <w:sz w:val="32"/>
          <w:szCs w:val="32"/>
        </w:rPr>
        <w:t>东莞市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申报承诺书（附件1-2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）（原件，法人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签字，加盖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公章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扫描上传PDF格式文档）；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（三）202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年、202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年和202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年相关统计报表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附件1-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/>
        </w:rPr>
        <w:t>从省统计系统导出，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带统计部门水印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PDF文档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提交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年统计报表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；如没有统计报表用审计报告代替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企业核心人才佐证材料（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企业员工中有博士、高级职称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、东莞市人才分类评价目录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C类人才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的，提供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社保证明或纳税证明（2025年12月）、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和证书证明材料；一人一个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PDF文件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，放一个文件夹打包成压缩包；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无需提交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投融资机构股权投资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1000万元以上的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证明材料（一个投资一个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PDF文件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，放一个文件夹打包成压缩包，材料包括股权变更登记，股权投资协议等证明；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无需提交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pStyle w:val="4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流程</w:t>
      </w:r>
    </w:p>
    <w:p>
      <w:pPr>
        <w:keepNext w:val="0"/>
        <w:keepLines w:val="0"/>
        <w:widowControl/>
        <w:suppressLineNumbers w:val="0"/>
        <w:spacing w:line="600" w:lineRule="exact"/>
        <w:ind w:firstLine="64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申报。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按要求提交材料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进行申报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4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审核。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市工业和信息化局对申报材料进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行形式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并作出审核通过或不通过的决定。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开展评分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申报企业进行</w:t>
      </w:r>
      <w:r>
        <w:rPr>
          <w:rFonts w:hint="eastAsia" w:ascii="Times New Roman" w:hAnsi="Times New Roman" w:eastAsia="仿宋_GB2312"/>
          <w:sz w:val="32"/>
          <w:szCs w:val="32"/>
        </w:rPr>
        <w:t>高质量评价指标评分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2" w:firstLineChars="200"/>
        <w:rPr>
          <w:rFonts w:hint="eastAsia" w:ascii="Times New Roman" w:hAnsi="Times New Roman" w:eastAsia="仿宋_GB2312" w:cs="Times New Roman"/>
          <w:b/>
          <w:bCs/>
          <w:color w:val="1919F3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社会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公示。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拟入选名单进行社会公示。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市政府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审议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拟年度“倍增名单”报市政府审议。</w:t>
      </w:r>
    </w:p>
    <w:p>
      <w:pPr>
        <w:spacing w:line="600" w:lineRule="exact"/>
        <w:ind w:firstLine="642" w:firstLineChars="200"/>
        <w:rPr>
          <w:rFonts w:hint="default" w:ascii="Times New Roman" w:hAnsi="Times New Roman"/>
          <w:color w:val="1919F3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公布年度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名单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公布年度“倍增企业”名单。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 w:cs="黑体"/>
          <w:sz w:val="32"/>
          <w:szCs w:val="32"/>
        </w:rPr>
        <w:t>、遴选原则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建立“免申”与“遴选”相结合的“倍增企业”入库机制。“免申”入库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是指</w:t>
      </w:r>
      <w:r>
        <w:rPr>
          <w:rFonts w:hint="eastAsia" w:ascii="Times New Roman" w:hAnsi="Times New Roman" w:eastAsia="仿宋_GB2312"/>
          <w:sz w:val="32"/>
          <w:szCs w:val="32"/>
        </w:rPr>
        <w:t>有效期内</w:t>
      </w:r>
      <w:r>
        <w:rPr>
          <w:rFonts w:ascii="Times New Roman" w:hAnsi="Times New Roman" w:eastAsia="仿宋_GB2312"/>
          <w:sz w:val="32"/>
          <w:szCs w:val="32"/>
        </w:rPr>
        <w:t>省级、市级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链主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企业，国家级、省级制造业单项冠军企业，国家级专精特新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小巨人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sz w:val="32"/>
          <w:szCs w:val="32"/>
        </w:rPr>
        <w:t>，上年度营业收入达到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亿元的</w:t>
      </w: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"/>
        </w:rPr>
        <w:t>战略性产业龙头</w:t>
      </w:r>
      <w:r>
        <w:rPr>
          <w:rFonts w:hint="eastAsia" w:ascii="Times New Roman" w:hAnsi="Times New Roman" w:eastAsia="仿宋_GB2312"/>
          <w:sz w:val="32"/>
          <w:szCs w:val="32"/>
        </w:rPr>
        <w:t>企业，以及</w:t>
      </w:r>
      <w:r>
        <w:rPr>
          <w:rFonts w:ascii="Times New Roman" w:hAnsi="Times New Roman" w:eastAsia="仿宋_GB2312"/>
          <w:sz w:val="32"/>
          <w:szCs w:val="32"/>
        </w:rPr>
        <w:t>近三年境内上市的制造业及软件信息服务业企业</w:t>
      </w:r>
      <w:r>
        <w:rPr>
          <w:rFonts w:hint="eastAsia" w:ascii="Times New Roman" w:hAnsi="Times New Roman" w:eastAsia="仿宋_GB2312"/>
          <w:sz w:val="32"/>
          <w:szCs w:val="32"/>
        </w:rPr>
        <w:t>等优质企业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；“遴选”入库类企业是指</w:t>
      </w:r>
      <w:r>
        <w:rPr>
          <w:rFonts w:ascii="Times New Roman" w:hAnsi="Times New Roman" w:eastAsia="仿宋_GB2312"/>
          <w:sz w:val="32"/>
          <w:szCs w:val="32"/>
        </w:rPr>
        <w:t>通过</w:t>
      </w:r>
      <w:r>
        <w:rPr>
          <w:rFonts w:hint="eastAsia" w:ascii="Times New Roman" w:hAnsi="Times New Roman" w:eastAsia="仿宋_GB2312"/>
          <w:sz w:val="32"/>
          <w:szCs w:val="32"/>
        </w:rPr>
        <w:t>企业自主申报、高质量评价体系评分等遴选程序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入库的</w:t>
      </w:r>
      <w:r>
        <w:rPr>
          <w:rFonts w:ascii="Times New Roman" w:hAnsi="Times New Roman" w:eastAsia="仿宋_GB2312"/>
          <w:sz w:val="32"/>
          <w:szCs w:val="32"/>
        </w:rPr>
        <w:t>一批</w:t>
      </w:r>
      <w:r>
        <w:rPr>
          <w:rFonts w:hint="eastAsia" w:ascii="Times New Roman" w:hAnsi="Times New Roman" w:eastAsia="仿宋_GB2312"/>
          <w:sz w:val="32"/>
          <w:szCs w:val="32"/>
        </w:rPr>
        <w:t>优质</w:t>
      </w:r>
      <w:r>
        <w:rPr>
          <w:rFonts w:ascii="Times New Roman" w:hAnsi="Times New Roman" w:eastAsia="仿宋_GB2312"/>
          <w:sz w:val="32"/>
          <w:szCs w:val="32"/>
        </w:rPr>
        <w:t>企业。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宋体" w:cs="黑体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围绕</w:t>
      </w:r>
      <w:r>
        <w:rPr>
          <w:rFonts w:hint="eastAsia" w:ascii="Times New Roman" w:hAnsi="Times New Roman" w:eastAsia="仿宋_GB2312"/>
          <w:sz w:val="32"/>
          <w:szCs w:val="32"/>
        </w:rPr>
        <w:t>我市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“8+8+4”重点工业产业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导向和发展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软件和信息技术服务业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需求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聚焦</w:t>
      </w:r>
      <w:r>
        <w:rPr>
          <w:rFonts w:hint="eastAsia" w:ascii="Times New Roman" w:hAnsi="Times New Roman" w:eastAsia="仿宋_GB2312"/>
          <w:sz w:val="32"/>
          <w:szCs w:val="32"/>
        </w:rPr>
        <w:t>传统产业转型升级和新质生产力培育发展两大主题主线</w:t>
      </w:r>
      <w:r>
        <w:rPr>
          <w:rFonts w:ascii="Times New Roman" w:hAnsi="Times New Roman" w:eastAsia="仿宋_GB2312"/>
          <w:sz w:val="32"/>
          <w:szCs w:val="32"/>
        </w:rPr>
        <w:t>，形成以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传统特色产业、</w:t>
      </w:r>
      <w:r>
        <w:rPr>
          <w:rFonts w:ascii="Times New Roman" w:hAnsi="Times New Roman" w:eastAsia="仿宋_GB2312"/>
          <w:sz w:val="32"/>
          <w:szCs w:val="32"/>
        </w:rPr>
        <w:t>战略性支柱产业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战略性新兴产业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和未来产业</w:t>
      </w:r>
      <w:r>
        <w:rPr>
          <w:rFonts w:ascii="Times New Roman" w:hAnsi="Times New Roman" w:eastAsia="仿宋_GB2312"/>
          <w:sz w:val="32"/>
          <w:szCs w:val="32"/>
        </w:rPr>
        <w:t>为主体的</w:t>
      </w:r>
      <w:r>
        <w:rPr>
          <w:rFonts w:hint="eastAsia" w:ascii="Times New Roman" w:hAnsi="Times New Roman" w:eastAsia="仿宋_GB2312"/>
          <w:sz w:val="32"/>
          <w:szCs w:val="32"/>
        </w:rPr>
        <w:t>倍增企业队伍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8个传统特色产业包括纺织服装鞋帽制造业、食品饮料加工制造业、造纸及纸制品业、玩具及文体用品制造业、家具制造业、化工制造业、包装印刷业、模具制造业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等产业；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战略性新兴产业包括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新一代电子信息、高端装备制造、半导体及集成电路、新材料、新能源、生物医药及高端医疗器械、人工智能、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低空经济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4个未来产业包括下一代移动通信（6G）、前沿新材料、具身智能、未来生命健康等未来产业。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黑体" w:cs="黑体"/>
          <w:sz w:val="32"/>
          <w:szCs w:val="32"/>
        </w:rPr>
        <w:t>、其他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（一）信息与软件服务业企业与制造业企业遴选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评分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标准存在差异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（详见附件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1-5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），请企业按照对应要求填写并提交申报材料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根据《东莞市“倍增企业”遴选考核办法》文件要求，“倍增企业”</w:t>
      </w:r>
      <w:r>
        <w:rPr>
          <w:rFonts w:ascii="Times New Roman" w:hAnsi="Times New Roman" w:eastAsia="仿宋_GB2312"/>
          <w:sz w:val="32"/>
          <w:szCs w:val="32"/>
        </w:rPr>
        <w:t>以</w:t>
      </w:r>
      <w:r>
        <w:rPr>
          <w:rFonts w:hint="eastAsia" w:ascii="Times New Roman" w:hAnsi="Times New Roman" w:eastAsia="仿宋_GB2312"/>
          <w:sz w:val="32"/>
          <w:szCs w:val="32"/>
        </w:rPr>
        <w:t>纳入前一年</w:t>
      </w:r>
      <w:r>
        <w:rPr>
          <w:rFonts w:ascii="Times New Roman" w:hAnsi="Times New Roman" w:eastAsia="仿宋_GB2312"/>
          <w:sz w:val="32"/>
          <w:szCs w:val="32"/>
        </w:rPr>
        <w:t>为基础年，以基础年营业收入数据为依据，</w:t>
      </w:r>
      <w:r>
        <w:rPr>
          <w:rFonts w:hint="eastAsia" w:ascii="Times New Roman" w:hAnsi="Times New Roman" w:eastAsia="仿宋_GB2312"/>
          <w:sz w:val="32"/>
          <w:szCs w:val="32"/>
        </w:rPr>
        <w:t>每</w:t>
      </w:r>
      <w:r>
        <w:rPr>
          <w:rFonts w:ascii="Times New Roman" w:hAnsi="Times New Roman" w:eastAsia="仿宋_GB2312"/>
          <w:sz w:val="32"/>
          <w:szCs w:val="32"/>
        </w:rPr>
        <w:t>年复合增长率</w:t>
      </w:r>
      <w:r>
        <w:rPr>
          <w:rFonts w:hint="eastAsia" w:ascii="Times New Roman" w:hAnsi="Times New Roman" w:eastAsia="仿宋_GB2312"/>
          <w:sz w:val="32"/>
          <w:szCs w:val="32"/>
        </w:rPr>
        <w:t>目标为</w:t>
      </w:r>
      <w:r>
        <w:rPr>
          <w:rFonts w:ascii="Times New Roman" w:hAnsi="Times New Roman" w:eastAsia="仿宋_GB2312"/>
          <w:sz w:val="32"/>
          <w:szCs w:val="32"/>
        </w:rPr>
        <w:t>15%</w:t>
      </w:r>
      <w:r>
        <w:rPr>
          <w:rFonts w:hint="eastAsia" w:ascii="Times New Roman" w:hAnsi="Times New Roman" w:eastAsia="仿宋_GB2312"/>
          <w:sz w:val="32"/>
          <w:szCs w:val="32"/>
        </w:rPr>
        <w:t>，五年实现营业收入倍增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目标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-1.202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东莞市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</w:t>
      </w:r>
      <w:r>
        <w:rPr>
          <w:rFonts w:ascii="Times New Roman" w:hAnsi="Times New Roman" w:eastAsia="仿宋_GB2312"/>
          <w:sz w:val="32"/>
          <w:szCs w:val="32"/>
        </w:rPr>
        <w:t>表</w:t>
      </w:r>
    </w:p>
    <w:p>
      <w:pPr>
        <w:spacing w:line="600" w:lineRule="exact"/>
        <w:ind w:left="2055" w:leftChars="750" w:hanging="480" w:hangingChars="1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1-2.东莞市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申报承诺书</w:t>
      </w:r>
    </w:p>
    <w:p>
      <w:pPr>
        <w:spacing w:line="600" w:lineRule="exact"/>
        <w:ind w:left="2055" w:leftChars="750" w:hanging="480" w:hangingChars="1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1-3.上传报表清单</w:t>
      </w:r>
    </w:p>
    <w:p>
      <w:pPr>
        <w:spacing w:line="600" w:lineRule="exact"/>
        <w:ind w:left="2055" w:leftChars="750" w:hanging="480" w:hangingChars="1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1-4.各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园区、镇（街）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企业遴选业务联系方式</w:t>
      </w:r>
    </w:p>
    <w:p>
      <w:pPr>
        <w:spacing w:line="600" w:lineRule="exact"/>
        <w:ind w:left="2055" w:leftChars="750" w:hanging="480" w:hangingChars="1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1-5.东莞市“倍增企业”高质量评价指标评分表</w:t>
      </w:r>
    </w:p>
    <w:p>
      <w:pPr>
        <w:spacing w:line="600" w:lineRule="exact"/>
        <w:ind w:left="2055" w:leftChars="750" w:hanging="480" w:hangingChars="1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1-6.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“企莞家”</w:t>
      </w:r>
      <w:r>
        <w:rPr>
          <w:rFonts w:hint="eastAsia"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操作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手册</w:t>
      </w:r>
    </w:p>
    <w:p>
      <w:pPr>
        <w:spacing w:line="600" w:lineRule="exact"/>
        <w:ind w:left="0" w:leftChars="0" w:firstLine="0" w:firstLineChars="0"/>
        <w:rPr>
          <w:rFonts w:hint="eastAsia" w:ascii="Times New Roman" w:hAnsi="Times New Roman" w:eastAsia="仿宋_GB2312" w:cs="仿宋_GB2312"/>
          <w:kern w:val="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1-1</w:t>
      </w:r>
      <w:r>
        <w:rPr>
          <w:rFonts w:ascii="Times New Roman" w:hAnsi="Times New Roman" w:eastAsia="黑体"/>
          <w:kern w:val="0"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ascii="Times New Roman" w:hAnsi="Times New Roman" w:eastAsia="方正小标宋简体"/>
          <w:sz w:val="40"/>
          <w:szCs w:val="44"/>
        </w:rPr>
        <w:t>20</w:t>
      </w:r>
      <w:r>
        <w:rPr>
          <w:rFonts w:hint="eastAsia" w:ascii="Times New Roman" w:hAnsi="Times New Roman" w:eastAsia="方正小标宋简体"/>
          <w:sz w:val="40"/>
          <w:szCs w:val="44"/>
        </w:rPr>
        <w:t>2</w:t>
      </w:r>
      <w:r>
        <w:rPr>
          <w:rFonts w:hint="eastAsia" w:ascii="Times New Roman" w:hAnsi="Times New Roman" w:eastAsia="方正小标宋简体"/>
          <w:sz w:val="40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40"/>
          <w:szCs w:val="44"/>
        </w:rPr>
        <w:t>年东莞市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“</w:t>
      </w:r>
      <w:r>
        <w:rPr>
          <w:rFonts w:hint="eastAsia" w:ascii="Times New Roman" w:hAnsi="Times New Roman" w:eastAsia="方正小标宋简体"/>
          <w:sz w:val="40"/>
          <w:szCs w:val="44"/>
        </w:rPr>
        <w:t>倍增企业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”</w:t>
      </w:r>
      <w:r>
        <w:rPr>
          <w:rFonts w:hint="eastAsia" w:ascii="Times New Roman" w:hAnsi="Times New Roman" w:eastAsia="方正小标宋简体"/>
          <w:sz w:val="40"/>
          <w:szCs w:val="44"/>
        </w:rPr>
        <w:t>申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报</w:t>
      </w:r>
      <w:r>
        <w:rPr>
          <w:rFonts w:hint="eastAsia" w:ascii="Times New Roman" w:hAnsi="Times New Roman" w:eastAsia="方正小标宋简体"/>
          <w:sz w:val="40"/>
          <w:szCs w:val="44"/>
        </w:rPr>
        <w:t>表</w:t>
      </w:r>
    </w:p>
    <w:tbl>
      <w:tblPr>
        <w:tblStyle w:val="13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529"/>
        <w:gridCol w:w="1662"/>
        <w:gridCol w:w="1663"/>
        <w:gridCol w:w="820"/>
        <w:gridCol w:w="494"/>
        <w:gridCol w:w="1232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企业名称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874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统一社会信用代码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成立日期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所属镇街（园区）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营业执照地址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经营场地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自有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租赁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企业联系邮箱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strike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性质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874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内资企业□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外资企业□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国家：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国有企业（含国有控股）□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所属行业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行业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代码（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4位数字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主营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业务*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外销比例（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法定代表人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董事长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总经理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财务负责人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申报联系人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数据报送专员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6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13"/>
              <w:tblW w:w="1061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6"/>
              <w:gridCol w:w="87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exact"/>
                <w:jc w:val="center"/>
              </w:trPr>
              <w:tc>
                <w:tcPr>
                  <w:tcW w:w="1886" w:type="dxa"/>
                  <w:noWrap w:val="0"/>
                  <w:vAlign w:val="center"/>
                </w:tcPr>
                <w:p>
                  <w:pPr>
                    <w:widowControl/>
                    <w:ind w:firstLine="200" w:firstLineChars="100"/>
                    <w:jc w:val="left"/>
                    <w:rPr>
                      <w:rFonts w:hint="eastAsia" w:ascii="Times New Roman" w:hAnsi="Times New Roman" w:eastAsia="宋体" w:cs="宋体"/>
                      <w:b/>
                      <w:color w:val="auto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t>“免申”入库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>类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  <w:t>*</w:t>
                  </w:r>
                </w:p>
              </w:tc>
              <w:tc>
                <w:tcPr>
                  <w:tcW w:w="872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>是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sym w:font="Wingdings 2" w:char="00A3"/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>否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sym w:font="Wingdings 2" w:char="00A3"/>
                  </w:r>
                </w:p>
              </w:tc>
            </w:tr>
          </w:tbl>
          <w:p>
            <w:pPr>
              <w:widowControl/>
              <w:jc w:val="left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1" w:type="dxa"/>
            <w:gridSpan w:val="8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二、评分指标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1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eastAsia="zh-CN"/>
              </w:rPr>
              <w:t>近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年经营情况及本年度预测经营情况（万元，精确到小数点后</w:t>
            </w:r>
            <w:r>
              <w:rPr>
                <w:rFonts w:ascii="Times New Roman" w:hAnsi="Times New Roman"/>
                <w:b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26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基准指标（100分）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财务指标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年度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计划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营业收入（万元）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营业收入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同比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增长率（%）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利润总额（万元）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资产总额（万元）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资产利润率（%）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</w:rPr>
              <w:t>研发费用（万元）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</w:rPr>
              <w:t>研发费用占营业收入比例（%）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专利情况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7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项PCT专利授权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年PCT专利申报数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  <w:t>人才计划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  <w:lang w:eastAsia="zh-CN"/>
              </w:rPr>
              <w:t>情况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7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Style w:val="31"/>
                <w:rFonts w:hint="default" w:ascii="Times New Roman" w:hAnsi="Times New Roman" w:eastAsia="宋体"/>
                <w:color w:val="auto"/>
                <w:sz w:val="20"/>
                <w:szCs w:val="20"/>
              </w:rPr>
              <w:t>拥有入选国家人才计划人员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Style w:val="33"/>
                <w:rFonts w:hint="default" w:ascii="Times New Roman" w:hAnsi="Times New Roman" w:eastAsia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拥有入选省级人才计划人员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向国家人才计划推荐有效申报人选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拥有博士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>
            <w:pP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拥有高级职称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拥有东莞市人才分类评价目录A类人才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拥有东莞市人才分类评价目录B类人才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lang w:val="en-US" w:eastAsia="zh-CN"/>
              </w:rPr>
              <w:t>拥有东莞市人才分类评价目录C类人才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61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加分指标（最高20分）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相关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年度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计划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工业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投资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总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额（万元）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z w:val="20"/>
                <w:szCs w:val="20"/>
              </w:rPr>
              <w:t>进出口额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  <w:t>进出口增长率（%）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重大项目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7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省级、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市级重大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建设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上市情况</w:t>
            </w:r>
          </w:p>
        </w:tc>
        <w:tc>
          <w:tcPr>
            <w:tcW w:w="7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上市企业（含境内外）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排队企业（中国证监会、上交所已受理）□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在广东证监局备案企业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上市后备企业和新三板挂牌企业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引入投融资机构股权投资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eastAsia="zh-CN"/>
              </w:rPr>
              <w:t>荣誉称号情况</w:t>
            </w:r>
          </w:p>
        </w:tc>
        <w:tc>
          <w:tcPr>
            <w:tcW w:w="7214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国家专精特新“小巨人”企业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国家级工业设计中心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  <w:t>国家级服务型制造示范企业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国家工程研究中心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国家企业技术中心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国家技术创新示范企业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国家制造业创新中心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省专精特新中小企业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省级工业设计中心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  <w:t>省级服务型制造示范企业、平台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t>省级工程技术研究中心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省级重点实验室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省级制造业创新中心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省级企业技术中心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中国驰名商标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省级工程研究中心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AEO高级认证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  <w:t>市加工贸易重点企业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tabs>
                <w:tab w:val="left" w:pos="4173"/>
              </w:tabs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高新技术企业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exac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  <w:t>行业导向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21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Style w:val="31"/>
                <w:rFonts w:hint="default" w:ascii="Times New Roman" w:hAnsi="Times New Roman" w:eastAsia="宋体"/>
                <w:b/>
                <w:bCs/>
                <w:color w:val="auto"/>
                <w:sz w:val="20"/>
                <w:szCs w:val="20"/>
              </w:rPr>
              <w:t>未来产</w:t>
            </w:r>
            <w:r>
              <w:rPr>
                <w:rStyle w:val="31"/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eastAsia="zh-CN"/>
              </w:rPr>
              <w:t>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Style w:val="31"/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Style w:val="31"/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Style w:val="31"/>
                <w:rFonts w:hint="default" w:ascii="Times New Roman" w:hAnsi="Times New Roman" w:eastAsia="宋体"/>
                <w:color w:val="auto"/>
                <w:sz w:val="20"/>
                <w:szCs w:val="20"/>
              </w:rPr>
              <w:t>包括下一代移动通信（6G）、前沿新材料、具身智能、未来生命健康等未来产业</w:t>
            </w:r>
            <w:r>
              <w:rPr>
                <w:rStyle w:val="31"/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战略性新兴产业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包括新一代电子信息、高端装备制造、半导体及集成电路、新材料、新能源、生物医药及高端医疗器械、人工智能、低空经济等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传统特色产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包括纺织服装鞋帽制造业、食品饮料加工制造业、造纸及纸制品业、玩具及文体用品制造业、家具制造业、化工制造业、包装印刷业、模具制造业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软件和信息技术服务产业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061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Style w:val="34"/>
                <w:rFonts w:hint="default" w:ascii="Times New Roman" w:hAnsi="Times New Roman" w:eastAsia="宋体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合计（最高120分）</w:t>
            </w:r>
          </w:p>
        </w:tc>
      </w:tr>
    </w:tbl>
    <w:p>
      <w:pPr>
        <w:spacing w:line="560" w:lineRule="exact"/>
        <w:ind w:right="640"/>
        <w:rPr>
          <w:rFonts w:ascii="Times New Roman" w:hAnsi="Times New Roman" w:cs="宋体"/>
          <w:b/>
          <w:bCs/>
          <w:kern w:val="0"/>
          <w:sz w:val="20"/>
          <w:szCs w:val="20"/>
          <w:highlight w:val="yellow"/>
        </w:rPr>
      </w:pPr>
      <w:r>
        <w:rPr>
          <w:rFonts w:hint="eastAsia" w:ascii="Times New Roman" w:hAnsi="Times New Roman" w:cs="宋体"/>
          <w:b/>
          <w:bCs/>
          <w:kern w:val="0"/>
          <w:sz w:val="20"/>
          <w:szCs w:val="20"/>
        </w:rPr>
        <w:t>备注：</w:t>
      </w:r>
      <w:r>
        <w:rPr>
          <w:rFonts w:hint="eastAsia" w:ascii="Times New Roman" w:hAnsi="Times New Roman" w:cs="宋体"/>
          <w:b/>
          <w:bCs/>
          <w:kern w:val="0"/>
          <w:sz w:val="20"/>
          <w:szCs w:val="20"/>
          <w:lang w:val="en-US" w:eastAsia="zh-CN"/>
        </w:rPr>
        <w:t>*</w:t>
      </w:r>
      <w:r>
        <w:rPr>
          <w:rFonts w:hint="eastAsia" w:ascii="Times New Roman" w:hAnsi="Times New Roman" w:cs="宋体"/>
          <w:b/>
          <w:bCs/>
          <w:kern w:val="0"/>
          <w:sz w:val="20"/>
          <w:szCs w:val="20"/>
        </w:rPr>
        <w:t>为申报时必填项。</w:t>
      </w:r>
    </w:p>
    <w:p>
      <w:pPr>
        <w:spacing w:line="560" w:lineRule="exact"/>
        <w:ind w:right="640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560" w:lineRule="exact"/>
        <w:ind w:right="640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560" w:lineRule="exact"/>
        <w:ind w:right="640"/>
        <w:rPr>
          <w:rFonts w:ascii="Times New Roman" w:hAnsi="Times New Roman" w:eastAsia="黑体" w:cs="黑体"/>
          <w:sz w:val="32"/>
          <w:szCs w:val="32"/>
        </w:rPr>
        <w:sectPr>
          <w:pgSz w:w="11906" w:h="16838"/>
          <w:pgMar w:top="170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560" w:lineRule="exact"/>
        <w:ind w:righ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附件1-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hint="eastAsia" w:ascii="Times New Roman" w:hAnsi="Times New Roman" w:eastAsia="黑体" w:cs="黑体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东莞市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倍增企业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申报承诺书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东莞市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工业和信息化局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公司声明：自愿加入东莞市重点企业规模与效益倍增计划，承诺全力争取成功实现倍增，并全面依法使用有关扶持政策，所提交的申报材料真实、合法，并同意授权相关单位将用水、用电、统计、税务、污染物排放等数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用于申报工作</w:t>
      </w:r>
      <w:r>
        <w:rPr>
          <w:rFonts w:hint="eastAsia" w:ascii="Times New Roman" w:hAnsi="Times New Roman" w:eastAsia="仿宋_GB2312"/>
          <w:sz w:val="32"/>
          <w:szCs w:val="32"/>
        </w:rPr>
        <w:t>。如有不实之处，愿负相应法律责任，并承担由此产生的一切后果。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特此声明！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单位法定代表人（签章）：        企业名称（盖章）： 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 年    月    日</w:t>
      </w:r>
    </w:p>
    <w:p>
      <w:pPr>
        <w:spacing w:line="560" w:lineRule="exact"/>
        <w:ind w:right="640"/>
        <w:rPr>
          <w:rFonts w:ascii="Times New Roman" w:hAnsi="Times New Roman" w:eastAsia="黑体" w:cs="黑体"/>
          <w:sz w:val="32"/>
          <w:szCs w:val="32"/>
        </w:rPr>
        <w:sectPr>
          <w:pgSz w:w="11906" w:h="16838"/>
          <w:pgMar w:top="170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1-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>
      <w:pPr>
        <w:widowControl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大标宋简体" w:cs="方正大标宋简体"/>
          <w:sz w:val="44"/>
          <w:szCs w:val="44"/>
        </w:rPr>
      </w:pPr>
      <w:r>
        <w:rPr>
          <w:rFonts w:hint="eastAsia" w:ascii="Times New Roman" w:hAnsi="Times New Roman" w:eastAsia="方正大标宋简体" w:cs="方正大标宋简体"/>
          <w:sz w:val="44"/>
          <w:szCs w:val="44"/>
        </w:rPr>
        <w:t>上传报表清单</w:t>
      </w:r>
    </w:p>
    <w:p>
      <w:pPr>
        <w:pStyle w:val="6"/>
      </w:pPr>
    </w:p>
    <w:p>
      <w:pPr>
        <w:widowControl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/>
        </w:rPr>
        <w:t>从省统计系统导出，带统计部门水印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PDF文档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，如没有固定资产投资项目情况表不用上传，如没有统计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财务状况表，用审计报告代替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tbl>
      <w:tblPr>
        <w:tblStyle w:val="13"/>
        <w:tblW w:w="521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093"/>
        <w:gridCol w:w="6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</w:rPr>
              <w:t>报表年度</w:t>
            </w:r>
          </w:p>
        </w:tc>
        <w:tc>
          <w:tcPr>
            <w:tcW w:w="39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</w:rPr>
              <w:t>报表名称及表号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1"/>
                <w:rFonts w:hint="default" w:ascii="Times New Roman" w:hAnsi="Times New Roman"/>
              </w:rPr>
            </w:pPr>
            <w:r>
              <w:rPr>
                <w:rStyle w:val="31"/>
                <w:rFonts w:hint="default" w:ascii="Times New Roman" w:hAnsi="Times New Roman"/>
              </w:rPr>
              <w:t>202</w:t>
            </w:r>
            <w:r>
              <w:rPr>
                <w:rStyle w:val="31"/>
                <w:rFonts w:hint="eastAsia" w:ascii="Times New Roman" w:hAnsi="Times New Roman" w:eastAsia="仿宋_GB2312"/>
                <w:lang w:val="en-US" w:eastAsia="zh-CN"/>
              </w:rPr>
              <w:t>3</w:t>
            </w:r>
            <w:r>
              <w:rPr>
                <w:rStyle w:val="31"/>
                <w:rFonts w:hint="default" w:ascii="Times New Roman" w:hAnsi="Times New Roman"/>
              </w:rPr>
              <w:t>年</w:t>
            </w:r>
          </w:p>
        </w:tc>
        <w:tc>
          <w:tcPr>
            <w:tcW w:w="39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1.财务状况表，表号：B203表或F203表或E203表或C203表或S203表或E203表（12月报表）；</w:t>
            </w:r>
          </w:p>
          <w:p>
            <w:pPr>
              <w:widowControl/>
              <w:jc w:val="left"/>
              <w:textAlignment w:val="center"/>
              <w:rPr>
                <w:rStyle w:val="31"/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2.固定资产投资项目情况表，表号：206-1表，206-2表（12月报表）；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9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1.财务状况表，表号：B203表或F203表或E203表或C203表或S203表或E203表（12月报表）；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2.固定资产投资项目情况表，表号：206-1表，206-2表（12月报表）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9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1.财务状况表，表号：B203表或F203表或E203表或C203表或S203表或E203表（12月报表）；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2.固定资产投资项目情况表，表号：206-1表，206-2表（12月报表）。</w:t>
            </w:r>
          </w:p>
        </w:tc>
      </w:tr>
    </w:tbl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备注：文件名命名为：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财务状况表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财务状况表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财务状况表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固定资产投资项目情况表；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固定资产投资项目情况表；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固定资产投资项目情况表。</w:t>
      </w:r>
    </w:p>
    <w:p>
      <w:pPr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/>
        <w:spacing w:line="240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附件1-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left="-141" w:leftChars="-67" w:right="-340" w:rightChars="-162"/>
        <w:jc w:val="center"/>
        <w:rPr>
          <w:rFonts w:hint="eastAsia"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各园区、镇（街）企业遴选业务联系方式</w:t>
      </w:r>
    </w:p>
    <w:tbl>
      <w:tblPr>
        <w:tblStyle w:val="13"/>
        <w:tblW w:w="8864" w:type="dxa"/>
        <w:tblInd w:w="-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50"/>
        <w:gridCol w:w="1694"/>
        <w:gridCol w:w="184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园区、镇（街）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许秋冰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83002680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周家莹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陈永锋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83331672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罗嘉莉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傅贵良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82816317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陈小明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81332611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李健业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大岭山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袁群好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83353368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周家莹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简志锋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22331601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周家莹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黄剑豪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83861098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冼莉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莫梓薇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87510818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李志达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81133991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莞城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张自领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"/>
              </w:rPr>
              <w:t>22102878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朱嘉兴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81018007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罗嘉莉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陈丽群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88842777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厚街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陈运潮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85882128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钟静琛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81778336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黄煜斌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83361283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寮步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陈淑茵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83226955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杜家伟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88233966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张晓琳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22880995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柯煜威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82669978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罗嘉莉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刘镇平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81038268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罗嘉莉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余晓明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87366789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郭颖筠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88868005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李育联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86318133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孙铭铭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86118160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杨咏熙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86651420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松山湖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叶晓东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22898952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周家莹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黄金英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82088711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叶宝莹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22271128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望牛墩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刘东丽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88856978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李健业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飙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翔</w:t>
            </w:r>
          </w:p>
        </w:tc>
        <w:tc>
          <w:tcPr>
            <w:tcW w:w="1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谢岗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周瑾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87762963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冼莉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罗紫维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樟木头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蔡嘉炜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82337799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冼莉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赖育斌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87783889</w:t>
            </w: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简家俊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85533913-546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李健业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郭婉章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88810633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李健业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</w:tbl>
    <w:p>
      <w:pPr>
        <w:widowControl/>
        <w:jc w:val="center"/>
        <w:textAlignment w:val="center"/>
        <w:rPr>
          <w:rFonts w:ascii="Times New Roman" w:hAnsi="Times New Roman" w:eastAsia="仿宋_GB2312" w:cs="仿宋_GB2312"/>
          <w:color w:val="FF0000"/>
          <w:kern w:val="0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/>
        <w:spacing w:line="240" w:lineRule="auto"/>
        <w:jc w:val="left"/>
        <w:textAlignment w:val="auto"/>
        <w:rPr>
          <w:rFonts w:ascii="Times New Roman" w:hAnsi="Times New Roman" w:eastAsia="方正小标宋简体"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</w:rPr>
        <w:t>附件1-</w:t>
      </w: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/>
          <w:kern w:val="0"/>
          <w:sz w:val="32"/>
          <w:szCs w:val="32"/>
        </w:rPr>
        <w:t>：</w:t>
      </w:r>
    </w:p>
    <w:p>
      <w:pPr>
        <w:spacing w:line="640" w:lineRule="exact"/>
        <w:jc w:val="center"/>
        <w:textAlignment w:val="baseline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东莞市“倍增企业”高质量评价指标评分表</w:t>
      </w:r>
    </w:p>
    <w:p>
      <w:pPr>
        <w:spacing w:line="640" w:lineRule="exact"/>
        <w:ind w:firstLine="880" w:firstLineChars="200"/>
        <w:textAlignment w:val="baseline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 xml:space="preserve"> </w:t>
      </w:r>
    </w:p>
    <w:tbl>
      <w:tblPr>
        <w:tblStyle w:val="13"/>
        <w:tblW w:w="13169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"/>
        <w:gridCol w:w="1203"/>
        <w:gridCol w:w="1273"/>
        <w:gridCol w:w="1217"/>
        <w:gridCol w:w="819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203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  <w:t>小类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  <w:t>指标内容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  <w:t>评分标准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03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基准指标（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pStyle w:val="6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上年营业收入增量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；（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；（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；（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营业收入10-50亿元）；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；（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营业收入50亿元以上）；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※得分</w:t>
            </w:r>
            <w:r>
              <w:rPr>
                <w:rFonts w:ascii="Times New Roman" w:hAnsi="Times New Roman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营业收入增量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（0.5亿元）×1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；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（软件和信息技术服务业）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最多不超过1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分，最少不低于0分。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平均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增长率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平均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平均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平均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营业收入10-50亿元）；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平均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营业收入50亿元以上）；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最多不超过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5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203" w:type="dxa"/>
            <w:vMerge w:val="restart"/>
            <w:noWrap w:val="0"/>
            <w:vAlign w:val="top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基准指标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（100分）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基准指标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（100分）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基准指标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（100分）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（同比）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营业收入10-50亿元）；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营业收入50亿元以上）；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最多不超过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盈利能力（30分）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利润总额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200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万元），最多不超过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上年资产利润率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上年资产利润率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利润总额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资产总额，得分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上年资产利润率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20%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，最多不超过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（同比）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0，（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0，（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0，（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营业收入10-50亿元）；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0，（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营业收入50亿元以上）；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最多不超过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0分，最少不低于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4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科技研发（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上年研发费用占营业收入比例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上年研发费用占营业收入比例/（0.5%），最多不超过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上年研发费用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上年研发费用</w:t>
            </w:r>
            <w:r>
              <w:rPr>
                <w:rFonts w:ascii="Times New Roman" w:hAnsi="Times New Roman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sz w:val="24"/>
                <w:highlight w:val="none"/>
              </w:rPr>
              <w:t>2000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万元）×5，最多不超过5分。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专利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项发明专利授权或当年PCT专利申报数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分；本项可累计，最高5分。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7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人才工作（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人才计划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拥有入选国家人才计划人员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或东莞市人才分类评分目录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A类人才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的企业，得10分；拥有入选省级人才计划人员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或东莞市人才分类评分目录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B类人才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的企业，得6分；有向国家人才计划推荐有效申报人选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或拥有东莞市人才分类评分目录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C类人才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的企业，按照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分/名累积计算，最高不超过4分。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拥有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1名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博士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/高级职称人员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，得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2分，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按照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分/名累积计算，最高不超过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本项可累计，最高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5分。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仿宋_GB2312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cs="仿宋_GB2312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仿宋_GB2312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03" w:type="dxa"/>
            <w:vMerge w:val="restar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widowControl/>
              <w:jc w:val="left"/>
              <w:rPr>
                <w:rFonts w:hint="eastAsia"/>
                <w:highlight w:val="none"/>
              </w:rPr>
            </w:pPr>
          </w:p>
          <w:p>
            <w:pPr>
              <w:widowControl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加分指标（最高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  <w:highlight w:val="none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widowControl/>
              <w:jc w:val="left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加分指标（最高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加分指标（最高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分）</w:t>
            </w:r>
          </w:p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工业投资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（最高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0分）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上年工业投资总额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上年工业投资总额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2000万元以下，得1分；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上年工业投资总额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2000万元以上，得2分；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上年工业投资总额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1亿元以上，得5分；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上年工业投资总额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5亿元以上，得8分；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上年工业投资总额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10亿元以上，得10分。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重大项目情况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已动工建设并按计划推进的省级或市级重大建设项目，得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资本运作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（10分）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融资上市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上市企业10分；排队企业（交易所已受理、过会）8分；在广东证监局备案企业6分；上市后备企业和新三板挂牌企业4分。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引入投融资机构股权投资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，投资1000万元以上得5分，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按照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每增加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1000万元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/分累积计算，最高不超过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荣誉称号（10分）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荣誉称号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获得国家级荣誉称号，得10分；（国家级荣誉称号包括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国家级专精特新小巨人、国家级工业设计中心、国家级服务型制造示范企业、平台、国家工程研究中心、国家企业技术中心、国家技术创新示范企业、国家制造业创新中心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）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获得省级荣誉称号，得5分；（省级荣誉称号包括在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省专精特新中小企业、省级工业设计中心、省级服务型制造示范企业、平台、省级工程技术研究中心、省级重点实验室、省级制造业创新中心、省级企业技术中心、省级工程研究中心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）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获中国驰名商标，得5分；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获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AEO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高级认证，得4分；</w:t>
            </w:r>
          </w:p>
          <w:p>
            <w:pPr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市加工贸易重点企业，得4分；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高新技术企业，得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cs="仿宋_GB2312"/>
                <w:sz w:val="24"/>
                <w:highlight w:val="none"/>
              </w:rPr>
              <w:t>10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进出口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（10分）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上年进出口额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亿元以上，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5-10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2-5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1-2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3000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3000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万以下，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上年进出口增长率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上年进出口增长率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（上年进出口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前年进出口）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前年进出口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*100%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上年企业进出口增长率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*4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，最多不超过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2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行业导向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“8+8+4”重点工业产业：8个传统产业，8个战略性新兴产业，4个未来产业；软件和信息技术服务业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；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行业属于未来产业“未来之星”企业，得10分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（未来产业包括下一代移动通信（6G）、前沿新材料、具身智能、未来生命健康等未来产业）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行业属于战略性新兴产业、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  <w:lang w:bidi="ar"/>
              </w:rPr>
              <w:t>软件和信息技术服务产业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，得5分。（战略性新兴产业包括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新一代电子信息、高端装备制造、半导体及集成电路、新材料、新能源、生物医药及高端医疗器械、人工智能、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低空经济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等新兴产业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）</w:t>
            </w:r>
          </w:p>
          <w:p>
            <w:pPr>
              <w:widowControl/>
              <w:jc w:val="left"/>
              <w:rPr>
                <w:rFonts w:ascii="Times New Roman" w:hAnsi="Times New Roman"/>
                <w:sz w:val="24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行业属于以下传统特色产业，得2分。（传统特色产业包括纺织服装鞋帽制造业、食品饮料加工制造业、造纸及纸制品业、玩具及文体用品制造业、家具制造业、化工制造业、包装印刷业、模具制造业）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cs="仿宋_GB2312"/>
                <w:sz w:val="24"/>
                <w:highlight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3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行业属于未来产业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战略性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新兴产业，营业收入高成长性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上年营业收入增长率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同比）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达到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50%，得10分。</w:t>
            </w:r>
          </w:p>
          <w:p>
            <w:pPr>
              <w:widowControl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上年营业收入增长率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同比）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达到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100%，得20分。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highlight w:val="none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222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指标评分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分</w:t>
            </w:r>
          </w:p>
        </w:tc>
      </w:tr>
    </w:tbl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注：标</w:t>
      </w:r>
      <w:r>
        <w:rPr>
          <w:rFonts w:hint="eastAsia" w:ascii="Times New Roman" w:hAnsi="Times New Roman"/>
          <w:sz w:val="24"/>
        </w:rPr>
        <w:t>※</w:t>
      </w:r>
      <w:r>
        <w:rPr>
          <w:rFonts w:hint="eastAsia" w:ascii="Times New Roman" w:hAnsi="Times New Roman"/>
        </w:rPr>
        <w:t>的是针对软件和信息技术服务业的指标标准。</w:t>
      </w: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cs="Times New Roman"/>
        </w:rPr>
        <w:t>“8+8+4”产业界定的主要依据为《关于加快推进新型工业化 高质量建设国际科创制造强市的实施意见》（东府〔2024〕1号）、《关于壮大战略性新兴产业集群和培育未来产业 加快发展新质生产力的实施方案》（东府办〔2024〕18号）、</w:t>
      </w:r>
      <w:r>
        <w:rPr>
          <w:rFonts w:hint="eastAsia" w:ascii="Times New Roman" w:hAnsi="Times New Roman" w:cs="Times New Roman"/>
        </w:rPr>
        <w:t>《</w:t>
      </w:r>
      <w:r>
        <w:rPr>
          <w:rFonts w:ascii="Times New Roman" w:hAnsi="Times New Roman" w:cs="Times New Roman"/>
        </w:rPr>
        <w:t>关于确定我市工业支柱产业及特色产业的通知</w:t>
      </w:r>
      <w:r>
        <w:rPr>
          <w:rFonts w:hint="eastAsia" w:ascii="Times New Roman" w:hAnsi="Times New Roman" w:cs="Times New Roman"/>
        </w:rPr>
        <w:t>》</w:t>
      </w:r>
      <w:r>
        <w:rPr>
          <w:rFonts w:ascii="Times New Roman" w:hAnsi="Times New Roman" w:cs="Times New Roman"/>
        </w:rPr>
        <w:t>（东府办函〔2011〕480号）</w:t>
      </w:r>
      <w:r>
        <w:rPr>
          <w:rFonts w:hint="eastAsia" w:ascii="Times New Roman" w:hAnsi="Times New Roman" w:cs="Times New Roman"/>
        </w:rPr>
        <w:t>等文件有关规定</w:t>
      </w:r>
      <w:r>
        <w:rPr>
          <w:rFonts w:ascii="Times New Roman" w:hAnsi="Times New Roman" w:cs="Times New Roman"/>
        </w:rPr>
        <w:t>。</w:t>
      </w:r>
    </w:p>
    <w:sectPr>
      <w:footerReference r:id="rId8" w:type="first"/>
      <w:footerReference r:id="rId7" w:type="default"/>
      <w:pgSz w:w="16838" w:h="11906" w:orient="landscape"/>
      <w:pgMar w:top="1531" w:right="1701" w:bottom="153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0726mIQIAADk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vW/3CIgIAADc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Y6+ItGhDxO7OpcepdBtu77V&#10;rSmP6NSZM1W85asGpayZD0/MgRsoH3wPjzgqaZDS9BIltXGf/vYe/TEyWClpwbWCaiwDJfKtxigj&#10;LQfBDcJ2EPRe3RuQd4w9sjyJ+OCCHMTKGfURS7CMOSomPQIzzZENgxrE+wCtN2KZuFguL/reumZX&#10;Xz+DmJaFtd5Y3o86ouftch+AdhpCxOwMFIYXFbAzjbHfpEj/X/Xkdd33x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L1v9wi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An0+0iIQIAADk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rPr>
        <w:rFonts w:ascii="Times New Roman" w:hAnsi="Times New Roman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k5EZdCICAAA5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MCtmvAjAgAAOQ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rPr>
        <w:rFonts w:ascii="Times New Roman" w:hAnsi="Times New Roman"/>
        <w:sz w:val="32"/>
        <w:szCs w:val="3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PsU8dkjAgAAOQ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27507"/>
    <w:multiLevelType w:val="singleLevel"/>
    <w:tmpl w:val="9CF275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trackRevisions w:val="tru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F36"/>
    <w:rsid w:val="00084975"/>
    <w:rsid w:val="00147453"/>
    <w:rsid w:val="00242009"/>
    <w:rsid w:val="002E2458"/>
    <w:rsid w:val="00582CA5"/>
    <w:rsid w:val="00584B58"/>
    <w:rsid w:val="00616B96"/>
    <w:rsid w:val="00661D8D"/>
    <w:rsid w:val="007164F1"/>
    <w:rsid w:val="008212B2"/>
    <w:rsid w:val="0082235A"/>
    <w:rsid w:val="008959F5"/>
    <w:rsid w:val="008B23C1"/>
    <w:rsid w:val="00975FBD"/>
    <w:rsid w:val="00A96C42"/>
    <w:rsid w:val="00AB44D9"/>
    <w:rsid w:val="00CA305D"/>
    <w:rsid w:val="00DC75B2"/>
    <w:rsid w:val="00E256FF"/>
    <w:rsid w:val="01B50DA6"/>
    <w:rsid w:val="0263496C"/>
    <w:rsid w:val="026F1887"/>
    <w:rsid w:val="02785A1F"/>
    <w:rsid w:val="02AF158C"/>
    <w:rsid w:val="02DF4D10"/>
    <w:rsid w:val="03372530"/>
    <w:rsid w:val="0338713D"/>
    <w:rsid w:val="03642333"/>
    <w:rsid w:val="03CC0A67"/>
    <w:rsid w:val="040B4C27"/>
    <w:rsid w:val="04100D7F"/>
    <w:rsid w:val="04241853"/>
    <w:rsid w:val="0433351A"/>
    <w:rsid w:val="045D41EF"/>
    <w:rsid w:val="04CE44FC"/>
    <w:rsid w:val="04E273ED"/>
    <w:rsid w:val="04E7487D"/>
    <w:rsid w:val="04FB638A"/>
    <w:rsid w:val="05587F24"/>
    <w:rsid w:val="055F0D82"/>
    <w:rsid w:val="0573407E"/>
    <w:rsid w:val="0606688E"/>
    <w:rsid w:val="064F34A9"/>
    <w:rsid w:val="067A7310"/>
    <w:rsid w:val="06F50798"/>
    <w:rsid w:val="074D15C2"/>
    <w:rsid w:val="07B63E8F"/>
    <w:rsid w:val="07F2699C"/>
    <w:rsid w:val="07FD57B5"/>
    <w:rsid w:val="080008DF"/>
    <w:rsid w:val="080D17A6"/>
    <w:rsid w:val="08217FBB"/>
    <w:rsid w:val="082F01F8"/>
    <w:rsid w:val="08685778"/>
    <w:rsid w:val="088D4D05"/>
    <w:rsid w:val="08D453B9"/>
    <w:rsid w:val="09243791"/>
    <w:rsid w:val="095510BD"/>
    <w:rsid w:val="095F1C72"/>
    <w:rsid w:val="09A23A24"/>
    <w:rsid w:val="09CD005D"/>
    <w:rsid w:val="0A1724E0"/>
    <w:rsid w:val="0A631C34"/>
    <w:rsid w:val="0A7B1170"/>
    <w:rsid w:val="0AAF1517"/>
    <w:rsid w:val="0AC478E4"/>
    <w:rsid w:val="0B555A2F"/>
    <w:rsid w:val="0B646A10"/>
    <w:rsid w:val="0B77584B"/>
    <w:rsid w:val="0B8449D4"/>
    <w:rsid w:val="0BE027B9"/>
    <w:rsid w:val="0BF4320C"/>
    <w:rsid w:val="0C063913"/>
    <w:rsid w:val="0C1B29F6"/>
    <w:rsid w:val="0C464DB2"/>
    <w:rsid w:val="0C701119"/>
    <w:rsid w:val="0CE43496"/>
    <w:rsid w:val="0DDF2C5B"/>
    <w:rsid w:val="0E14371F"/>
    <w:rsid w:val="0E5B3B83"/>
    <w:rsid w:val="0EA346A8"/>
    <w:rsid w:val="0EBD734A"/>
    <w:rsid w:val="0EDD5A97"/>
    <w:rsid w:val="0F495959"/>
    <w:rsid w:val="0F832FA1"/>
    <w:rsid w:val="0FAD27AE"/>
    <w:rsid w:val="107C7CFC"/>
    <w:rsid w:val="11415BCE"/>
    <w:rsid w:val="11850336"/>
    <w:rsid w:val="11944618"/>
    <w:rsid w:val="12044B2D"/>
    <w:rsid w:val="12054921"/>
    <w:rsid w:val="12781A72"/>
    <w:rsid w:val="12BA0A94"/>
    <w:rsid w:val="12BD6585"/>
    <w:rsid w:val="12C51431"/>
    <w:rsid w:val="12F76262"/>
    <w:rsid w:val="130A7B84"/>
    <w:rsid w:val="13133649"/>
    <w:rsid w:val="13956C84"/>
    <w:rsid w:val="13D52E3D"/>
    <w:rsid w:val="13FC051E"/>
    <w:rsid w:val="14604BB2"/>
    <w:rsid w:val="148406BF"/>
    <w:rsid w:val="14AE0945"/>
    <w:rsid w:val="14C04D9F"/>
    <w:rsid w:val="150E6309"/>
    <w:rsid w:val="151653E3"/>
    <w:rsid w:val="1587223B"/>
    <w:rsid w:val="158F0A3E"/>
    <w:rsid w:val="15A60B9E"/>
    <w:rsid w:val="15E1653A"/>
    <w:rsid w:val="161544FC"/>
    <w:rsid w:val="16252E9A"/>
    <w:rsid w:val="163276D0"/>
    <w:rsid w:val="171A057F"/>
    <w:rsid w:val="17401C6A"/>
    <w:rsid w:val="176F50AD"/>
    <w:rsid w:val="1861478C"/>
    <w:rsid w:val="187025B6"/>
    <w:rsid w:val="188D014F"/>
    <w:rsid w:val="18C056F8"/>
    <w:rsid w:val="18DA2191"/>
    <w:rsid w:val="18DE638E"/>
    <w:rsid w:val="190E71D0"/>
    <w:rsid w:val="1921073F"/>
    <w:rsid w:val="194735EF"/>
    <w:rsid w:val="19633230"/>
    <w:rsid w:val="19687D83"/>
    <w:rsid w:val="196F4D3F"/>
    <w:rsid w:val="198156AF"/>
    <w:rsid w:val="19AF56E0"/>
    <w:rsid w:val="19BD1EE0"/>
    <w:rsid w:val="19BF2A30"/>
    <w:rsid w:val="19CC7878"/>
    <w:rsid w:val="19DA0677"/>
    <w:rsid w:val="19FA48EF"/>
    <w:rsid w:val="1A4F7FD3"/>
    <w:rsid w:val="1A6A7BCF"/>
    <w:rsid w:val="1B111940"/>
    <w:rsid w:val="1B2D4E8A"/>
    <w:rsid w:val="1B811D50"/>
    <w:rsid w:val="1BAE538B"/>
    <w:rsid w:val="1BD00F48"/>
    <w:rsid w:val="1BD639F5"/>
    <w:rsid w:val="1C2378CC"/>
    <w:rsid w:val="1C3D6CCB"/>
    <w:rsid w:val="1CA70DAA"/>
    <w:rsid w:val="1CB407DD"/>
    <w:rsid w:val="1CD66D66"/>
    <w:rsid w:val="1D0875F0"/>
    <w:rsid w:val="1D0C0C32"/>
    <w:rsid w:val="1D2A276C"/>
    <w:rsid w:val="1D6068F8"/>
    <w:rsid w:val="1D6E7710"/>
    <w:rsid w:val="1DF8558F"/>
    <w:rsid w:val="1E11092E"/>
    <w:rsid w:val="1E320888"/>
    <w:rsid w:val="1E9C65F0"/>
    <w:rsid w:val="20CA1B34"/>
    <w:rsid w:val="20E662EC"/>
    <w:rsid w:val="22E0140F"/>
    <w:rsid w:val="23526C10"/>
    <w:rsid w:val="23566D20"/>
    <w:rsid w:val="23E9395C"/>
    <w:rsid w:val="24254492"/>
    <w:rsid w:val="24286990"/>
    <w:rsid w:val="24355C55"/>
    <w:rsid w:val="24470323"/>
    <w:rsid w:val="24865CEB"/>
    <w:rsid w:val="248F5876"/>
    <w:rsid w:val="24952744"/>
    <w:rsid w:val="24F20725"/>
    <w:rsid w:val="24F812B1"/>
    <w:rsid w:val="250F1896"/>
    <w:rsid w:val="255778FD"/>
    <w:rsid w:val="25652709"/>
    <w:rsid w:val="25CE4D54"/>
    <w:rsid w:val="25E16644"/>
    <w:rsid w:val="265F513C"/>
    <w:rsid w:val="267C7321"/>
    <w:rsid w:val="26C52BA5"/>
    <w:rsid w:val="26D706BD"/>
    <w:rsid w:val="271C423A"/>
    <w:rsid w:val="27341C0F"/>
    <w:rsid w:val="276FA767"/>
    <w:rsid w:val="27780121"/>
    <w:rsid w:val="277FADB3"/>
    <w:rsid w:val="27BBBC33"/>
    <w:rsid w:val="2852574B"/>
    <w:rsid w:val="289C6989"/>
    <w:rsid w:val="28F87C3C"/>
    <w:rsid w:val="293B4505"/>
    <w:rsid w:val="296C6141"/>
    <w:rsid w:val="29A22F7F"/>
    <w:rsid w:val="29C700E1"/>
    <w:rsid w:val="29DD2E74"/>
    <w:rsid w:val="29E73564"/>
    <w:rsid w:val="2A0A53DA"/>
    <w:rsid w:val="2A6142F0"/>
    <w:rsid w:val="2AB20A10"/>
    <w:rsid w:val="2BAC5256"/>
    <w:rsid w:val="2BD15BAA"/>
    <w:rsid w:val="2C0E0B84"/>
    <w:rsid w:val="2C132775"/>
    <w:rsid w:val="2CBA5B19"/>
    <w:rsid w:val="2CBA66A0"/>
    <w:rsid w:val="2CF01AB5"/>
    <w:rsid w:val="2D2F3948"/>
    <w:rsid w:val="2D5069DE"/>
    <w:rsid w:val="2D6D406B"/>
    <w:rsid w:val="2E3E063E"/>
    <w:rsid w:val="2E66684C"/>
    <w:rsid w:val="2F150106"/>
    <w:rsid w:val="2F46128A"/>
    <w:rsid w:val="2F5004E7"/>
    <w:rsid w:val="2F552161"/>
    <w:rsid w:val="2F6579E5"/>
    <w:rsid w:val="2F7EA6E4"/>
    <w:rsid w:val="2FBE406D"/>
    <w:rsid w:val="2FBFEC08"/>
    <w:rsid w:val="2FCB5FBE"/>
    <w:rsid w:val="2FDF271F"/>
    <w:rsid w:val="2FEE2083"/>
    <w:rsid w:val="30094B26"/>
    <w:rsid w:val="30406EAF"/>
    <w:rsid w:val="308F589F"/>
    <w:rsid w:val="309A4F79"/>
    <w:rsid w:val="30C57E2D"/>
    <w:rsid w:val="313035A9"/>
    <w:rsid w:val="3149683E"/>
    <w:rsid w:val="31654248"/>
    <w:rsid w:val="318256D8"/>
    <w:rsid w:val="31B76739"/>
    <w:rsid w:val="31C94D86"/>
    <w:rsid w:val="31DA3864"/>
    <w:rsid w:val="32566C5D"/>
    <w:rsid w:val="329444A4"/>
    <w:rsid w:val="32AC6668"/>
    <w:rsid w:val="333B12AA"/>
    <w:rsid w:val="333C2BEE"/>
    <w:rsid w:val="335227DD"/>
    <w:rsid w:val="33615204"/>
    <w:rsid w:val="3441203C"/>
    <w:rsid w:val="349766A6"/>
    <w:rsid w:val="34DF7702"/>
    <w:rsid w:val="35461707"/>
    <w:rsid w:val="35A208A5"/>
    <w:rsid w:val="35B23F1C"/>
    <w:rsid w:val="35CC5C02"/>
    <w:rsid w:val="36101163"/>
    <w:rsid w:val="362052A6"/>
    <w:rsid w:val="366F039A"/>
    <w:rsid w:val="36801CF1"/>
    <w:rsid w:val="36D61AD4"/>
    <w:rsid w:val="36EF75F1"/>
    <w:rsid w:val="374229E6"/>
    <w:rsid w:val="37437E4C"/>
    <w:rsid w:val="3773179A"/>
    <w:rsid w:val="37F9AA7A"/>
    <w:rsid w:val="38062413"/>
    <w:rsid w:val="38700AAA"/>
    <w:rsid w:val="38972C0B"/>
    <w:rsid w:val="38BD083A"/>
    <w:rsid w:val="390D305A"/>
    <w:rsid w:val="39845A94"/>
    <w:rsid w:val="398C1B37"/>
    <w:rsid w:val="39BE759F"/>
    <w:rsid w:val="3A4822F8"/>
    <w:rsid w:val="3A5F670C"/>
    <w:rsid w:val="3A8671B3"/>
    <w:rsid w:val="3AFE4F7B"/>
    <w:rsid w:val="3B0C42AD"/>
    <w:rsid w:val="3B537540"/>
    <w:rsid w:val="3B60643D"/>
    <w:rsid w:val="3B7556CF"/>
    <w:rsid w:val="3B774CA3"/>
    <w:rsid w:val="3BAB5AC6"/>
    <w:rsid w:val="3BE42275"/>
    <w:rsid w:val="3C154F5A"/>
    <w:rsid w:val="3C4979CE"/>
    <w:rsid w:val="3D2A58A9"/>
    <w:rsid w:val="3D33234E"/>
    <w:rsid w:val="3D70FF2B"/>
    <w:rsid w:val="3D7D7059"/>
    <w:rsid w:val="3DAF39FF"/>
    <w:rsid w:val="3DCD41FC"/>
    <w:rsid w:val="3DD73BD9"/>
    <w:rsid w:val="3DE8361C"/>
    <w:rsid w:val="3E0E5D0D"/>
    <w:rsid w:val="3E201D12"/>
    <w:rsid w:val="3E275380"/>
    <w:rsid w:val="3E3C05C8"/>
    <w:rsid w:val="3E4E5248"/>
    <w:rsid w:val="3E5E5893"/>
    <w:rsid w:val="3E6D6188"/>
    <w:rsid w:val="3E881465"/>
    <w:rsid w:val="3EC43A49"/>
    <w:rsid w:val="3ED63D4D"/>
    <w:rsid w:val="3EE34F36"/>
    <w:rsid w:val="3F2878A5"/>
    <w:rsid w:val="3F7B7E32"/>
    <w:rsid w:val="3FAD4A46"/>
    <w:rsid w:val="3FCC0F08"/>
    <w:rsid w:val="3FDB3353"/>
    <w:rsid w:val="40B837B7"/>
    <w:rsid w:val="41194189"/>
    <w:rsid w:val="4157220B"/>
    <w:rsid w:val="416C723D"/>
    <w:rsid w:val="41882C99"/>
    <w:rsid w:val="41BA17FA"/>
    <w:rsid w:val="41C571CB"/>
    <w:rsid w:val="41E13D69"/>
    <w:rsid w:val="42232BB7"/>
    <w:rsid w:val="425D5258"/>
    <w:rsid w:val="42657069"/>
    <w:rsid w:val="429B4D44"/>
    <w:rsid w:val="43132602"/>
    <w:rsid w:val="43145085"/>
    <w:rsid w:val="434059B2"/>
    <w:rsid w:val="43A0750E"/>
    <w:rsid w:val="4412119F"/>
    <w:rsid w:val="445917D1"/>
    <w:rsid w:val="44C964EA"/>
    <w:rsid w:val="44D64137"/>
    <w:rsid w:val="4507733D"/>
    <w:rsid w:val="45704E37"/>
    <w:rsid w:val="45877356"/>
    <w:rsid w:val="45AD0337"/>
    <w:rsid w:val="45B02BCF"/>
    <w:rsid w:val="45CC5E51"/>
    <w:rsid w:val="45DF53D4"/>
    <w:rsid w:val="460A6975"/>
    <w:rsid w:val="463D68D6"/>
    <w:rsid w:val="463E56B2"/>
    <w:rsid w:val="4708033B"/>
    <w:rsid w:val="47816B6A"/>
    <w:rsid w:val="484D289D"/>
    <w:rsid w:val="48511EC4"/>
    <w:rsid w:val="48795A75"/>
    <w:rsid w:val="487C65EB"/>
    <w:rsid w:val="4913725D"/>
    <w:rsid w:val="49256B7A"/>
    <w:rsid w:val="493E009D"/>
    <w:rsid w:val="49821047"/>
    <w:rsid w:val="499603FF"/>
    <w:rsid w:val="49FA2C9D"/>
    <w:rsid w:val="4A3A30C6"/>
    <w:rsid w:val="4A435CBA"/>
    <w:rsid w:val="4A4800EF"/>
    <w:rsid w:val="4A5C1C64"/>
    <w:rsid w:val="4AFC424B"/>
    <w:rsid w:val="4B1045F8"/>
    <w:rsid w:val="4B1F55D9"/>
    <w:rsid w:val="4B2F52D8"/>
    <w:rsid w:val="4B62168C"/>
    <w:rsid w:val="4B8876A0"/>
    <w:rsid w:val="4B9070C6"/>
    <w:rsid w:val="4C2446CB"/>
    <w:rsid w:val="4C416B8B"/>
    <w:rsid w:val="4C5946DD"/>
    <w:rsid w:val="4C8B0E4C"/>
    <w:rsid w:val="4C8C11A5"/>
    <w:rsid w:val="4CD5075D"/>
    <w:rsid w:val="4CDE5CEB"/>
    <w:rsid w:val="4CFBBC34"/>
    <w:rsid w:val="4D5A3F72"/>
    <w:rsid w:val="4DD10615"/>
    <w:rsid w:val="4DE82C8E"/>
    <w:rsid w:val="4DEC53C2"/>
    <w:rsid w:val="4E5904B8"/>
    <w:rsid w:val="4E944706"/>
    <w:rsid w:val="4EF45F19"/>
    <w:rsid w:val="4F143AE0"/>
    <w:rsid w:val="4F2B7453"/>
    <w:rsid w:val="4F4300FA"/>
    <w:rsid w:val="4F6D44F2"/>
    <w:rsid w:val="4F707A31"/>
    <w:rsid w:val="4F7A0CA2"/>
    <w:rsid w:val="4F8A7C47"/>
    <w:rsid w:val="4FA81563"/>
    <w:rsid w:val="4FCB136B"/>
    <w:rsid w:val="4FDA116A"/>
    <w:rsid w:val="4FE53692"/>
    <w:rsid w:val="50191F6D"/>
    <w:rsid w:val="50AD3989"/>
    <w:rsid w:val="50AF294A"/>
    <w:rsid w:val="50F41534"/>
    <w:rsid w:val="510E7B17"/>
    <w:rsid w:val="517851D6"/>
    <w:rsid w:val="5238564C"/>
    <w:rsid w:val="52EC7AE0"/>
    <w:rsid w:val="532C3462"/>
    <w:rsid w:val="532E0FF0"/>
    <w:rsid w:val="53B73E93"/>
    <w:rsid w:val="53C003B3"/>
    <w:rsid w:val="53CA7EA1"/>
    <w:rsid w:val="541420AF"/>
    <w:rsid w:val="5419551C"/>
    <w:rsid w:val="541A08D4"/>
    <w:rsid w:val="541B66EF"/>
    <w:rsid w:val="546079C2"/>
    <w:rsid w:val="547D1B9D"/>
    <w:rsid w:val="54AB7238"/>
    <w:rsid w:val="550B3BCB"/>
    <w:rsid w:val="55127219"/>
    <w:rsid w:val="554D3832"/>
    <w:rsid w:val="555D239A"/>
    <w:rsid w:val="55C25F96"/>
    <w:rsid w:val="55E65706"/>
    <w:rsid w:val="55FE7631"/>
    <w:rsid w:val="568C63F7"/>
    <w:rsid w:val="569C2B8F"/>
    <w:rsid w:val="57000D84"/>
    <w:rsid w:val="57312BFF"/>
    <w:rsid w:val="575C52B6"/>
    <w:rsid w:val="5763333A"/>
    <w:rsid w:val="577E1635"/>
    <w:rsid w:val="578A181F"/>
    <w:rsid w:val="587725B8"/>
    <w:rsid w:val="58880BAC"/>
    <w:rsid w:val="589D2C58"/>
    <w:rsid w:val="58A97358"/>
    <w:rsid w:val="58BB30A9"/>
    <w:rsid w:val="58EA2659"/>
    <w:rsid w:val="5934041B"/>
    <w:rsid w:val="59E3467A"/>
    <w:rsid w:val="59EF7969"/>
    <w:rsid w:val="5A103662"/>
    <w:rsid w:val="5AB16491"/>
    <w:rsid w:val="5AFF56DF"/>
    <w:rsid w:val="5B5077D8"/>
    <w:rsid w:val="5BA13A6F"/>
    <w:rsid w:val="5BBC08A9"/>
    <w:rsid w:val="5BF262A1"/>
    <w:rsid w:val="5C3417A1"/>
    <w:rsid w:val="5C51396B"/>
    <w:rsid w:val="5C6A6DA4"/>
    <w:rsid w:val="5C7F29BB"/>
    <w:rsid w:val="5D21389A"/>
    <w:rsid w:val="5DD22153"/>
    <w:rsid w:val="5DDF7B07"/>
    <w:rsid w:val="5DE216EA"/>
    <w:rsid w:val="5DFC6D2B"/>
    <w:rsid w:val="5E0555C6"/>
    <w:rsid w:val="5E116027"/>
    <w:rsid w:val="5E530182"/>
    <w:rsid w:val="5E644129"/>
    <w:rsid w:val="5E73182C"/>
    <w:rsid w:val="5EAE28F6"/>
    <w:rsid w:val="5F3A1CB7"/>
    <w:rsid w:val="5F6942FF"/>
    <w:rsid w:val="5F726AF7"/>
    <w:rsid w:val="5F7B9F67"/>
    <w:rsid w:val="5FCA2B0E"/>
    <w:rsid w:val="5FD57671"/>
    <w:rsid w:val="5FFF5062"/>
    <w:rsid w:val="603F072B"/>
    <w:rsid w:val="606612BB"/>
    <w:rsid w:val="61026C4B"/>
    <w:rsid w:val="61876E93"/>
    <w:rsid w:val="62671BF5"/>
    <w:rsid w:val="62801BC0"/>
    <w:rsid w:val="629457A5"/>
    <w:rsid w:val="633D485F"/>
    <w:rsid w:val="63467213"/>
    <w:rsid w:val="636E3BCD"/>
    <w:rsid w:val="639E704A"/>
    <w:rsid w:val="63A20DDC"/>
    <w:rsid w:val="63CE4C46"/>
    <w:rsid w:val="63F223C6"/>
    <w:rsid w:val="64050275"/>
    <w:rsid w:val="641A3689"/>
    <w:rsid w:val="64221E2F"/>
    <w:rsid w:val="64913626"/>
    <w:rsid w:val="649A3FE5"/>
    <w:rsid w:val="650C3E83"/>
    <w:rsid w:val="65811247"/>
    <w:rsid w:val="65A07742"/>
    <w:rsid w:val="65A52363"/>
    <w:rsid w:val="65AD3356"/>
    <w:rsid w:val="65F8514A"/>
    <w:rsid w:val="662A24E5"/>
    <w:rsid w:val="662A7F78"/>
    <w:rsid w:val="668E6500"/>
    <w:rsid w:val="66995E48"/>
    <w:rsid w:val="66A410A9"/>
    <w:rsid w:val="66B616F1"/>
    <w:rsid w:val="67011CDB"/>
    <w:rsid w:val="670C385F"/>
    <w:rsid w:val="671E3C8A"/>
    <w:rsid w:val="6721705E"/>
    <w:rsid w:val="6762458A"/>
    <w:rsid w:val="676A0B25"/>
    <w:rsid w:val="67937BC3"/>
    <w:rsid w:val="67C03086"/>
    <w:rsid w:val="6810766B"/>
    <w:rsid w:val="68276117"/>
    <w:rsid w:val="682F3372"/>
    <w:rsid w:val="683D5BF7"/>
    <w:rsid w:val="683E0956"/>
    <w:rsid w:val="688D6891"/>
    <w:rsid w:val="68E079E9"/>
    <w:rsid w:val="690D6C11"/>
    <w:rsid w:val="69317C1A"/>
    <w:rsid w:val="693D2438"/>
    <w:rsid w:val="69B453F5"/>
    <w:rsid w:val="69B47252"/>
    <w:rsid w:val="69BC7086"/>
    <w:rsid w:val="6A7330FD"/>
    <w:rsid w:val="6ABB114B"/>
    <w:rsid w:val="6AF508E8"/>
    <w:rsid w:val="6B0442BF"/>
    <w:rsid w:val="6B0A1FF7"/>
    <w:rsid w:val="6B323C8C"/>
    <w:rsid w:val="6B556B6B"/>
    <w:rsid w:val="6B751DF4"/>
    <w:rsid w:val="6C1D1DF2"/>
    <w:rsid w:val="6C6C18B1"/>
    <w:rsid w:val="6C7C7795"/>
    <w:rsid w:val="6CF12AD2"/>
    <w:rsid w:val="6CFC22C3"/>
    <w:rsid w:val="6D190812"/>
    <w:rsid w:val="6D9616C9"/>
    <w:rsid w:val="6DAF1131"/>
    <w:rsid w:val="6DBD68D8"/>
    <w:rsid w:val="6DCF372A"/>
    <w:rsid w:val="6E881CD6"/>
    <w:rsid w:val="6E977E08"/>
    <w:rsid w:val="6ECD5B83"/>
    <w:rsid w:val="6EE951D3"/>
    <w:rsid w:val="6EF17019"/>
    <w:rsid w:val="6F065F93"/>
    <w:rsid w:val="6F5E1052"/>
    <w:rsid w:val="6F7A1BD8"/>
    <w:rsid w:val="6FB5F233"/>
    <w:rsid w:val="6FB94276"/>
    <w:rsid w:val="6FD62E70"/>
    <w:rsid w:val="6FD801DE"/>
    <w:rsid w:val="6FF7098A"/>
    <w:rsid w:val="71130ECB"/>
    <w:rsid w:val="717F3609"/>
    <w:rsid w:val="71AE1B3F"/>
    <w:rsid w:val="71D66393"/>
    <w:rsid w:val="71F04B05"/>
    <w:rsid w:val="73252366"/>
    <w:rsid w:val="732756CB"/>
    <w:rsid w:val="734D70C6"/>
    <w:rsid w:val="73513BBA"/>
    <w:rsid w:val="73576CE5"/>
    <w:rsid w:val="73CF1F42"/>
    <w:rsid w:val="740523D9"/>
    <w:rsid w:val="740C1031"/>
    <w:rsid w:val="74276B39"/>
    <w:rsid w:val="743117B4"/>
    <w:rsid w:val="74381C51"/>
    <w:rsid w:val="747617C3"/>
    <w:rsid w:val="749C1799"/>
    <w:rsid w:val="74C64BC6"/>
    <w:rsid w:val="74DD01E7"/>
    <w:rsid w:val="74DE7EDD"/>
    <w:rsid w:val="74E06122"/>
    <w:rsid w:val="75064E3B"/>
    <w:rsid w:val="75948EE4"/>
    <w:rsid w:val="75B20114"/>
    <w:rsid w:val="75D75387"/>
    <w:rsid w:val="75F90EDA"/>
    <w:rsid w:val="76061F41"/>
    <w:rsid w:val="76102F49"/>
    <w:rsid w:val="76CC2AAA"/>
    <w:rsid w:val="76F00AAD"/>
    <w:rsid w:val="771B3E3E"/>
    <w:rsid w:val="7759B332"/>
    <w:rsid w:val="775B007B"/>
    <w:rsid w:val="7783174E"/>
    <w:rsid w:val="778E1330"/>
    <w:rsid w:val="77A23485"/>
    <w:rsid w:val="77F92F3E"/>
    <w:rsid w:val="785653EE"/>
    <w:rsid w:val="786B7153"/>
    <w:rsid w:val="787648B6"/>
    <w:rsid w:val="788A2A81"/>
    <w:rsid w:val="78EE2CD1"/>
    <w:rsid w:val="79282391"/>
    <w:rsid w:val="795E4C93"/>
    <w:rsid w:val="796308E8"/>
    <w:rsid w:val="79AF48FC"/>
    <w:rsid w:val="7A0555F9"/>
    <w:rsid w:val="7A340DE1"/>
    <w:rsid w:val="7A342BF0"/>
    <w:rsid w:val="7AEFD1AA"/>
    <w:rsid w:val="7B1B3998"/>
    <w:rsid w:val="7BD106A2"/>
    <w:rsid w:val="7C09052A"/>
    <w:rsid w:val="7C0D71A2"/>
    <w:rsid w:val="7D024D78"/>
    <w:rsid w:val="7D133B32"/>
    <w:rsid w:val="7DB016A0"/>
    <w:rsid w:val="7DC86BDD"/>
    <w:rsid w:val="7DCE14D2"/>
    <w:rsid w:val="7DEE4F8C"/>
    <w:rsid w:val="7E8D664E"/>
    <w:rsid w:val="7E9255FE"/>
    <w:rsid w:val="7EBC45D4"/>
    <w:rsid w:val="7ED90851"/>
    <w:rsid w:val="7EFE7D54"/>
    <w:rsid w:val="7F3711A6"/>
    <w:rsid w:val="7F464138"/>
    <w:rsid w:val="7F5B73B0"/>
    <w:rsid w:val="7F9F13D1"/>
    <w:rsid w:val="7FCFAC3D"/>
    <w:rsid w:val="7FF620EB"/>
    <w:rsid w:val="8DEF2AD3"/>
    <w:rsid w:val="97FA2EE1"/>
    <w:rsid w:val="9DEB321C"/>
    <w:rsid w:val="B376D3FD"/>
    <w:rsid w:val="B3F18F70"/>
    <w:rsid w:val="B7DC1A76"/>
    <w:rsid w:val="BBF72D6F"/>
    <w:rsid w:val="BDFC6FA0"/>
    <w:rsid w:val="BEBDCD40"/>
    <w:rsid w:val="BFEE64F0"/>
    <w:rsid w:val="CFF33EA3"/>
    <w:rsid w:val="D77FEAC9"/>
    <w:rsid w:val="D7DF2547"/>
    <w:rsid w:val="DE75DC1C"/>
    <w:rsid w:val="DF4F0EBF"/>
    <w:rsid w:val="DF75EA55"/>
    <w:rsid w:val="EB6E63DE"/>
    <w:rsid w:val="EEFB3DC6"/>
    <w:rsid w:val="F1BFC9A3"/>
    <w:rsid w:val="F7FF32CB"/>
    <w:rsid w:val="F95FDFE9"/>
    <w:rsid w:val="F99FBD9E"/>
    <w:rsid w:val="FACD8275"/>
    <w:rsid w:val="FBBB2211"/>
    <w:rsid w:val="FBE79DDF"/>
    <w:rsid w:val="FDDF9402"/>
    <w:rsid w:val="FDEF28C9"/>
    <w:rsid w:val="FDF80230"/>
    <w:rsid w:val="FFEF6B93"/>
    <w:rsid w:val="FFFFD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4"/>
    <w:unhideWhenUsed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5"/>
    <w:qFormat/>
    <w:uiPriority w:val="0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styleId="19">
    <w:name w:val="footnote reference"/>
    <w:unhideWhenUsed/>
    <w:qFormat/>
    <w:uiPriority w:val="99"/>
    <w:rPr>
      <w:vertAlign w:val="superscript"/>
    </w:rPr>
  </w:style>
  <w:style w:type="character" w:customStyle="1" w:styleId="20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字符"/>
    <w:link w:val="7"/>
    <w:qFormat/>
    <w:uiPriority w:val="0"/>
    <w:rPr>
      <w:sz w:val="18"/>
      <w:szCs w:val="18"/>
    </w:rPr>
  </w:style>
  <w:style w:type="character" w:customStyle="1" w:styleId="22">
    <w:name w:val="页脚 字符"/>
    <w:link w:val="8"/>
    <w:qFormat/>
    <w:uiPriority w:val="0"/>
    <w:rPr>
      <w:sz w:val="18"/>
      <w:szCs w:val="18"/>
    </w:rPr>
  </w:style>
  <w:style w:type="character" w:customStyle="1" w:styleId="23">
    <w:name w:val="页眉 字符"/>
    <w:link w:val="9"/>
    <w:qFormat/>
    <w:uiPriority w:val="0"/>
    <w:rPr>
      <w:sz w:val="18"/>
      <w:szCs w:val="18"/>
    </w:rPr>
  </w:style>
  <w:style w:type="character" w:customStyle="1" w:styleId="24">
    <w:name w:val="脚注文本 字符"/>
    <w:link w:val="10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5">
    <w:name w:val="批注主题 字符"/>
    <w:link w:val="12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6">
    <w:name w:val="批注框文本 Char1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7">
    <w:name w:val="页眉 Char1"/>
    <w:qFormat/>
    <w:uiPriority w:val="0"/>
    <w:rPr>
      <w:kern w:val="2"/>
      <w:sz w:val="18"/>
      <w:szCs w:val="18"/>
    </w:rPr>
  </w:style>
  <w:style w:type="character" w:customStyle="1" w:styleId="28">
    <w:name w:val="页脚 Char1"/>
    <w:qFormat/>
    <w:uiPriority w:val="0"/>
    <w:rPr>
      <w:kern w:val="2"/>
      <w:sz w:val="18"/>
      <w:szCs w:val="18"/>
    </w:rPr>
  </w:style>
  <w:style w:type="paragraph" w:styleId="29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3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1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31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33">
    <w:name w:val="font2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4">
    <w:name w:val="font1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35">
    <w:name w:val="font5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6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ziti"/>
    <w:qFormat/>
    <w:uiPriority w:val="0"/>
  </w:style>
  <w:style w:type="character" w:customStyle="1" w:styleId="3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9">
    <w:name w:val="_Style 36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0">
    <w:name w:val="No Spacing"/>
    <w:qFormat/>
    <w:uiPriority w:val="1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16</Pages>
  <Words>6847</Words>
  <Characters>7910</Characters>
  <Lines>57</Lines>
  <Paragraphs>16</Paragraphs>
  <TotalTime>8</TotalTime>
  <ScaleCrop>false</ScaleCrop>
  <LinksUpToDate>false</LinksUpToDate>
  <CharactersWithSpaces>8011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2023-03-03T18:48:00Z</dcterms:created>
  <dc:creator>admin</dc:creator>
  <cp:lastModifiedBy>胡伟良</cp:lastModifiedBy>
  <cp:lastPrinted>2026-01-27T17:33:00Z</cp:lastPrinted>
  <dcterms:modified xsi:type="dcterms:W3CDTF">2026-02-05T17:37:51Z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66649D4DA8CEB8BB56660068C862CFE6_43</vt:lpwstr>
  </property>
  <property fmtid="{D5CDD505-2E9C-101B-9397-08002B2CF9AE}" pid="4" name="KSOTemplateDocerSaveRecord">
    <vt:lpwstr>eyJoZGlkIjoiYmYyYjY5NjNjNTM1OTVhOTMwODBjZmNkZGJhMGU3M2EiLCJ1c2VySWQiOiI3OTMyMTkxNDcifQ==</vt:lpwstr>
  </property>
</Properties>
</file>