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77FD6">
      <w:pPr>
        <w:spacing w:beforeLines="100"/>
        <w:jc w:val="left"/>
        <w:rPr>
          <w:rFonts w:asciiTheme="minorEastAsia" w:hAnsiTheme="minorEastAsia"/>
          <w:b/>
          <w:spacing w:val="60"/>
          <w:sz w:val="110"/>
          <w:szCs w:val="110"/>
        </w:rPr>
      </w:pPr>
    </w:p>
    <w:p w14:paraId="6489FA0D">
      <w:pPr>
        <w:spacing w:beforeLines="100"/>
        <w:jc w:val="center"/>
        <w:rPr>
          <w:rFonts w:asciiTheme="minorEastAsia" w:hAnsiTheme="minorEastAsia"/>
          <w:b/>
          <w:spacing w:val="60"/>
          <w:sz w:val="110"/>
          <w:szCs w:val="110"/>
        </w:rPr>
      </w:pPr>
    </w:p>
    <w:p w14:paraId="1CEA5755">
      <w:pPr>
        <w:spacing w:beforeLines="100"/>
        <w:jc w:val="center"/>
        <w:rPr>
          <w:rFonts w:asciiTheme="minorEastAsia" w:hAnsiTheme="minorEastAsia"/>
          <w:b/>
          <w:spacing w:val="60"/>
          <w:sz w:val="110"/>
          <w:szCs w:val="110"/>
        </w:rPr>
      </w:pPr>
      <w:r>
        <w:rPr>
          <w:rFonts w:hint="eastAsia" w:asciiTheme="minorEastAsia" w:hAnsiTheme="minorEastAsia"/>
          <w:b/>
          <w:spacing w:val="60"/>
          <w:sz w:val="110"/>
          <w:szCs w:val="110"/>
        </w:rPr>
        <w:t>招标文件</w:t>
      </w:r>
    </w:p>
    <w:p w14:paraId="70563ACA">
      <w:pPr>
        <w:jc w:val="center"/>
        <w:rPr>
          <w:rFonts w:asciiTheme="minorEastAsia" w:hAnsiTheme="minorEastAsia"/>
        </w:rPr>
      </w:pPr>
    </w:p>
    <w:p w14:paraId="3DF7C6AB">
      <w:pPr>
        <w:spacing w:afterLines="200"/>
        <w:jc w:val="center"/>
        <w:rPr>
          <w:rFonts w:asciiTheme="minorEastAsia" w:hAnsiTheme="minorEastAsia"/>
          <w:b/>
          <w:sz w:val="28"/>
          <w:szCs w:val="28"/>
        </w:rPr>
      </w:pPr>
      <w:r>
        <w:rPr>
          <w:rFonts w:hint="eastAsia" w:asciiTheme="minorEastAsia" w:hAnsiTheme="minorEastAsia"/>
          <w:b/>
          <w:sz w:val="28"/>
          <w:szCs w:val="28"/>
        </w:rPr>
        <w:t>（公开招标）</w:t>
      </w:r>
    </w:p>
    <w:p w14:paraId="7D5B53A0">
      <w:pPr>
        <w:spacing w:afterLines="200"/>
        <w:jc w:val="center"/>
        <w:rPr>
          <w:rFonts w:asciiTheme="minorEastAsia" w:hAnsiTheme="minorEastAsia"/>
          <w:b/>
          <w:sz w:val="24"/>
          <w:szCs w:val="24"/>
        </w:rPr>
      </w:pPr>
    </w:p>
    <w:p w14:paraId="7A7B1DC0">
      <w:pPr>
        <w:spacing w:afterLines="200"/>
        <w:rPr>
          <w:rFonts w:asciiTheme="minorEastAsia" w:hAnsiTheme="minorEastAsia"/>
          <w:b/>
          <w:sz w:val="24"/>
          <w:szCs w:val="24"/>
        </w:rPr>
      </w:pPr>
    </w:p>
    <w:tbl>
      <w:tblPr>
        <w:tblStyle w:val="22"/>
        <w:tblW w:w="8255"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8"/>
        <w:gridCol w:w="6277"/>
      </w:tblGrid>
      <w:tr w14:paraId="647E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1978" w:type="dxa"/>
          </w:tcPr>
          <w:p w14:paraId="0352EE39">
            <w:pPr>
              <w:ind w:left="-1" w:leftChars="-169" w:hanging="354" w:hangingChars="98"/>
              <w:jc w:val="right"/>
              <w:rPr>
                <w:rFonts w:asciiTheme="minorEastAsia" w:hAnsiTheme="minorEastAsia"/>
                <w:b/>
                <w:spacing w:val="40"/>
                <w:sz w:val="28"/>
                <w:szCs w:val="28"/>
              </w:rPr>
            </w:pPr>
            <w:r>
              <w:rPr>
                <w:rFonts w:hint="eastAsia" w:asciiTheme="minorEastAsia" w:hAnsiTheme="minorEastAsia"/>
                <w:b/>
                <w:spacing w:val="40"/>
                <w:sz w:val="28"/>
                <w:szCs w:val="28"/>
              </w:rPr>
              <w:t>项目名称：</w:t>
            </w:r>
          </w:p>
        </w:tc>
        <w:tc>
          <w:tcPr>
            <w:tcW w:w="6277" w:type="dxa"/>
            <w:vAlign w:val="center"/>
          </w:tcPr>
          <w:p w14:paraId="0922FF74">
            <w:pPr>
              <w:jc w:val="left"/>
              <w:rPr>
                <w:rFonts w:asciiTheme="minorEastAsia" w:hAnsiTheme="minorEastAsia"/>
                <w:b/>
                <w:spacing w:val="40"/>
                <w:sz w:val="28"/>
                <w:szCs w:val="28"/>
              </w:rPr>
            </w:pPr>
            <w:r>
              <w:rPr>
                <w:rFonts w:hint="eastAsia" w:asciiTheme="minorEastAsia" w:hAnsiTheme="minorEastAsia"/>
                <w:b/>
                <w:spacing w:val="40"/>
                <w:sz w:val="28"/>
                <w:szCs w:val="28"/>
              </w:rPr>
              <w:t>莞城汇峰中心、科源物业及联丰实业3家公司选定售电企业购电项目</w:t>
            </w:r>
          </w:p>
        </w:tc>
      </w:tr>
      <w:tr w14:paraId="7A40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78" w:type="dxa"/>
            <w:vAlign w:val="center"/>
          </w:tcPr>
          <w:p w14:paraId="3232535F">
            <w:pPr>
              <w:ind w:left="-1" w:leftChars="-169" w:hanging="354" w:hangingChars="98"/>
              <w:jc w:val="right"/>
              <w:rPr>
                <w:rFonts w:asciiTheme="minorEastAsia" w:hAnsiTheme="minorEastAsia"/>
                <w:b/>
                <w:sz w:val="28"/>
                <w:szCs w:val="28"/>
              </w:rPr>
            </w:pPr>
            <w:r>
              <w:rPr>
                <w:rFonts w:hint="eastAsia" w:asciiTheme="minorEastAsia" w:hAnsiTheme="minorEastAsia"/>
                <w:b/>
                <w:spacing w:val="40"/>
                <w:sz w:val="28"/>
                <w:szCs w:val="28"/>
              </w:rPr>
              <w:t>项目编号：</w:t>
            </w:r>
          </w:p>
        </w:tc>
        <w:tc>
          <w:tcPr>
            <w:tcW w:w="6277" w:type="dxa"/>
            <w:vAlign w:val="center"/>
          </w:tcPr>
          <w:p w14:paraId="12091EA4">
            <w:pPr>
              <w:jc w:val="left"/>
              <w:rPr>
                <w:rFonts w:asciiTheme="minorEastAsia" w:hAnsiTheme="minorEastAsia"/>
                <w:b/>
                <w:spacing w:val="40"/>
                <w:sz w:val="28"/>
                <w:szCs w:val="28"/>
              </w:rPr>
            </w:pPr>
            <w:r>
              <w:rPr>
                <w:rFonts w:hint="eastAsia" w:asciiTheme="minorEastAsia" w:hAnsiTheme="minorEastAsia"/>
                <w:b/>
                <w:spacing w:val="40"/>
                <w:sz w:val="28"/>
                <w:szCs w:val="28"/>
              </w:rPr>
              <w:t>TD2025029</w:t>
            </w:r>
          </w:p>
        </w:tc>
      </w:tr>
      <w:tr w14:paraId="60C6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78" w:type="dxa"/>
            <w:vAlign w:val="center"/>
          </w:tcPr>
          <w:p w14:paraId="57C1B0F0">
            <w:pPr>
              <w:ind w:left="-1" w:leftChars="-169" w:hanging="354" w:hangingChars="98"/>
              <w:jc w:val="right"/>
              <w:rPr>
                <w:rFonts w:asciiTheme="minorEastAsia" w:hAnsiTheme="minorEastAsia"/>
                <w:b/>
                <w:sz w:val="28"/>
                <w:szCs w:val="28"/>
              </w:rPr>
            </w:pPr>
            <w:r>
              <w:rPr>
                <w:rFonts w:hint="eastAsia" w:asciiTheme="minorEastAsia" w:hAnsiTheme="minorEastAsia"/>
                <w:b/>
                <w:spacing w:val="40"/>
                <w:sz w:val="28"/>
                <w:szCs w:val="28"/>
              </w:rPr>
              <w:t>招标单位：</w:t>
            </w:r>
          </w:p>
        </w:tc>
        <w:tc>
          <w:tcPr>
            <w:tcW w:w="6277" w:type="dxa"/>
            <w:vAlign w:val="center"/>
          </w:tcPr>
          <w:p w14:paraId="414BCC75">
            <w:pPr>
              <w:jc w:val="left"/>
              <w:rPr>
                <w:rFonts w:asciiTheme="minorEastAsia" w:hAnsiTheme="minorEastAsia"/>
                <w:b/>
                <w:spacing w:val="40"/>
                <w:sz w:val="28"/>
                <w:szCs w:val="28"/>
              </w:rPr>
            </w:pPr>
            <w:r>
              <w:rPr>
                <w:rFonts w:hint="eastAsia" w:asciiTheme="minorEastAsia" w:hAnsiTheme="minorEastAsia"/>
                <w:b/>
                <w:spacing w:val="40"/>
                <w:sz w:val="28"/>
                <w:szCs w:val="28"/>
              </w:rPr>
              <w:t>东莞市莞城实业投资集团有限公司</w:t>
            </w:r>
          </w:p>
        </w:tc>
      </w:tr>
      <w:tr w14:paraId="3628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78" w:type="dxa"/>
            <w:vAlign w:val="center"/>
          </w:tcPr>
          <w:p w14:paraId="781C5352">
            <w:pPr>
              <w:ind w:left="-99" w:leftChars="-169" w:hanging="256" w:hangingChars="98"/>
              <w:jc w:val="right"/>
              <w:rPr>
                <w:rFonts w:asciiTheme="minorEastAsia" w:hAnsiTheme="minorEastAsia"/>
                <w:b/>
                <w:sz w:val="28"/>
                <w:szCs w:val="28"/>
              </w:rPr>
            </w:pPr>
            <w:r>
              <w:rPr>
                <w:rFonts w:hint="eastAsia" w:asciiTheme="minorEastAsia" w:hAnsiTheme="minorEastAsia"/>
                <w:b/>
                <w:spacing w:val="-10"/>
                <w:sz w:val="28"/>
                <w:szCs w:val="28"/>
              </w:rPr>
              <w:t>招标代理机构</w:t>
            </w:r>
            <w:r>
              <w:rPr>
                <w:rFonts w:hint="eastAsia" w:asciiTheme="minorEastAsia" w:hAnsiTheme="minorEastAsia"/>
                <w:b/>
                <w:sz w:val="28"/>
                <w:szCs w:val="28"/>
              </w:rPr>
              <w:t>：</w:t>
            </w:r>
          </w:p>
        </w:tc>
        <w:tc>
          <w:tcPr>
            <w:tcW w:w="6277" w:type="dxa"/>
            <w:vAlign w:val="center"/>
          </w:tcPr>
          <w:p w14:paraId="184B0C29">
            <w:pPr>
              <w:jc w:val="left"/>
              <w:rPr>
                <w:rFonts w:asciiTheme="minorEastAsia" w:hAnsiTheme="minorEastAsia"/>
                <w:b/>
                <w:spacing w:val="40"/>
                <w:sz w:val="28"/>
                <w:szCs w:val="28"/>
              </w:rPr>
            </w:pPr>
            <w:r>
              <w:rPr>
                <w:rFonts w:hint="eastAsia" w:asciiTheme="minorEastAsia" w:hAnsiTheme="minorEastAsia"/>
                <w:b/>
                <w:spacing w:val="40"/>
                <w:sz w:val="28"/>
                <w:szCs w:val="28"/>
              </w:rPr>
              <w:t>天栋建设管理有限公司</w:t>
            </w:r>
          </w:p>
        </w:tc>
      </w:tr>
    </w:tbl>
    <w:p w14:paraId="0097C80A">
      <w:pPr>
        <w:spacing w:beforeLines="50" w:line="360" w:lineRule="auto"/>
        <w:jc w:val="center"/>
        <w:rPr>
          <w:rFonts w:asciiTheme="minorEastAsia" w:hAnsiTheme="minorEastAsia"/>
          <w:b/>
          <w:spacing w:val="60"/>
          <w:sz w:val="28"/>
          <w:szCs w:val="28"/>
        </w:rPr>
      </w:pPr>
    </w:p>
    <w:p w14:paraId="5513D06A">
      <w:pPr>
        <w:spacing w:beforeLines="50" w:line="360" w:lineRule="auto"/>
        <w:jc w:val="center"/>
        <w:rPr>
          <w:rFonts w:asciiTheme="minorEastAsia" w:hAnsiTheme="minorEastAsia"/>
          <w:b/>
          <w:spacing w:val="60"/>
          <w:sz w:val="28"/>
          <w:szCs w:val="28"/>
        </w:rPr>
      </w:pPr>
      <w:r>
        <w:rPr>
          <w:rFonts w:hint="eastAsia" w:asciiTheme="minorEastAsia" w:hAnsiTheme="minorEastAsia"/>
          <w:b/>
          <w:spacing w:val="60"/>
          <w:sz w:val="28"/>
          <w:szCs w:val="28"/>
        </w:rPr>
        <w:t>二〇二五年</w:t>
      </w:r>
      <w:r>
        <w:rPr>
          <w:rFonts w:hint="eastAsia" w:asciiTheme="minorEastAsia" w:hAnsiTheme="minorEastAsia"/>
          <w:b/>
          <w:spacing w:val="60"/>
          <w:sz w:val="28"/>
          <w:szCs w:val="28"/>
          <w:lang w:val="en-US" w:eastAsia="zh-CN"/>
        </w:rPr>
        <w:t>十</w:t>
      </w:r>
      <w:r>
        <w:rPr>
          <w:rFonts w:hint="eastAsia" w:asciiTheme="minorEastAsia" w:hAnsiTheme="minorEastAsia"/>
          <w:b/>
          <w:spacing w:val="60"/>
          <w:sz w:val="28"/>
          <w:szCs w:val="28"/>
        </w:rPr>
        <w:t>月</w:t>
      </w:r>
    </w:p>
    <w:p w14:paraId="716EB8F7">
      <w:pPr>
        <w:pageBreakBefore/>
        <w:spacing w:beforeLines="50" w:afterLines="100" w:line="480" w:lineRule="auto"/>
        <w:jc w:val="center"/>
        <w:rPr>
          <w:rFonts w:asciiTheme="minorEastAsia" w:hAnsiTheme="minorEastAsia"/>
          <w:b/>
          <w:spacing w:val="60"/>
          <w:sz w:val="44"/>
          <w:szCs w:val="44"/>
        </w:rPr>
      </w:pPr>
      <w:r>
        <w:rPr>
          <w:rFonts w:hint="eastAsia" w:asciiTheme="minorEastAsia" w:hAnsiTheme="minorEastAsia"/>
          <w:b/>
          <w:spacing w:val="60"/>
          <w:sz w:val="44"/>
          <w:szCs w:val="44"/>
        </w:rPr>
        <w:t xml:space="preserve"> 温馨提示</w:t>
      </w:r>
    </w:p>
    <w:p w14:paraId="212F3851">
      <w:pPr>
        <w:pStyle w:val="30"/>
        <w:numPr>
          <w:ilvl w:val="0"/>
          <w:numId w:val="1"/>
        </w:numPr>
        <w:spacing w:line="600" w:lineRule="exact"/>
        <w:ind w:firstLineChars="0"/>
        <w:jc w:val="left"/>
        <w:rPr>
          <w:rFonts w:asciiTheme="minorEastAsia" w:hAnsiTheme="minorEastAsia"/>
          <w:szCs w:val="21"/>
        </w:rPr>
      </w:pPr>
      <w:r>
        <w:rPr>
          <w:rFonts w:hint="eastAsia" w:asciiTheme="minorEastAsia" w:hAnsiTheme="minorEastAsia"/>
          <w:szCs w:val="21"/>
        </w:rPr>
        <w:t>投标截止时间一到，本公司不接收任何投标文件，因此，请适当提前到达。</w:t>
      </w:r>
    </w:p>
    <w:p w14:paraId="31ACAF60">
      <w:pPr>
        <w:pStyle w:val="30"/>
        <w:numPr>
          <w:ilvl w:val="0"/>
          <w:numId w:val="1"/>
        </w:numPr>
        <w:spacing w:line="600" w:lineRule="exact"/>
        <w:ind w:firstLineChars="0"/>
        <w:jc w:val="left"/>
        <w:rPr>
          <w:rFonts w:asciiTheme="minorEastAsia" w:hAnsiTheme="minorEastAsia"/>
        </w:rPr>
      </w:pPr>
      <w:r>
        <w:rPr>
          <w:rFonts w:hint="eastAsia" w:asciiTheme="minorEastAsia" w:hAnsiTheme="minorEastAsia"/>
        </w:rPr>
        <w:t>请正确填写《开标一览表》。多包项目请仔细检查包组号，包组号跟包组名称必须一致。</w:t>
      </w:r>
    </w:p>
    <w:p w14:paraId="3D1958DD">
      <w:pPr>
        <w:pStyle w:val="30"/>
        <w:numPr>
          <w:ilvl w:val="0"/>
          <w:numId w:val="1"/>
        </w:numPr>
        <w:spacing w:line="600" w:lineRule="exact"/>
        <w:ind w:firstLineChars="0"/>
        <w:jc w:val="left"/>
        <w:rPr>
          <w:rFonts w:asciiTheme="minorEastAsia" w:hAnsiTheme="minorEastAsia"/>
        </w:rPr>
      </w:pPr>
      <w:r>
        <w:rPr>
          <w:rFonts w:hint="eastAsia" w:asciiTheme="minorEastAsia" w:hAnsiTheme="minorEastAsia"/>
        </w:rPr>
        <w:t>请仔细检查投标文件是否已按招标文件盖章、签名(或盖私章)、签署日期。</w:t>
      </w:r>
    </w:p>
    <w:p w14:paraId="760E9A53">
      <w:pPr>
        <w:pStyle w:val="30"/>
        <w:numPr>
          <w:ilvl w:val="0"/>
          <w:numId w:val="1"/>
        </w:numPr>
        <w:spacing w:line="600" w:lineRule="exact"/>
        <w:ind w:firstLineChars="0"/>
        <w:jc w:val="left"/>
        <w:rPr>
          <w:rFonts w:asciiTheme="minorEastAsia" w:hAnsiTheme="minorEastAsia"/>
        </w:rPr>
      </w:pPr>
      <w:r>
        <w:rPr>
          <w:rFonts w:hint="eastAsia" w:asciiTheme="minorEastAsia" w:hAnsiTheme="minorEastAsia"/>
        </w:rPr>
        <w:t>加★号的条款必须一一响应。</w:t>
      </w:r>
    </w:p>
    <w:p w14:paraId="0F685824">
      <w:pPr>
        <w:pStyle w:val="30"/>
        <w:numPr>
          <w:ilvl w:val="0"/>
          <w:numId w:val="1"/>
        </w:numPr>
        <w:spacing w:line="600" w:lineRule="exact"/>
        <w:ind w:firstLineChars="0"/>
        <w:jc w:val="left"/>
        <w:rPr>
          <w:rFonts w:asciiTheme="minorEastAsia" w:hAnsiTheme="minorEastAsia"/>
        </w:rPr>
      </w:pPr>
      <w:r>
        <w:rPr>
          <w:rFonts w:hint="eastAsia" w:asciiTheme="minorEastAsia" w:hAnsiTheme="minorEastAsia"/>
        </w:rPr>
        <w:t>投标文件应按顺序编制页码。</w:t>
      </w:r>
    </w:p>
    <w:p w14:paraId="71F2EE7B">
      <w:pPr>
        <w:pStyle w:val="30"/>
        <w:numPr>
          <w:ilvl w:val="0"/>
          <w:numId w:val="1"/>
        </w:numPr>
        <w:spacing w:line="600" w:lineRule="exact"/>
        <w:ind w:firstLineChars="0"/>
        <w:jc w:val="left"/>
        <w:rPr>
          <w:rFonts w:asciiTheme="minorEastAsia" w:hAnsiTheme="minorEastAsia"/>
        </w:rPr>
      </w:pPr>
      <w:r>
        <w:rPr>
          <w:rFonts w:asciiTheme="minorEastAsia" w:hAnsiTheme="minorEastAsia"/>
        </w:rPr>
        <w:t>我</w:t>
      </w:r>
      <w:r>
        <w:rPr>
          <w:rFonts w:hint="eastAsia" w:asciiTheme="minorEastAsia" w:hAnsiTheme="minorEastAsia"/>
        </w:rPr>
        <w:t>公司</w:t>
      </w:r>
      <w:r>
        <w:rPr>
          <w:rFonts w:asciiTheme="minorEastAsia" w:hAnsiTheme="minorEastAsia"/>
        </w:rPr>
        <w:t>为</w:t>
      </w:r>
      <w:r>
        <w:rPr>
          <w:rFonts w:hint="eastAsia" w:asciiTheme="minorEastAsia" w:hAnsiTheme="minorEastAsia"/>
        </w:rPr>
        <w:t>招标代理机构</w:t>
      </w:r>
      <w:r>
        <w:rPr>
          <w:rFonts w:asciiTheme="minorEastAsia" w:hAnsiTheme="minorEastAsia"/>
        </w:rPr>
        <w:t>，不对</w:t>
      </w:r>
      <w:r>
        <w:rPr>
          <w:rFonts w:hint="eastAsia" w:asciiTheme="minorEastAsia" w:hAnsiTheme="minorEastAsia"/>
        </w:rPr>
        <w:t>潜在投标人获取</w:t>
      </w:r>
      <w:r>
        <w:rPr>
          <w:rFonts w:asciiTheme="minorEastAsia" w:hAnsiTheme="minorEastAsia"/>
        </w:rPr>
        <w:t>招标文件时提交的相关资料的</w:t>
      </w:r>
      <w:r>
        <w:rPr>
          <w:rFonts w:hint="eastAsia" w:asciiTheme="minorEastAsia" w:hAnsiTheme="minorEastAsia"/>
        </w:rPr>
        <w:t>真实性负责，</w:t>
      </w:r>
      <w:r>
        <w:rPr>
          <w:rFonts w:asciiTheme="minorEastAsia" w:hAnsiTheme="minorEastAsia"/>
        </w:rPr>
        <w:t>如</w:t>
      </w:r>
      <w:r>
        <w:rPr>
          <w:rFonts w:hint="eastAsia" w:asciiTheme="minorEastAsia" w:hAnsiTheme="minorEastAsia"/>
        </w:rPr>
        <w:t>潜在投标人</w:t>
      </w:r>
      <w:r>
        <w:rPr>
          <w:rFonts w:asciiTheme="minorEastAsia" w:hAnsiTheme="minorEastAsia"/>
        </w:rPr>
        <w:t>发现相关资料被盗用或复制，</w:t>
      </w:r>
      <w:r>
        <w:rPr>
          <w:rFonts w:hint="eastAsia" w:asciiTheme="minorEastAsia" w:hAnsiTheme="minorEastAsia"/>
        </w:rPr>
        <w:t>应</w:t>
      </w:r>
      <w:r>
        <w:rPr>
          <w:rFonts w:asciiTheme="minorEastAsia" w:hAnsiTheme="minorEastAsia"/>
        </w:rPr>
        <w:t>遵循法律途径解决，追究侵权者责任。</w:t>
      </w:r>
    </w:p>
    <w:p w14:paraId="2F97E2A6">
      <w:pPr>
        <w:numPr>
          <w:ilvl w:val="0"/>
          <w:numId w:val="1"/>
        </w:numPr>
        <w:tabs>
          <w:tab w:val="left" w:pos="709"/>
        </w:tabs>
        <w:spacing w:line="600" w:lineRule="exact"/>
        <w:rPr>
          <w:rFonts w:asciiTheme="minorEastAsia" w:hAnsiTheme="minorEastAsia"/>
          <w:szCs w:val="21"/>
        </w:rPr>
      </w:pPr>
      <w:r>
        <w:rPr>
          <w:rFonts w:hint="eastAsia" w:asciiTheme="minorEastAsia" w:hAnsiTheme="minorEastAsia"/>
          <w:szCs w:val="21"/>
        </w:rPr>
        <w:t>投标人如需对项目提出询问或质疑，应按招标文件附件中的询问函和质疑函的格式提交。</w:t>
      </w:r>
    </w:p>
    <w:p w14:paraId="201CA45E">
      <w:pPr>
        <w:tabs>
          <w:tab w:val="left" w:pos="709"/>
        </w:tabs>
        <w:spacing w:beforeLines="50" w:line="600" w:lineRule="exact"/>
        <w:rPr>
          <w:rFonts w:asciiTheme="minorEastAsia" w:hAnsiTheme="minorEastAsia"/>
          <w:b/>
        </w:rPr>
      </w:pPr>
      <w:r>
        <w:rPr>
          <w:rFonts w:hint="eastAsia" w:asciiTheme="minorEastAsia" w:hAnsiTheme="minorEastAsia"/>
          <w:b/>
        </w:rPr>
        <w:t>(本提示内容非招标文件的组成部分，仅为善意提醒。如有不一致，以招标文件为准。)</w:t>
      </w:r>
    </w:p>
    <w:p w14:paraId="62D5BB39">
      <w:pPr>
        <w:tabs>
          <w:tab w:val="left" w:pos="709"/>
        </w:tabs>
        <w:spacing w:beforeLines="50" w:line="600" w:lineRule="exact"/>
        <w:rPr>
          <w:rFonts w:asciiTheme="minorEastAsia" w:hAnsiTheme="minorEastAsia"/>
          <w:b/>
        </w:rPr>
      </w:pPr>
    </w:p>
    <w:p w14:paraId="0397CB38">
      <w:pPr>
        <w:tabs>
          <w:tab w:val="left" w:pos="709"/>
        </w:tabs>
        <w:spacing w:beforeLines="50" w:line="600" w:lineRule="exact"/>
        <w:jc w:val="center"/>
        <w:rPr>
          <w:rFonts w:asciiTheme="minorEastAsia" w:hAnsiTheme="minorEastAsia"/>
          <w:b/>
          <w:sz w:val="24"/>
          <w:szCs w:val="24"/>
        </w:rPr>
      </w:pPr>
    </w:p>
    <w:p w14:paraId="1C7E4C0D">
      <w:pPr>
        <w:tabs>
          <w:tab w:val="left" w:pos="709"/>
        </w:tabs>
        <w:spacing w:beforeLines="50" w:line="600" w:lineRule="exact"/>
        <w:jc w:val="center"/>
        <w:rPr>
          <w:rFonts w:asciiTheme="minorEastAsia" w:hAnsiTheme="minorEastAsia"/>
          <w:b/>
          <w:sz w:val="32"/>
          <w:szCs w:val="32"/>
        </w:rPr>
      </w:pPr>
    </w:p>
    <w:p w14:paraId="12E1C5BE">
      <w:pPr>
        <w:tabs>
          <w:tab w:val="left" w:pos="709"/>
        </w:tabs>
        <w:spacing w:beforeLines="50" w:line="600" w:lineRule="exact"/>
        <w:rPr>
          <w:rFonts w:asciiTheme="minorEastAsia" w:hAnsiTheme="minorEastAsia"/>
          <w:b/>
        </w:rPr>
      </w:pPr>
    </w:p>
    <w:sdt>
      <w:sdtPr>
        <w:rPr>
          <w:rFonts w:asciiTheme="minorEastAsia" w:hAnsiTheme="minorEastAsia" w:eastAsiaTheme="minorEastAsia" w:cstheme="minorBidi"/>
          <w:b w:val="0"/>
          <w:bCs w:val="0"/>
          <w:color w:val="auto"/>
          <w:kern w:val="2"/>
          <w:sz w:val="21"/>
          <w:szCs w:val="22"/>
          <w:lang w:val="zh-CN"/>
        </w:rPr>
        <w:id w:val="-671422043"/>
        <w:docPartObj>
          <w:docPartGallery w:val="Table of Contents"/>
          <w:docPartUnique/>
        </w:docPartObj>
      </w:sdtPr>
      <w:sdtEndPr>
        <w:rPr>
          <w:rFonts w:asciiTheme="minorEastAsia" w:hAnsiTheme="minorEastAsia" w:eastAsiaTheme="minorEastAsia" w:cstheme="minorBidi"/>
          <w:b w:val="0"/>
          <w:bCs w:val="0"/>
          <w:color w:val="auto"/>
          <w:kern w:val="2"/>
          <w:sz w:val="21"/>
          <w:szCs w:val="22"/>
          <w:lang w:val="zh-CN"/>
        </w:rPr>
      </w:sdtEndPr>
      <w:sdtContent>
        <w:p w14:paraId="4541C0D7">
          <w:pPr>
            <w:pStyle w:val="35"/>
            <w:keepNext w:val="0"/>
            <w:keepLines w:val="0"/>
            <w:pageBreakBefore/>
            <w:widowControl w:val="0"/>
            <w:spacing w:before="0" w:line="360" w:lineRule="auto"/>
            <w:jc w:val="center"/>
            <w:rPr>
              <w:rFonts w:asciiTheme="minorEastAsia" w:hAnsiTheme="minorEastAsia" w:eastAsiaTheme="minorEastAsia"/>
              <w:color w:val="auto"/>
            </w:rPr>
          </w:pPr>
          <w:bookmarkStart w:id="0" w:name="_Toc391627747"/>
          <w:bookmarkStart w:id="1" w:name="_Toc391367873"/>
          <w:bookmarkStart w:id="2" w:name="_Toc405313951"/>
          <w:r>
            <w:rPr>
              <w:rFonts w:hint="eastAsia" w:asciiTheme="minorEastAsia" w:hAnsiTheme="minorEastAsia" w:eastAsiaTheme="minorEastAsia"/>
              <w:color w:val="auto"/>
              <w:lang w:val="zh-CN"/>
            </w:rPr>
            <w:t>目   录</w:t>
          </w:r>
        </w:p>
        <w:p w14:paraId="032439C0">
          <w:pPr>
            <w:pStyle w:val="17"/>
            <w:tabs>
              <w:tab w:val="right" w:leader="dot" w:pos="8732"/>
              <w:tab w:val="clear" w:pos="8273"/>
            </w:tabs>
          </w:pPr>
          <w:r>
            <w:rPr>
              <w:rFonts w:asciiTheme="minorEastAsia" w:hAnsiTheme="minorEastAsia" w:eastAsiaTheme="minorEastAsia"/>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rPr>
            <w:fldChar w:fldCharType="separate"/>
          </w:r>
          <w:r>
            <w:fldChar w:fldCharType="begin"/>
          </w:r>
          <w:r>
            <w:instrText xml:space="preserve"> HYPERLINK \l "_Toc28925" </w:instrText>
          </w:r>
          <w:r>
            <w:fldChar w:fldCharType="separate"/>
          </w:r>
          <w:r>
            <w:rPr>
              <w:rFonts w:hint="eastAsia" w:asciiTheme="minorEastAsia" w:hAnsiTheme="minorEastAsia"/>
              <w:spacing w:val="20"/>
              <w:szCs w:val="32"/>
            </w:rPr>
            <w:t>第一部分投标邀请函</w:t>
          </w:r>
          <w:r>
            <w:tab/>
          </w:r>
          <w:r>
            <w:fldChar w:fldCharType="begin"/>
          </w:r>
          <w:r>
            <w:instrText xml:space="preserve"> PAGEREF _Toc28925 \h </w:instrText>
          </w:r>
          <w:r>
            <w:fldChar w:fldCharType="separate"/>
          </w:r>
          <w:r>
            <w:t>5</w:t>
          </w:r>
          <w:r>
            <w:fldChar w:fldCharType="end"/>
          </w:r>
          <w:r>
            <w:fldChar w:fldCharType="end"/>
          </w:r>
        </w:p>
        <w:p w14:paraId="599F338E">
          <w:pPr>
            <w:pStyle w:val="17"/>
            <w:tabs>
              <w:tab w:val="right" w:leader="dot" w:pos="8732"/>
              <w:tab w:val="clear" w:pos="8273"/>
            </w:tabs>
          </w:pPr>
          <w:r>
            <w:fldChar w:fldCharType="begin"/>
          </w:r>
          <w:r>
            <w:instrText xml:space="preserve"> HYPERLINK \l "_Toc25244" </w:instrText>
          </w:r>
          <w:r>
            <w:fldChar w:fldCharType="separate"/>
          </w:r>
          <w:r>
            <w:rPr>
              <w:rFonts w:hint="eastAsia" w:asciiTheme="minorEastAsia" w:hAnsiTheme="minorEastAsia"/>
              <w:spacing w:val="20"/>
              <w:szCs w:val="32"/>
            </w:rPr>
            <w:t>第二部分用户需求书</w:t>
          </w:r>
          <w:r>
            <w:tab/>
          </w:r>
          <w:r>
            <w:fldChar w:fldCharType="begin"/>
          </w:r>
          <w:r>
            <w:instrText xml:space="preserve"> PAGEREF _Toc25244 \h </w:instrText>
          </w:r>
          <w:r>
            <w:fldChar w:fldCharType="separate"/>
          </w:r>
          <w:r>
            <w:t>9</w:t>
          </w:r>
          <w:r>
            <w:fldChar w:fldCharType="end"/>
          </w:r>
          <w:r>
            <w:fldChar w:fldCharType="end"/>
          </w:r>
        </w:p>
        <w:p w14:paraId="27E0510C">
          <w:pPr>
            <w:pStyle w:val="17"/>
            <w:tabs>
              <w:tab w:val="right" w:leader="dot" w:pos="8732"/>
              <w:tab w:val="clear" w:pos="8273"/>
            </w:tabs>
          </w:pPr>
          <w:r>
            <w:fldChar w:fldCharType="begin"/>
          </w:r>
          <w:r>
            <w:instrText xml:space="preserve"> HYPERLINK \l "_Toc31829" </w:instrText>
          </w:r>
          <w:r>
            <w:fldChar w:fldCharType="separate"/>
          </w:r>
          <w:r>
            <w:rPr>
              <w:rFonts w:hint="eastAsia" w:asciiTheme="minorEastAsia" w:hAnsiTheme="minorEastAsia"/>
              <w:spacing w:val="20"/>
              <w:szCs w:val="32"/>
            </w:rPr>
            <w:t>第三部分投标须知前附表</w:t>
          </w:r>
          <w:r>
            <w:tab/>
          </w:r>
          <w:r>
            <w:fldChar w:fldCharType="begin"/>
          </w:r>
          <w:r>
            <w:instrText xml:space="preserve"> PAGEREF _Toc31829 \h </w:instrText>
          </w:r>
          <w:r>
            <w:fldChar w:fldCharType="separate"/>
          </w:r>
          <w:r>
            <w:t>12</w:t>
          </w:r>
          <w:r>
            <w:fldChar w:fldCharType="end"/>
          </w:r>
          <w:r>
            <w:fldChar w:fldCharType="end"/>
          </w:r>
        </w:p>
        <w:p w14:paraId="72A98A6E">
          <w:pPr>
            <w:pStyle w:val="17"/>
            <w:tabs>
              <w:tab w:val="right" w:leader="dot" w:pos="8732"/>
              <w:tab w:val="clear" w:pos="8273"/>
            </w:tabs>
          </w:pPr>
          <w:r>
            <w:fldChar w:fldCharType="begin"/>
          </w:r>
          <w:r>
            <w:instrText xml:space="preserve"> HYPERLINK \l "_Toc13853" </w:instrText>
          </w:r>
          <w:r>
            <w:fldChar w:fldCharType="separate"/>
          </w:r>
          <w:r>
            <w:rPr>
              <w:rFonts w:hint="eastAsia" w:asciiTheme="minorEastAsia" w:hAnsiTheme="minorEastAsia"/>
              <w:spacing w:val="20"/>
              <w:szCs w:val="32"/>
            </w:rPr>
            <w:t>第四部分投标须知</w:t>
          </w:r>
          <w:r>
            <w:tab/>
          </w:r>
          <w:r>
            <w:fldChar w:fldCharType="begin"/>
          </w:r>
          <w:r>
            <w:instrText xml:space="preserve"> PAGEREF _Toc13853 \h </w:instrText>
          </w:r>
          <w:r>
            <w:fldChar w:fldCharType="separate"/>
          </w:r>
          <w:r>
            <w:t>14</w:t>
          </w:r>
          <w:r>
            <w:fldChar w:fldCharType="end"/>
          </w:r>
          <w:r>
            <w:fldChar w:fldCharType="end"/>
          </w:r>
        </w:p>
        <w:p w14:paraId="64FF0641">
          <w:pPr>
            <w:pStyle w:val="18"/>
            <w:tabs>
              <w:tab w:val="right" w:leader="dot" w:pos="8732"/>
              <w:tab w:val="clear" w:pos="851"/>
              <w:tab w:val="clear" w:pos="8302"/>
            </w:tabs>
            <w:spacing w:after="0" w:line="360" w:lineRule="auto"/>
          </w:pPr>
          <w:r>
            <w:fldChar w:fldCharType="begin"/>
          </w:r>
          <w:r>
            <w:instrText xml:space="preserve"> HYPERLINK \l "_Toc15328" </w:instrText>
          </w:r>
          <w:r>
            <w:fldChar w:fldCharType="separate"/>
          </w:r>
          <w:r>
            <w:rPr>
              <w:rFonts w:hint="eastAsia" w:asciiTheme="minorEastAsia" w:hAnsiTheme="minorEastAsia"/>
              <w:bCs/>
              <w:spacing w:val="12"/>
              <w:szCs w:val="21"/>
            </w:rPr>
            <w:t>附件1 询问函格式</w:t>
          </w:r>
          <w:r>
            <w:tab/>
          </w:r>
          <w:r>
            <w:fldChar w:fldCharType="begin"/>
          </w:r>
          <w:r>
            <w:instrText xml:space="preserve"> PAGEREF _Toc15328 \h </w:instrText>
          </w:r>
          <w:r>
            <w:fldChar w:fldCharType="separate"/>
          </w:r>
          <w:r>
            <w:t>29</w:t>
          </w:r>
          <w:r>
            <w:fldChar w:fldCharType="end"/>
          </w:r>
          <w:r>
            <w:fldChar w:fldCharType="end"/>
          </w:r>
        </w:p>
        <w:p w14:paraId="7A87D758">
          <w:pPr>
            <w:pStyle w:val="18"/>
            <w:tabs>
              <w:tab w:val="right" w:leader="dot" w:pos="8732"/>
              <w:tab w:val="clear" w:pos="851"/>
              <w:tab w:val="clear" w:pos="8302"/>
            </w:tabs>
            <w:spacing w:after="0" w:line="360" w:lineRule="auto"/>
          </w:pPr>
          <w:r>
            <w:fldChar w:fldCharType="begin"/>
          </w:r>
          <w:r>
            <w:instrText xml:space="preserve"> HYPERLINK \l "_Toc31091" </w:instrText>
          </w:r>
          <w:r>
            <w:fldChar w:fldCharType="separate"/>
          </w:r>
          <w:r>
            <w:rPr>
              <w:rFonts w:hint="eastAsia" w:asciiTheme="minorEastAsia" w:hAnsiTheme="minorEastAsia"/>
              <w:spacing w:val="12"/>
              <w:szCs w:val="21"/>
            </w:rPr>
            <w:t>附件2 质疑函格式</w:t>
          </w:r>
          <w:r>
            <w:tab/>
          </w:r>
          <w:r>
            <w:fldChar w:fldCharType="begin"/>
          </w:r>
          <w:r>
            <w:instrText xml:space="preserve"> PAGEREF _Toc31091 \h </w:instrText>
          </w:r>
          <w:r>
            <w:fldChar w:fldCharType="separate"/>
          </w:r>
          <w:r>
            <w:t>30</w:t>
          </w:r>
          <w:r>
            <w:fldChar w:fldCharType="end"/>
          </w:r>
          <w:r>
            <w:fldChar w:fldCharType="end"/>
          </w:r>
        </w:p>
        <w:p w14:paraId="123FB202">
          <w:pPr>
            <w:pStyle w:val="17"/>
            <w:tabs>
              <w:tab w:val="right" w:leader="dot" w:pos="8732"/>
              <w:tab w:val="clear" w:pos="8273"/>
            </w:tabs>
          </w:pPr>
          <w:r>
            <w:fldChar w:fldCharType="begin"/>
          </w:r>
          <w:r>
            <w:instrText xml:space="preserve"> HYPERLINK \l "_Toc23446" </w:instrText>
          </w:r>
          <w:r>
            <w:fldChar w:fldCharType="separate"/>
          </w:r>
          <w:r>
            <w:rPr>
              <w:rFonts w:hint="eastAsia" w:asciiTheme="minorEastAsia" w:hAnsiTheme="minorEastAsia"/>
              <w:spacing w:val="20"/>
              <w:szCs w:val="32"/>
            </w:rPr>
            <w:t>第五部分评标方法、步骤、标准</w:t>
          </w:r>
          <w:r>
            <w:tab/>
          </w:r>
          <w:r>
            <w:fldChar w:fldCharType="begin"/>
          </w:r>
          <w:r>
            <w:instrText xml:space="preserve"> PAGEREF _Toc23446 \h </w:instrText>
          </w:r>
          <w:r>
            <w:fldChar w:fldCharType="separate"/>
          </w:r>
          <w:r>
            <w:t>32</w:t>
          </w:r>
          <w:r>
            <w:fldChar w:fldCharType="end"/>
          </w:r>
          <w:r>
            <w:fldChar w:fldCharType="end"/>
          </w:r>
        </w:p>
        <w:p w14:paraId="3247B672">
          <w:pPr>
            <w:pStyle w:val="17"/>
            <w:tabs>
              <w:tab w:val="right" w:leader="dot" w:pos="8732"/>
              <w:tab w:val="clear" w:pos="8273"/>
            </w:tabs>
          </w:pPr>
          <w:r>
            <w:fldChar w:fldCharType="begin"/>
          </w:r>
          <w:r>
            <w:instrText xml:space="preserve"> HYPERLINK \l "_Toc3650" </w:instrText>
          </w:r>
          <w:r>
            <w:fldChar w:fldCharType="separate"/>
          </w:r>
          <w:r>
            <w:rPr>
              <w:rFonts w:hint="eastAsia" w:asciiTheme="minorEastAsia" w:hAnsiTheme="minorEastAsia"/>
              <w:spacing w:val="20"/>
              <w:szCs w:val="32"/>
            </w:rPr>
            <w:t>第六部分合同书格式</w:t>
          </w:r>
          <w:r>
            <w:tab/>
          </w:r>
          <w:r>
            <w:fldChar w:fldCharType="begin"/>
          </w:r>
          <w:r>
            <w:instrText xml:space="preserve"> PAGEREF _Toc3650 \h </w:instrText>
          </w:r>
          <w:r>
            <w:fldChar w:fldCharType="separate"/>
          </w:r>
          <w:r>
            <w:t>39</w:t>
          </w:r>
          <w:r>
            <w:fldChar w:fldCharType="end"/>
          </w:r>
          <w:r>
            <w:fldChar w:fldCharType="end"/>
          </w:r>
        </w:p>
        <w:p w14:paraId="116D72B0">
          <w:pPr>
            <w:pStyle w:val="17"/>
            <w:tabs>
              <w:tab w:val="right" w:leader="dot" w:pos="8732"/>
              <w:tab w:val="clear" w:pos="8273"/>
            </w:tabs>
          </w:pPr>
          <w:r>
            <w:fldChar w:fldCharType="begin"/>
          </w:r>
          <w:r>
            <w:instrText xml:space="preserve"> HYPERLINK \l "_Toc11764" </w:instrText>
          </w:r>
          <w:r>
            <w:fldChar w:fldCharType="separate"/>
          </w:r>
          <w:r>
            <w:rPr>
              <w:rFonts w:hint="eastAsia" w:asciiTheme="minorEastAsia" w:hAnsiTheme="minorEastAsia"/>
              <w:spacing w:val="20"/>
              <w:szCs w:val="32"/>
            </w:rPr>
            <w:t>第七部分投标文件格式</w:t>
          </w:r>
          <w:r>
            <w:tab/>
          </w:r>
          <w:r>
            <w:fldChar w:fldCharType="begin"/>
          </w:r>
          <w:r>
            <w:instrText xml:space="preserve"> PAGEREF _Toc11764 \h </w:instrText>
          </w:r>
          <w:r>
            <w:fldChar w:fldCharType="separate"/>
          </w:r>
          <w:r>
            <w:t>59</w:t>
          </w:r>
          <w:r>
            <w:fldChar w:fldCharType="end"/>
          </w:r>
          <w:r>
            <w:fldChar w:fldCharType="end"/>
          </w:r>
        </w:p>
        <w:p w14:paraId="378BA892">
          <w:pPr>
            <w:pStyle w:val="18"/>
            <w:tabs>
              <w:tab w:val="right" w:leader="dot" w:pos="8732"/>
              <w:tab w:val="clear" w:pos="851"/>
              <w:tab w:val="clear" w:pos="8302"/>
            </w:tabs>
            <w:spacing w:after="0" w:line="360" w:lineRule="auto"/>
          </w:pPr>
          <w:r>
            <w:fldChar w:fldCharType="begin"/>
          </w:r>
          <w:r>
            <w:instrText xml:space="preserve"> HYPERLINK \l "_Toc7922" </w:instrText>
          </w:r>
          <w:r>
            <w:fldChar w:fldCharType="separate"/>
          </w:r>
          <w:r>
            <w:rPr>
              <w:rFonts w:asciiTheme="minorEastAsia" w:hAnsiTheme="minorEastAsia"/>
              <w:szCs w:val="21"/>
            </w:rPr>
            <w:t xml:space="preserve">(一) </w:t>
          </w:r>
          <w:r>
            <w:rPr>
              <w:rFonts w:hint="eastAsia" w:asciiTheme="minorEastAsia" w:hAnsiTheme="minorEastAsia"/>
              <w:spacing w:val="12"/>
              <w:szCs w:val="21"/>
            </w:rPr>
            <w:t>价格部分格式</w:t>
          </w:r>
          <w:r>
            <w:tab/>
          </w:r>
          <w:r>
            <w:fldChar w:fldCharType="begin"/>
          </w:r>
          <w:r>
            <w:instrText xml:space="preserve"> PAGEREF _Toc7922 \h </w:instrText>
          </w:r>
          <w:r>
            <w:fldChar w:fldCharType="separate"/>
          </w:r>
          <w:r>
            <w:t>59</w:t>
          </w:r>
          <w:r>
            <w:fldChar w:fldCharType="end"/>
          </w:r>
          <w:r>
            <w:fldChar w:fldCharType="end"/>
          </w:r>
        </w:p>
        <w:p w14:paraId="174DE9B4">
          <w:pPr>
            <w:pStyle w:val="18"/>
            <w:tabs>
              <w:tab w:val="right" w:leader="dot" w:pos="8732"/>
              <w:tab w:val="clear" w:pos="851"/>
              <w:tab w:val="clear" w:pos="8302"/>
            </w:tabs>
            <w:spacing w:after="0" w:line="360" w:lineRule="auto"/>
          </w:pPr>
          <w:r>
            <w:fldChar w:fldCharType="begin"/>
          </w:r>
          <w:r>
            <w:instrText xml:space="preserve"> HYPERLINK \l "_Toc13867" </w:instrText>
          </w:r>
          <w:r>
            <w:fldChar w:fldCharType="separate"/>
          </w:r>
          <w:r>
            <w:rPr>
              <w:rFonts w:hint="eastAsia" w:asciiTheme="minorEastAsia" w:hAnsiTheme="minorEastAsia"/>
              <w:spacing w:val="12"/>
              <w:szCs w:val="21"/>
            </w:rPr>
            <w:t>附件3开标一览表</w:t>
          </w:r>
          <w:r>
            <w:tab/>
          </w:r>
          <w:r>
            <w:fldChar w:fldCharType="begin"/>
          </w:r>
          <w:r>
            <w:instrText xml:space="preserve"> PAGEREF _Toc13867 \h </w:instrText>
          </w:r>
          <w:r>
            <w:fldChar w:fldCharType="separate"/>
          </w:r>
          <w:r>
            <w:t>60</w:t>
          </w:r>
          <w:r>
            <w:fldChar w:fldCharType="end"/>
          </w:r>
          <w:r>
            <w:fldChar w:fldCharType="end"/>
          </w:r>
        </w:p>
        <w:p w14:paraId="49E792AD">
          <w:pPr>
            <w:pStyle w:val="18"/>
            <w:tabs>
              <w:tab w:val="right" w:leader="dot" w:pos="8732"/>
              <w:tab w:val="clear" w:pos="851"/>
              <w:tab w:val="clear" w:pos="8302"/>
            </w:tabs>
            <w:spacing w:after="0" w:line="360" w:lineRule="auto"/>
          </w:pPr>
          <w:r>
            <w:fldChar w:fldCharType="begin"/>
          </w:r>
          <w:r>
            <w:instrText xml:space="preserve"> HYPERLINK \l "_Toc25234" </w:instrText>
          </w:r>
          <w:r>
            <w:fldChar w:fldCharType="separate"/>
          </w:r>
          <w:r>
            <w:rPr>
              <w:rFonts w:asciiTheme="minorEastAsia" w:hAnsiTheme="minorEastAsia"/>
              <w:spacing w:val="12"/>
              <w:szCs w:val="21"/>
            </w:rPr>
            <w:t xml:space="preserve">(二) </w:t>
          </w:r>
          <w:r>
            <w:rPr>
              <w:rFonts w:hint="eastAsia" w:asciiTheme="minorEastAsia" w:hAnsiTheme="minorEastAsia"/>
              <w:spacing w:val="12"/>
              <w:szCs w:val="21"/>
            </w:rPr>
            <w:t>商务技术文件格式</w:t>
          </w:r>
          <w:r>
            <w:tab/>
          </w:r>
          <w:r>
            <w:fldChar w:fldCharType="begin"/>
          </w:r>
          <w:r>
            <w:instrText xml:space="preserve"> PAGEREF _Toc25234 \h </w:instrText>
          </w:r>
          <w:r>
            <w:fldChar w:fldCharType="separate"/>
          </w:r>
          <w:r>
            <w:t>61</w:t>
          </w:r>
          <w:r>
            <w:fldChar w:fldCharType="end"/>
          </w:r>
          <w:r>
            <w:fldChar w:fldCharType="end"/>
          </w:r>
        </w:p>
        <w:p w14:paraId="4A8A066E">
          <w:pPr>
            <w:pStyle w:val="18"/>
            <w:tabs>
              <w:tab w:val="right" w:leader="dot" w:pos="8732"/>
              <w:tab w:val="clear" w:pos="851"/>
              <w:tab w:val="clear" w:pos="8302"/>
            </w:tabs>
            <w:spacing w:after="0" w:line="360" w:lineRule="auto"/>
          </w:pPr>
          <w:r>
            <w:fldChar w:fldCharType="begin"/>
          </w:r>
          <w:r>
            <w:instrText xml:space="preserve"> HYPERLINK \l "_Toc13591" </w:instrText>
          </w:r>
          <w:r>
            <w:fldChar w:fldCharType="separate"/>
          </w:r>
          <w:r>
            <w:rPr>
              <w:rFonts w:hint="eastAsia" w:asciiTheme="minorEastAsia" w:hAnsiTheme="minorEastAsia"/>
              <w:bCs/>
              <w:spacing w:val="12"/>
              <w:szCs w:val="21"/>
            </w:rPr>
            <w:t>附件4 投标函</w:t>
          </w:r>
          <w:r>
            <w:tab/>
          </w:r>
          <w:r>
            <w:fldChar w:fldCharType="begin"/>
          </w:r>
          <w:r>
            <w:instrText xml:space="preserve"> PAGEREF _Toc13591 \h </w:instrText>
          </w:r>
          <w:r>
            <w:fldChar w:fldCharType="separate"/>
          </w:r>
          <w:r>
            <w:t>64</w:t>
          </w:r>
          <w:r>
            <w:fldChar w:fldCharType="end"/>
          </w:r>
          <w:r>
            <w:fldChar w:fldCharType="end"/>
          </w:r>
        </w:p>
        <w:p w14:paraId="72733729">
          <w:pPr>
            <w:pStyle w:val="18"/>
            <w:tabs>
              <w:tab w:val="right" w:leader="dot" w:pos="8732"/>
              <w:tab w:val="clear" w:pos="851"/>
              <w:tab w:val="clear" w:pos="8302"/>
            </w:tabs>
            <w:spacing w:after="0" w:line="360" w:lineRule="auto"/>
          </w:pPr>
          <w:r>
            <w:fldChar w:fldCharType="begin"/>
          </w:r>
          <w:r>
            <w:instrText xml:space="preserve"> HYPERLINK \l "_Toc27791" </w:instrText>
          </w:r>
          <w:r>
            <w:fldChar w:fldCharType="separate"/>
          </w:r>
          <w:r>
            <w:rPr>
              <w:rFonts w:hint="eastAsia" w:asciiTheme="minorEastAsia" w:hAnsiTheme="minorEastAsia"/>
              <w:spacing w:val="12"/>
              <w:szCs w:val="21"/>
            </w:rPr>
            <w:t>附件5 法定代表人身份证明书</w:t>
          </w:r>
          <w:r>
            <w:tab/>
          </w:r>
          <w:r>
            <w:fldChar w:fldCharType="begin"/>
          </w:r>
          <w:r>
            <w:instrText xml:space="preserve"> PAGEREF _Toc27791 \h </w:instrText>
          </w:r>
          <w:r>
            <w:fldChar w:fldCharType="separate"/>
          </w:r>
          <w:r>
            <w:t>65</w:t>
          </w:r>
          <w:r>
            <w:fldChar w:fldCharType="end"/>
          </w:r>
          <w:r>
            <w:fldChar w:fldCharType="end"/>
          </w:r>
        </w:p>
        <w:p w14:paraId="5171FA77">
          <w:pPr>
            <w:pStyle w:val="18"/>
            <w:tabs>
              <w:tab w:val="right" w:leader="dot" w:pos="8732"/>
              <w:tab w:val="clear" w:pos="851"/>
              <w:tab w:val="clear" w:pos="8302"/>
            </w:tabs>
            <w:spacing w:after="0" w:line="360" w:lineRule="auto"/>
          </w:pPr>
          <w:r>
            <w:fldChar w:fldCharType="begin"/>
          </w:r>
          <w:r>
            <w:instrText xml:space="preserve"> HYPERLINK \l "_Toc22141" </w:instrText>
          </w:r>
          <w:r>
            <w:fldChar w:fldCharType="separate"/>
          </w:r>
          <w:r>
            <w:rPr>
              <w:rFonts w:hint="eastAsia" w:asciiTheme="minorEastAsia" w:hAnsiTheme="minorEastAsia"/>
              <w:bCs/>
              <w:spacing w:val="12"/>
              <w:szCs w:val="21"/>
            </w:rPr>
            <w:t>附件6 法定代表人授权委托书</w:t>
          </w:r>
          <w:r>
            <w:tab/>
          </w:r>
          <w:r>
            <w:fldChar w:fldCharType="begin"/>
          </w:r>
          <w:r>
            <w:instrText xml:space="preserve"> PAGEREF _Toc22141 \h </w:instrText>
          </w:r>
          <w:r>
            <w:fldChar w:fldCharType="separate"/>
          </w:r>
          <w:r>
            <w:t>66</w:t>
          </w:r>
          <w:r>
            <w:fldChar w:fldCharType="end"/>
          </w:r>
          <w:r>
            <w:fldChar w:fldCharType="end"/>
          </w:r>
        </w:p>
        <w:p w14:paraId="43D38D53">
          <w:pPr>
            <w:pStyle w:val="18"/>
            <w:tabs>
              <w:tab w:val="right" w:leader="dot" w:pos="8732"/>
              <w:tab w:val="clear" w:pos="851"/>
              <w:tab w:val="clear" w:pos="8302"/>
            </w:tabs>
            <w:spacing w:after="0" w:line="360" w:lineRule="auto"/>
          </w:pPr>
          <w:r>
            <w:fldChar w:fldCharType="begin"/>
          </w:r>
          <w:r>
            <w:instrText xml:space="preserve"> HYPERLINK \l "_Toc20320" </w:instrText>
          </w:r>
          <w:r>
            <w:fldChar w:fldCharType="separate"/>
          </w:r>
          <w:r>
            <w:rPr>
              <w:rFonts w:hint="eastAsia" w:asciiTheme="minorEastAsia" w:hAnsiTheme="minorEastAsia"/>
              <w:bCs/>
              <w:spacing w:val="12"/>
              <w:szCs w:val="21"/>
            </w:rPr>
            <w:t>附件7 投标人基本情况说明格式</w:t>
          </w:r>
          <w:r>
            <w:tab/>
          </w:r>
          <w:r>
            <w:fldChar w:fldCharType="begin"/>
          </w:r>
          <w:r>
            <w:instrText xml:space="preserve"> PAGEREF _Toc20320 \h </w:instrText>
          </w:r>
          <w:r>
            <w:fldChar w:fldCharType="separate"/>
          </w:r>
          <w:r>
            <w:t>67</w:t>
          </w:r>
          <w:r>
            <w:fldChar w:fldCharType="end"/>
          </w:r>
          <w:r>
            <w:fldChar w:fldCharType="end"/>
          </w:r>
        </w:p>
        <w:p w14:paraId="01FD80E9">
          <w:pPr>
            <w:pStyle w:val="18"/>
            <w:tabs>
              <w:tab w:val="right" w:leader="dot" w:pos="8732"/>
              <w:tab w:val="clear" w:pos="851"/>
              <w:tab w:val="clear" w:pos="8302"/>
            </w:tabs>
            <w:spacing w:after="0" w:line="360" w:lineRule="auto"/>
          </w:pPr>
          <w:r>
            <w:fldChar w:fldCharType="begin"/>
          </w:r>
          <w:r>
            <w:instrText xml:space="preserve"> HYPERLINK \l "_Toc18849" </w:instrText>
          </w:r>
          <w:r>
            <w:fldChar w:fldCharType="separate"/>
          </w:r>
          <w:r>
            <w:rPr>
              <w:rFonts w:hint="eastAsia" w:asciiTheme="minorEastAsia" w:hAnsiTheme="minorEastAsia"/>
              <w:bCs/>
              <w:spacing w:val="12"/>
              <w:szCs w:val="21"/>
            </w:rPr>
            <w:t>附件8 承诺书</w:t>
          </w:r>
          <w:r>
            <w:tab/>
          </w:r>
          <w:r>
            <w:fldChar w:fldCharType="begin"/>
          </w:r>
          <w:r>
            <w:instrText xml:space="preserve"> PAGEREF _Toc18849 \h </w:instrText>
          </w:r>
          <w:r>
            <w:fldChar w:fldCharType="separate"/>
          </w:r>
          <w:r>
            <w:t>68</w:t>
          </w:r>
          <w:r>
            <w:fldChar w:fldCharType="end"/>
          </w:r>
          <w:r>
            <w:fldChar w:fldCharType="end"/>
          </w:r>
        </w:p>
        <w:p w14:paraId="13C14015">
          <w:pPr>
            <w:pStyle w:val="18"/>
            <w:tabs>
              <w:tab w:val="right" w:leader="dot" w:pos="8732"/>
              <w:tab w:val="clear" w:pos="851"/>
              <w:tab w:val="clear" w:pos="8302"/>
            </w:tabs>
            <w:spacing w:after="0" w:line="360" w:lineRule="auto"/>
          </w:pPr>
          <w:r>
            <w:fldChar w:fldCharType="begin"/>
          </w:r>
          <w:r>
            <w:instrText xml:space="preserve"> HYPERLINK \l "_Toc20822" </w:instrText>
          </w:r>
          <w:r>
            <w:fldChar w:fldCharType="separate"/>
          </w:r>
          <w:r>
            <w:rPr>
              <w:rFonts w:hint="eastAsia" w:asciiTheme="minorEastAsia" w:hAnsiTheme="minorEastAsia"/>
              <w:bCs/>
              <w:spacing w:val="12"/>
              <w:szCs w:val="21"/>
            </w:rPr>
            <w:t>附件9 招标代理服务费承诺书</w:t>
          </w:r>
          <w:r>
            <w:tab/>
          </w:r>
          <w:r>
            <w:fldChar w:fldCharType="begin"/>
          </w:r>
          <w:r>
            <w:instrText xml:space="preserve"> PAGEREF _Toc20822 \h </w:instrText>
          </w:r>
          <w:r>
            <w:fldChar w:fldCharType="separate"/>
          </w:r>
          <w:r>
            <w:t>69</w:t>
          </w:r>
          <w:r>
            <w:fldChar w:fldCharType="end"/>
          </w:r>
          <w:r>
            <w:fldChar w:fldCharType="end"/>
          </w:r>
        </w:p>
        <w:p w14:paraId="1B12E53B">
          <w:pPr>
            <w:pStyle w:val="18"/>
            <w:tabs>
              <w:tab w:val="right" w:leader="dot" w:pos="8732"/>
              <w:tab w:val="clear" w:pos="851"/>
              <w:tab w:val="clear" w:pos="8302"/>
            </w:tabs>
            <w:spacing w:after="0" w:line="360" w:lineRule="auto"/>
          </w:pPr>
          <w:r>
            <w:fldChar w:fldCharType="begin"/>
          </w:r>
          <w:r>
            <w:instrText xml:space="preserve"> HYPERLINK \l "_Toc10041" </w:instrText>
          </w:r>
          <w:r>
            <w:fldChar w:fldCharType="separate"/>
          </w:r>
          <w:r>
            <w:rPr>
              <w:rFonts w:hint="eastAsia" w:asciiTheme="minorEastAsia" w:hAnsiTheme="minorEastAsia"/>
              <w:bCs/>
              <w:spacing w:val="12"/>
              <w:szCs w:val="21"/>
            </w:rPr>
            <w:t>附件10</w:t>
          </w:r>
          <w:r>
            <w:rPr>
              <w:rFonts w:asciiTheme="minorEastAsia" w:hAnsiTheme="minorEastAsia"/>
              <w:bCs/>
              <w:spacing w:val="12"/>
              <w:szCs w:val="21"/>
            </w:rPr>
            <w:t xml:space="preserve"> 业绩表格式</w:t>
          </w:r>
          <w:r>
            <w:tab/>
          </w:r>
          <w:r>
            <w:fldChar w:fldCharType="begin"/>
          </w:r>
          <w:r>
            <w:instrText xml:space="preserve"> PAGEREF _Toc10041 \h </w:instrText>
          </w:r>
          <w:r>
            <w:fldChar w:fldCharType="separate"/>
          </w:r>
          <w:r>
            <w:t>70</w:t>
          </w:r>
          <w:r>
            <w:fldChar w:fldCharType="end"/>
          </w:r>
          <w:r>
            <w:fldChar w:fldCharType="end"/>
          </w:r>
        </w:p>
        <w:p w14:paraId="0B17F208">
          <w:pPr>
            <w:pStyle w:val="18"/>
            <w:tabs>
              <w:tab w:val="right" w:leader="dot" w:pos="8732"/>
              <w:tab w:val="clear" w:pos="851"/>
              <w:tab w:val="clear" w:pos="8302"/>
            </w:tabs>
            <w:spacing w:after="0" w:line="360" w:lineRule="auto"/>
          </w:pPr>
          <w:r>
            <w:fldChar w:fldCharType="begin"/>
          </w:r>
          <w:r>
            <w:instrText xml:space="preserve"> HYPERLINK \l "_Toc11573" </w:instrText>
          </w:r>
          <w:r>
            <w:fldChar w:fldCharType="separate"/>
          </w:r>
          <w:r>
            <w:rPr>
              <w:rFonts w:hint="eastAsia" w:asciiTheme="minorEastAsia" w:hAnsiTheme="minorEastAsia"/>
              <w:bCs/>
              <w:spacing w:val="12"/>
              <w:szCs w:val="21"/>
            </w:rPr>
            <w:t>附件11 资格声明函</w:t>
          </w:r>
          <w:r>
            <w:tab/>
          </w:r>
          <w:r>
            <w:fldChar w:fldCharType="begin"/>
          </w:r>
          <w:r>
            <w:instrText xml:space="preserve"> PAGEREF _Toc11573 \h </w:instrText>
          </w:r>
          <w:r>
            <w:fldChar w:fldCharType="separate"/>
          </w:r>
          <w:r>
            <w:t>71</w:t>
          </w:r>
          <w:r>
            <w:fldChar w:fldCharType="end"/>
          </w:r>
          <w:r>
            <w:fldChar w:fldCharType="end"/>
          </w:r>
        </w:p>
        <w:p w14:paraId="33848060">
          <w:pPr>
            <w:pStyle w:val="18"/>
            <w:tabs>
              <w:tab w:val="right" w:leader="dot" w:pos="8732"/>
              <w:tab w:val="clear" w:pos="851"/>
              <w:tab w:val="clear" w:pos="8302"/>
            </w:tabs>
            <w:spacing w:after="0" w:line="360" w:lineRule="auto"/>
          </w:pPr>
          <w:r>
            <w:fldChar w:fldCharType="begin"/>
          </w:r>
          <w:r>
            <w:instrText xml:space="preserve"> HYPERLINK \l "_Toc22597" </w:instrText>
          </w:r>
          <w:r>
            <w:fldChar w:fldCharType="separate"/>
          </w:r>
          <w:r>
            <w:rPr>
              <w:rFonts w:hint="eastAsia" w:asciiTheme="minorEastAsia" w:hAnsiTheme="minorEastAsia"/>
              <w:bCs/>
              <w:spacing w:val="12"/>
              <w:szCs w:val="21"/>
            </w:rPr>
            <w:t>附件12 在经营活动中没有重大违法记录的书面声明</w:t>
          </w:r>
          <w:r>
            <w:tab/>
          </w:r>
          <w:r>
            <w:fldChar w:fldCharType="begin"/>
          </w:r>
          <w:r>
            <w:instrText xml:space="preserve"> PAGEREF _Toc22597 \h </w:instrText>
          </w:r>
          <w:r>
            <w:fldChar w:fldCharType="separate"/>
          </w:r>
          <w:r>
            <w:t>72</w:t>
          </w:r>
          <w:r>
            <w:fldChar w:fldCharType="end"/>
          </w:r>
          <w:r>
            <w:fldChar w:fldCharType="end"/>
          </w:r>
        </w:p>
        <w:p w14:paraId="0E401322">
          <w:pPr>
            <w:pStyle w:val="18"/>
            <w:tabs>
              <w:tab w:val="right" w:leader="dot" w:pos="8732"/>
              <w:tab w:val="clear" w:pos="851"/>
              <w:tab w:val="clear" w:pos="8302"/>
            </w:tabs>
            <w:spacing w:after="0" w:line="360" w:lineRule="auto"/>
          </w:pPr>
          <w:r>
            <w:fldChar w:fldCharType="begin"/>
          </w:r>
          <w:r>
            <w:instrText xml:space="preserve"> HYPERLINK \l "_Toc25660" </w:instrText>
          </w:r>
          <w:r>
            <w:fldChar w:fldCharType="separate"/>
          </w:r>
          <w:r>
            <w:rPr>
              <w:rFonts w:hint="eastAsia" w:asciiTheme="minorEastAsia" w:hAnsiTheme="minorEastAsia"/>
              <w:bCs/>
              <w:spacing w:val="12"/>
              <w:szCs w:val="21"/>
            </w:rPr>
            <w:t>附件</w:t>
          </w:r>
          <w:r>
            <w:rPr>
              <w:rFonts w:asciiTheme="minorEastAsia" w:hAnsiTheme="minorEastAsia"/>
              <w:bCs/>
              <w:spacing w:val="12"/>
              <w:szCs w:val="21"/>
            </w:rPr>
            <w:t>1</w:t>
          </w:r>
          <w:r>
            <w:rPr>
              <w:rFonts w:hint="eastAsia" w:asciiTheme="minorEastAsia" w:hAnsiTheme="minorEastAsia"/>
              <w:bCs/>
              <w:spacing w:val="12"/>
              <w:szCs w:val="21"/>
            </w:rPr>
            <w:t>3 用户需求偏离表</w:t>
          </w:r>
          <w:r>
            <w:tab/>
          </w:r>
          <w:r>
            <w:fldChar w:fldCharType="begin"/>
          </w:r>
          <w:r>
            <w:instrText xml:space="preserve"> PAGEREF _Toc25660 \h </w:instrText>
          </w:r>
          <w:r>
            <w:fldChar w:fldCharType="separate"/>
          </w:r>
          <w:r>
            <w:t>73</w:t>
          </w:r>
          <w:r>
            <w:fldChar w:fldCharType="end"/>
          </w:r>
          <w:r>
            <w:fldChar w:fldCharType="end"/>
          </w:r>
        </w:p>
        <w:p w14:paraId="72E47DB1">
          <w:pPr>
            <w:pStyle w:val="18"/>
            <w:tabs>
              <w:tab w:val="right" w:leader="dot" w:pos="8732"/>
              <w:tab w:val="clear" w:pos="851"/>
              <w:tab w:val="clear" w:pos="8302"/>
            </w:tabs>
            <w:spacing w:after="0" w:line="360" w:lineRule="auto"/>
          </w:pPr>
          <w:r>
            <w:fldChar w:fldCharType="begin"/>
          </w:r>
          <w:r>
            <w:instrText xml:space="preserve"> HYPERLINK \l "_Toc3155" </w:instrText>
          </w:r>
          <w:r>
            <w:fldChar w:fldCharType="separate"/>
          </w:r>
          <w:r>
            <w:rPr>
              <w:rFonts w:hint="eastAsia" w:asciiTheme="minorEastAsia" w:hAnsiTheme="minorEastAsia"/>
              <w:bCs/>
              <w:spacing w:val="12"/>
              <w:szCs w:val="21"/>
            </w:rPr>
            <w:t>附件</w:t>
          </w:r>
          <w:r>
            <w:rPr>
              <w:rFonts w:asciiTheme="minorEastAsia" w:hAnsiTheme="minorEastAsia"/>
              <w:bCs/>
              <w:spacing w:val="12"/>
              <w:szCs w:val="21"/>
            </w:rPr>
            <w:t>1</w:t>
          </w:r>
          <w:r>
            <w:rPr>
              <w:rFonts w:hint="eastAsia" w:asciiTheme="minorEastAsia" w:hAnsiTheme="minorEastAsia"/>
              <w:bCs/>
              <w:spacing w:val="12"/>
              <w:szCs w:val="21"/>
            </w:rPr>
            <w:t>4</w:t>
          </w:r>
          <w:r>
            <w:rPr>
              <w:rFonts w:asciiTheme="minorEastAsia" w:hAnsiTheme="minorEastAsia"/>
              <w:bCs/>
              <w:spacing w:val="12"/>
              <w:szCs w:val="21"/>
            </w:rPr>
            <w:t xml:space="preserve"> 拟投入本项目</w:t>
          </w:r>
          <w:r>
            <w:rPr>
              <w:rFonts w:hint="eastAsia" w:asciiTheme="minorEastAsia" w:hAnsiTheme="minorEastAsia"/>
              <w:bCs/>
              <w:spacing w:val="12"/>
              <w:szCs w:val="21"/>
            </w:rPr>
            <w:t>设备情况表</w:t>
          </w:r>
          <w:r>
            <w:tab/>
          </w:r>
          <w:r>
            <w:fldChar w:fldCharType="begin"/>
          </w:r>
          <w:r>
            <w:instrText xml:space="preserve"> PAGEREF _Toc3155 \h </w:instrText>
          </w:r>
          <w:r>
            <w:fldChar w:fldCharType="separate"/>
          </w:r>
          <w:r>
            <w:t>74</w:t>
          </w:r>
          <w:r>
            <w:fldChar w:fldCharType="end"/>
          </w:r>
          <w:r>
            <w:fldChar w:fldCharType="end"/>
          </w:r>
        </w:p>
        <w:p w14:paraId="4C9DBAA0">
          <w:pPr>
            <w:pStyle w:val="18"/>
            <w:tabs>
              <w:tab w:val="right" w:leader="dot" w:pos="8732"/>
              <w:tab w:val="clear" w:pos="851"/>
              <w:tab w:val="clear" w:pos="8302"/>
            </w:tabs>
            <w:spacing w:after="0" w:line="360" w:lineRule="auto"/>
          </w:pPr>
          <w:r>
            <w:fldChar w:fldCharType="begin"/>
          </w:r>
          <w:r>
            <w:instrText xml:space="preserve"> HYPERLINK \l "_Toc5574" </w:instrText>
          </w:r>
          <w:r>
            <w:fldChar w:fldCharType="separate"/>
          </w:r>
          <w:r>
            <w:rPr>
              <w:rFonts w:hint="eastAsia" w:asciiTheme="minorEastAsia" w:hAnsiTheme="minorEastAsia"/>
              <w:bCs/>
              <w:spacing w:val="12"/>
              <w:szCs w:val="21"/>
            </w:rPr>
            <w:t>附件15 项目技术服务人员情况表</w:t>
          </w:r>
          <w:r>
            <w:tab/>
          </w:r>
          <w:r>
            <w:fldChar w:fldCharType="begin"/>
          </w:r>
          <w:r>
            <w:instrText xml:space="preserve"> PAGEREF _Toc5574 \h </w:instrText>
          </w:r>
          <w:r>
            <w:fldChar w:fldCharType="separate"/>
          </w:r>
          <w:r>
            <w:t>75</w:t>
          </w:r>
          <w:r>
            <w:fldChar w:fldCharType="end"/>
          </w:r>
          <w:r>
            <w:fldChar w:fldCharType="end"/>
          </w:r>
        </w:p>
        <w:p w14:paraId="1254CDCA">
          <w:pPr>
            <w:pStyle w:val="18"/>
            <w:tabs>
              <w:tab w:val="right" w:leader="dot" w:pos="8732"/>
              <w:tab w:val="clear" w:pos="851"/>
              <w:tab w:val="clear" w:pos="8302"/>
            </w:tabs>
            <w:spacing w:after="0" w:line="360" w:lineRule="auto"/>
          </w:pPr>
          <w:r>
            <w:fldChar w:fldCharType="begin"/>
          </w:r>
          <w:r>
            <w:instrText xml:space="preserve"> HYPERLINK \l "_Toc824" </w:instrText>
          </w:r>
          <w:r>
            <w:fldChar w:fldCharType="separate"/>
          </w:r>
          <w:r>
            <w:rPr>
              <w:rFonts w:hint="eastAsia" w:asciiTheme="minorEastAsia" w:hAnsiTheme="minorEastAsia"/>
              <w:bCs/>
              <w:spacing w:val="12"/>
              <w:szCs w:val="21"/>
            </w:rPr>
            <w:t>附件16 项目负责人简历表</w:t>
          </w:r>
          <w:r>
            <w:tab/>
          </w:r>
          <w:r>
            <w:fldChar w:fldCharType="begin"/>
          </w:r>
          <w:r>
            <w:instrText xml:space="preserve"> PAGEREF _Toc824 \h </w:instrText>
          </w:r>
          <w:r>
            <w:fldChar w:fldCharType="separate"/>
          </w:r>
          <w:r>
            <w:t>76</w:t>
          </w:r>
          <w:r>
            <w:fldChar w:fldCharType="end"/>
          </w:r>
          <w:r>
            <w:fldChar w:fldCharType="end"/>
          </w:r>
        </w:p>
        <w:p w14:paraId="1EA1D849">
          <w:pPr>
            <w:pStyle w:val="18"/>
            <w:tabs>
              <w:tab w:val="right" w:leader="dot" w:pos="8732"/>
              <w:tab w:val="clear" w:pos="851"/>
              <w:tab w:val="clear" w:pos="8302"/>
            </w:tabs>
            <w:spacing w:after="0" w:line="360" w:lineRule="auto"/>
          </w:pPr>
          <w:r>
            <w:fldChar w:fldCharType="begin"/>
          </w:r>
          <w:r>
            <w:instrText xml:space="preserve"> HYPERLINK \l "_Toc12465" </w:instrText>
          </w:r>
          <w:r>
            <w:fldChar w:fldCharType="separate"/>
          </w:r>
          <w:r>
            <w:rPr>
              <w:rFonts w:hint="eastAsia" w:asciiTheme="minorEastAsia" w:hAnsiTheme="minorEastAsia"/>
              <w:bCs/>
              <w:spacing w:val="12"/>
              <w:szCs w:val="21"/>
            </w:rPr>
            <w:t>附件17 实质性条款响应一览表（可选）</w:t>
          </w:r>
          <w:r>
            <w:tab/>
          </w:r>
          <w:r>
            <w:fldChar w:fldCharType="begin"/>
          </w:r>
          <w:r>
            <w:instrText xml:space="preserve"> PAGEREF _Toc12465 \h </w:instrText>
          </w:r>
          <w:r>
            <w:fldChar w:fldCharType="separate"/>
          </w:r>
          <w:r>
            <w:t>77</w:t>
          </w:r>
          <w:r>
            <w:fldChar w:fldCharType="end"/>
          </w:r>
          <w:r>
            <w:fldChar w:fldCharType="end"/>
          </w:r>
        </w:p>
        <w:p w14:paraId="71AD92F7">
          <w:pPr>
            <w:pStyle w:val="18"/>
            <w:tabs>
              <w:tab w:val="right" w:leader="dot" w:pos="8732"/>
              <w:tab w:val="clear" w:pos="851"/>
              <w:tab w:val="clear" w:pos="8302"/>
            </w:tabs>
            <w:spacing w:after="0" w:line="360" w:lineRule="auto"/>
          </w:pPr>
          <w:r>
            <w:fldChar w:fldCharType="begin"/>
          </w:r>
          <w:r>
            <w:instrText xml:space="preserve"> HYPERLINK \l "_Toc19786" </w:instrText>
          </w:r>
          <w:r>
            <w:fldChar w:fldCharType="separate"/>
          </w:r>
          <w:r>
            <w:rPr>
              <w:rFonts w:hint="eastAsia" w:asciiTheme="minorEastAsia" w:hAnsiTheme="minorEastAsia"/>
              <w:bCs/>
              <w:spacing w:val="12"/>
              <w:szCs w:val="21"/>
            </w:rPr>
            <w:t>附件18 投标保证金汇入情况说明</w:t>
          </w:r>
          <w:r>
            <w:tab/>
          </w:r>
          <w:r>
            <w:fldChar w:fldCharType="begin"/>
          </w:r>
          <w:r>
            <w:instrText xml:space="preserve"> PAGEREF _Toc19786 \h </w:instrText>
          </w:r>
          <w:r>
            <w:fldChar w:fldCharType="separate"/>
          </w:r>
          <w:r>
            <w:t>78</w:t>
          </w:r>
          <w:r>
            <w:fldChar w:fldCharType="end"/>
          </w:r>
          <w:r>
            <w:fldChar w:fldCharType="end"/>
          </w:r>
        </w:p>
        <w:p w14:paraId="022CF26D">
          <w:pPr>
            <w:pStyle w:val="18"/>
            <w:tabs>
              <w:tab w:val="right" w:leader="dot" w:pos="8732"/>
              <w:tab w:val="clear" w:pos="851"/>
              <w:tab w:val="clear" w:pos="8302"/>
            </w:tabs>
            <w:spacing w:after="0" w:line="360" w:lineRule="auto"/>
          </w:pPr>
          <w:r>
            <w:fldChar w:fldCharType="begin"/>
          </w:r>
          <w:r>
            <w:instrText xml:space="preserve"> HYPERLINK \l "_Toc13604" </w:instrText>
          </w:r>
          <w:r>
            <w:fldChar w:fldCharType="separate"/>
          </w:r>
          <w:r>
            <w:rPr>
              <w:rFonts w:hint="eastAsia" w:asciiTheme="minorEastAsia" w:hAnsiTheme="minorEastAsia"/>
              <w:bCs/>
              <w:spacing w:val="12"/>
              <w:szCs w:val="21"/>
            </w:rPr>
            <w:t>附件19</w:t>
          </w:r>
          <w:r>
            <w:rPr>
              <w:rFonts w:hint="eastAsia" w:asciiTheme="minorEastAsia" w:hAnsiTheme="minorEastAsia"/>
              <w:spacing w:val="12"/>
              <w:szCs w:val="21"/>
            </w:rPr>
            <w:t>相关保函格式</w:t>
          </w:r>
          <w:r>
            <w:tab/>
          </w:r>
          <w:r>
            <w:fldChar w:fldCharType="begin"/>
          </w:r>
          <w:r>
            <w:instrText xml:space="preserve"> PAGEREF _Toc13604 \h </w:instrText>
          </w:r>
          <w:r>
            <w:fldChar w:fldCharType="separate"/>
          </w:r>
          <w:r>
            <w:t>79</w:t>
          </w:r>
          <w:r>
            <w:fldChar w:fldCharType="end"/>
          </w:r>
          <w:r>
            <w:fldChar w:fldCharType="end"/>
          </w:r>
        </w:p>
        <w:p w14:paraId="238DF792">
          <w:pPr>
            <w:pStyle w:val="18"/>
            <w:tabs>
              <w:tab w:val="right" w:leader="dot" w:pos="8732"/>
              <w:tab w:val="clear" w:pos="851"/>
              <w:tab w:val="clear" w:pos="8302"/>
            </w:tabs>
            <w:spacing w:after="0" w:line="360" w:lineRule="auto"/>
          </w:pPr>
          <w:r>
            <w:fldChar w:fldCharType="begin"/>
          </w:r>
          <w:r>
            <w:instrText xml:space="preserve"> HYPERLINK \l "_Toc32405" </w:instrText>
          </w:r>
          <w:r>
            <w:fldChar w:fldCharType="separate"/>
          </w:r>
          <w:r>
            <w:rPr>
              <w:rFonts w:hint="eastAsia" w:asciiTheme="minorEastAsia" w:hAnsiTheme="minorEastAsia"/>
              <w:bCs/>
              <w:spacing w:val="12"/>
              <w:szCs w:val="21"/>
            </w:rPr>
            <w:t>附件20</w:t>
          </w:r>
          <w:r>
            <w:rPr>
              <w:rFonts w:hint="eastAsia" w:asciiTheme="minorEastAsia" w:hAnsiTheme="minorEastAsia"/>
              <w:spacing w:val="12"/>
              <w:szCs w:val="21"/>
            </w:rPr>
            <w:t>投标人认为有需要提供的其它文件</w:t>
          </w:r>
          <w:r>
            <w:tab/>
          </w:r>
          <w:r>
            <w:fldChar w:fldCharType="begin"/>
          </w:r>
          <w:r>
            <w:instrText xml:space="preserve"> PAGEREF _Toc32405 \h </w:instrText>
          </w:r>
          <w:r>
            <w:fldChar w:fldCharType="separate"/>
          </w:r>
          <w:r>
            <w:t>83</w:t>
          </w:r>
          <w:r>
            <w:fldChar w:fldCharType="end"/>
          </w:r>
          <w:r>
            <w:fldChar w:fldCharType="end"/>
          </w:r>
        </w:p>
        <w:p w14:paraId="170C9A87">
          <w:pPr>
            <w:pStyle w:val="18"/>
            <w:tabs>
              <w:tab w:val="right" w:leader="dot" w:pos="8732"/>
              <w:tab w:val="clear" w:pos="851"/>
              <w:tab w:val="clear" w:pos="8302"/>
            </w:tabs>
            <w:spacing w:after="0" w:line="360" w:lineRule="auto"/>
          </w:pPr>
          <w:r>
            <w:fldChar w:fldCharType="begin"/>
          </w:r>
          <w:r>
            <w:instrText xml:space="preserve"> HYPERLINK \l "_Toc12660" </w:instrText>
          </w:r>
          <w:r>
            <w:fldChar w:fldCharType="separate"/>
          </w:r>
          <w:r>
            <w:rPr>
              <w:rFonts w:asciiTheme="minorEastAsia" w:hAnsiTheme="minorEastAsia"/>
              <w:spacing w:val="12"/>
              <w:szCs w:val="21"/>
            </w:rPr>
            <w:t xml:space="preserve">(三) </w:t>
          </w:r>
          <w:r>
            <w:rPr>
              <w:rFonts w:hint="eastAsia" w:asciiTheme="minorEastAsia" w:hAnsiTheme="minorEastAsia"/>
              <w:spacing w:val="12"/>
              <w:szCs w:val="21"/>
            </w:rPr>
            <w:t>唱标信封格式</w:t>
          </w:r>
          <w:r>
            <w:tab/>
          </w:r>
          <w:r>
            <w:fldChar w:fldCharType="begin"/>
          </w:r>
          <w:r>
            <w:instrText xml:space="preserve"> PAGEREF _Toc12660 \h </w:instrText>
          </w:r>
          <w:r>
            <w:fldChar w:fldCharType="separate"/>
          </w:r>
          <w:r>
            <w:t>84</w:t>
          </w:r>
          <w:r>
            <w:fldChar w:fldCharType="end"/>
          </w:r>
          <w:r>
            <w:fldChar w:fldCharType="end"/>
          </w:r>
        </w:p>
        <w:p w14:paraId="4191D5F6">
          <w:pPr>
            <w:spacing w:line="348" w:lineRule="auto"/>
            <w:rPr>
              <w:rFonts w:asciiTheme="minorEastAsia" w:hAnsiTheme="minorEastAsia"/>
            </w:rPr>
          </w:pPr>
          <w:r>
            <w:rPr>
              <w:rFonts w:asciiTheme="minorEastAsia" w:hAnsiTheme="minorEastAsia"/>
              <w:bCs/>
              <w:lang w:val="zh-CN"/>
            </w:rPr>
            <w:fldChar w:fldCharType="end"/>
          </w:r>
        </w:p>
      </w:sdtContent>
    </w:sdt>
    <w:p w14:paraId="46425BA4">
      <w:pPr>
        <w:pStyle w:val="2"/>
        <w:keepNext w:val="0"/>
        <w:keepLines w:val="0"/>
        <w:pageBreakBefore/>
        <w:spacing w:before="120" w:after="120" w:line="360" w:lineRule="auto"/>
        <w:jc w:val="center"/>
        <w:rPr>
          <w:rFonts w:asciiTheme="minorEastAsia" w:hAnsiTheme="minorEastAsia"/>
          <w:spacing w:val="20"/>
          <w:sz w:val="32"/>
          <w:szCs w:val="32"/>
        </w:rPr>
      </w:pPr>
      <w:bookmarkStart w:id="3" w:name="_Toc28925"/>
      <w:bookmarkStart w:id="4" w:name="_Toc19153"/>
      <w:r>
        <w:rPr>
          <w:rFonts w:hint="eastAsia" w:asciiTheme="minorEastAsia" w:hAnsiTheme="minorEastAsia"/>
          <w:spacing w:val="20"/>
          <w:sz w:val="32"/>
          <w:szCs w:val="32"/>
        </w:rPr>
        <w:t>第一部分投标邀请函</w:t>
      </w:r>
      <w:bookmarkEnd w:id="0"/>
      <w:bookmarkEnd w:id="1"/>
      <w:bookmarkEnd w:id="2"/>
      <w:bookmarkEnd w:id="3"/>
      <w:bookmarkEnd w:id="4"/>
    </w:p>
    <w:p w14:paraId="4F540B1C">
      <w:pPr>
        <w:widowControl/>
        <w:spacing w:beforeLines="50" w:afterLines="50" w:line="360" w:lineRule="atLeast"/>
        <w:jc w:val="left"/>
        <w:rPr>
          <w:rFonts w:cs="宋体" w:asciiTheme="minorEastAsia" w:hAnsiTheme="minorEastAsia"/>
          <w:b/>
          <w:kern w:val="0"/>
          <w:sz w:val="24"/>
          <w:szCs w:val="24"/>
        </w:rPr>
      </w:pPr>
      <w:r>
        <w:rPr>
          <w:rFonts w:hint="eastAsia" w:cs="宋体" w:asciiTheme="minorEastAsia" w:hAnsiTheme="minorEastAsia"/>
          <w:b/>
          <w:kern w:val="0"/>
          <w:sz w:val="24"/>
          <w:szCs w:val="24"/>
        </w:rPr>
        <w:t>项目概况</w:t>
      </w:r>
    </w:p>
    <w:p w14:paraId="099E954C">
      <w:pPr>
        <w:tabs>
          <w:tab w:val="left" w:pos="426"/>
        </w:tabs>
        <w:spacing w:beforeLines="100" w:line="360" w:lineRule="auto"/>
        <w:ind w:firstLine="420" w:firstLineChars="200"/>
        <w:rPr>
          <w:rFonts w:asciiTheme="minorEastAsia" w:hAnsiTheme="minorEastAsia"/>
          <w:szCs w:val="21"/>
        </w:rPr>
      </w:pPr>
      <w:r>
        <w:rPr>
          <w:rFonts w:hint="eastAsia" w:cs="宋体" w:asciiTheme="minorEastAsia" w:hAnsiTheme="minorEastAsia"/>
          <w:kern w:val="0"/>
          <w:szCs w:val="21"/>
          <w:u w:val="single"/>
        </w:rPr>
        <w:t>莞城汇峰中心、科源物业及联丰实业3家公司选定售电企业购电项目</w:t>
      </w:r>
      <w:r>
        <w:rPr>
          <w:rFonts w:hint="eastAsia" w:cs="宋体" w:asciiTheme="minorEastAsia" w:hAnsiTheme="minorEastAsia"/>
          <w:kern w:val="0"/>
          <w:szCs w:val="21"/>
        </w:rPr>
        <w:t>的潜在投标人应在</w:t>
      </w:r>
      <w:r>
        <w:rPr>
          <w:rFonts w:hint="eastAsia" w:cs="宋体" w:asciiTheme="minorEastAsia" w:hAnsiTheme="minorEastAsia"/>
          <w:kern w:val="0"/>
          <w:szCs w:val="21"/>
          <w:u w:val="single"/>
        </w:rPr>
        <w:t>招标文件规定的时间及要求</w:t>
      </w:r>
      <w:r>
        <w:rPr>
          <w:rFonts w:hint="eastAsia" w:cs="宋体" w:asciiTheme="minorEastAsia" w:hAnsiTheme="minorEastAsia"/>
          <w:kern w:val="0"/>
          <w:szCs w:val="21"/>
        </w:rPr>
        <w:t>获取招标文件，并于</w:t>
      </w:r>
      <w:r>
        <w:rPr>
          <w:rFonts w:hint="eastAsia" w:cs="宋体" w:asciiTheme="minorEastAsia" w:hAnsiTheme="minorEastAsia"/>
          <w:kern w:val="0"/>
          <w:szCs w:val="21"/>
          <w:u w:val="single"/>
        </w:rPr>
        <w:t>2025年</w:t>
      </w:r>
      <w:r>
        <w:rPr>
          <w:rFonts w:hint="eastAsia" w:cs="宋体" w:asciiTheme="minorEastAsia" w:hAnsiTheme="minorEastAsia"/>
          <w:kern w:val="0"/>
          <w:szCs w:val="21"/>
          <w:u w:val="single"/>
          <w:lang w:val="en-US" w:eastAsia="zh-CN"/>
        </w:rPr>
        <w:t>11</w:t>
      </w:r>
      <w:r>
        <w:rPr>
          <w:rFonts w:hint="eastAsia" w:cs="宋体" w:asciiTheme="minorEastAsia" w:hAnsiTheme="minorEastAsia"/>
          <w:kern w:val="0"/>
          <w:szCs w:val="21"/>
          <w:u w:val="single"/>
        </w:rPr>
        <w:t>月</w:t>
      </w:r>
      <w:r>
        <w:rPr>
          <w:rFonts w:hint="eastAsia" w:cs="宋体" w:asciiTheme="minorEastAsia" w:hAnsiTheme="minorEastAsia"/>
          <w:kern w:val="0"/>
          <w:szCs w:val="21"/>
          <w:u w:val="single"/>
          <w:lang w:val="en-US" w:eastAsia="zh-CN"/>
        </w:rPr>
        <w:t>20</w:t>
      </w:r>
      <w:r>
        <w:rPr>
          <w:rFonts w:hint="eastAsia" w:cs="宋体" w:asciiTheme="minorEastAsia" w:hAnsiTheme="minorEastAsia"/>
          <w:kern w:val="0"/>
          <w:szCs w:val="21"/>
          <w:u w:val="single"/>
        </w:rPr>
        <w:t>日</w:t>
      </w:r>
      <w:r>
        <w:rPr>
          <w:rFonts w:hint="eastAsia" w:cs="宋体" w:asciiTheme="minorEastAsia" w:hAnsiTheme="minorEastAsia"/>
          <w:kern w:val="0"/>
          <w:szCs w:val="21"/>
          <w:u w:val="single"/>
          <w:lang w:val="en-US" w:eastAsia="zh-CN"/>
        </w:rPr>
        <w:t>09</w:t>
      </w:r>
      <w:r>
        <w:rPr>
          <w:rFonts w:hint="eastAsia" w:cs="宋体" w:asciiTheme="minorEastAsia" w:hAnsiTheme="minorEastAsia"/>
          <w:kern w:val="0"/>
          <w:szCs w:val="21"/>
          <w:u w:val="single"/>
        </w:rPr>
        <w:t>点</w:t>
      </w:r>
      <w:r>
        <w:rPr>
          <w:rFonts w:hint="eastAsia" w:cs="宋体" w:asciiTheme="minorEastAsia" w:hAnsiTheme="minorEastAsia"/>
          <w:kern w:val="0"/>
          <w:szCs w:val="21"/>
          <w:u w:val="single"/>
          <w:lang w:val="en-US" w:eastAsia="zh-CN"/>
        </w:rPr>
        <w:t>30</w:t>
      </w:r>
      <w:r>
        <w:rPr>
          <w:rFonts w:hint="eastAsia" w:cs="宋体" w:asciiTheme="minorEastAsia" w:hAnsiTheme="minorEastAsia"/>
          <w:kern w:val="0"/>
          <w:szCs w:val="21"/>
          <w:u w:val="single"/>
        </w:rPr>
        <w:t>分</w:t>
      </w:r>
      <w:r>
        <w:rPr>
          <w:rFonts w:hint="eastAsia" w:cs="宋体" w:asciiTheme="minorEastAsia" w:hAnsiTheme="minorEastAsia"/>
          <w:kern w:val="0"/>
          <w:szCs w:val="21"/>
        </w:rPr>
        <w:t>（北京时间）前递交投标文件。</w:t>
      </w:r>
    </w:p>
    <w:p w14:paraId="68E80689">
      <w:pPr>
        <w:pStyle w:val="30"/>
        <w:numPr>
          <w:ilvl w:val="0"/>
          <w:numId w:val="2"/>
        </w:numPr>
        <w:tabs>
          <w:tab w:val="left" w:pos="426"/>
        </w:tabs>
        <w:spacing w:beforeLines="100" w:line="360" w:lineRule="auto"/>
        <w:ind w:firstLineChars="0"/>
        <w:rPr>
          <w:rFonts w:asciiTheme="minorEastAsia" w:hAnsiTheme="minorEastAsia"/>
          <w:szCs w:val="21"/>
        </w:rPr>
      </w:pPr>
      <w:r>
        <w:rPr>
          <w:rFonts w:hint="eastAsia" w:asciiTheme="minorEastAsia" w:hAnsiTheme="minorEastAsia"/>
          <w:b/>
          <w:szCs w:val="21"/>
        </w:rPr>
        <w:t>项目基本情况：</w:t>
      </w:r>
    </w:p>
    <w:p w14:paraId="34679D62">
      <w:pPr>
        <w:tabs>
          <w:tab w:val="left" w:pos="426"/>
        </w:tabs>
        <w:spacing w:line="360" w:lineRule="auto"/>
        <w:ind w:left="420" w:hanging="420" w:hangingChars="200"/>
        <w:rPr>
          <w:rFonts w:asciiTheme="minorEastAsia" w:hAnsiTheme="minorEastAsia"/>
          <w:szCs w:val="21"/>
          <w:u w:val="single"/>
        </w:rPr>
      </w:pPr>
      <w:r>
        <w:rPr>
          <w:rFonts w:hint="eastAsia" w:asciiTheme="minorEastAsia" w:hAnsiTheme="minorEastAsia"/>
          <w:szCs w:val="21"/>
        </w:rPr>
        <w:t>项目编号：TD2025029</w:t>
      </w:r>
    </w:p>
    <w:p w14:paraId="4EE807E4">
      <w:pPr>
        <w:tabs>
          <w:tab w:val="left" w:pos="426"/>
        </w:tabs>
        <w:spacing w:line="360" w:lineRule="auto"/>
        <w:ind w:left="420" w:hanging="420" w:hangingChars="200"/>
        <w:rPr>
          <w:rFonts w:asciiTheme="minorEastAsia" w:hAnsiTheme="minorEastAsia"/>
          <w:szCs w:val="21"/>
        </w:rPr>
      </w:pPr>
      <w:r>
        <w:rPr>
          <w:rFonts w:hint="eastAsia" w:asciiTheme="minorEastAsia" w:hAnsiTheme="minorEastAsia"/>
          <w:szCs w:val="21"/>
        </w:rPr>
        <w:t>项目名称：莞城汇峰中心、科源物业及联丰实业3家公司选定售电企业购电项目</w:t>
      </w:r>
    </w:p>
    <w:p w14:paraId="13962BD2">
      <w:pPr>
        <w:tabs>
          <w:tab w:val="left" w:pos="426"/>
        </w:tabs>
        <w:spacing w:line="360" w:lineRule="auto"/>
        <w:ind w:left="420" w:hanging="420" w:hangingChars="200"/>
        <w:rPr>
          <w:rFonts w:asciiTheme="minorEastAsia" w:hAnsiTheme="minorEastAsia"/>
          <w:szCs w:val="21"/>
        </w:rPr>
      </w:pPr>
      <w:r>
        <w:rPr>
          <w:rFonts w:hint="eastAsia" w:asciiTheme="minorEastAsia" w:hAnsiTheme="minorEastAsia"/>
          <w:szCs w:val="21"/>
        </w:rPr>
        <w:t>预算金额：￥15,000,000.00元</w:t>
      </w:r>
    </w:p>
    <w:p w14:paraId="5ABC369E">
      <w:pPr>
        <w:tabs>
          <w:tab w:val="left" w:pos="426"/>
        </w:tabs>
        <w:spacing w:line="360" w:lineRule="auto"/>
        <w:ind w:left="420" w:hanging="420" w:hangingChars="200"/>
        <w:rPr>
          <w:rFonts w:asciiTheme="minorEastAsia" w:hAnsiTheme="minorEastAsia"/>
          <w:szCs w:val="21"/>
        </w:rPr>
      </w:pPr>
      <w:r>
        <w:rPr>
          <w:rFonts w:hint="eastAsia" w:asciiTheme="minorEastAsia" w:hAnsiTheme="minorEastAsia"/>
          <w:szCs w:val="21"/>
        </w:rPr>
        <w:t>最高限价：￥15,000,000.00元</w:t>
      </w:r>
    </w:p>
    <w:p w14:paraId="10052AD6">
      <w:pPr>
        <w:tabs>
          <w:tab w:val="left" w:pos="426"/>
        </w:tabs>
        <w:spacing w:line="360" w:lineRule="auto"/>
        <w:ind w:left="420" w:hanging="420" w:hangingChars="200"/>
        <w:rPr>
          <w:rFonts w:asciiTheme="minorEastAsia" w:hAnsiTheme="minorEastAsia"/>
          <w:szCs w:val="21"/>
        </w:rPr>
      </w:pPr>
      <w:r>
        <w:rPr>
          <w:rFonts w:hint="eastAsia" w:asciiTheme="minorEastAsia" w:hAnsiTheme="minorEastAsia"/>
          <w:szCs w:val="21"/>
        </w:rPr>
        <w:t>项目需求：</w:t>
      </w:r>
    </w:p>
    <w:p w14:paraId="6A1C4622">
      <w:pPr>
        <w:pStyle w:val="30"/>
        <w:numPr>
          <w:ilvl w:val="0"/>
          <w:numId w:val="3"/>
        </w:numPr>
        <w:spacing w:line="360" w:lineRule="auto"/>
        <w:ind w:firstLineChars="0"/>
        <w:rPr>
          <w:rFonts w:asciiTheme="minorEastAsia" w:hAnsiTheme="minorEastAsia"/>
          <w:szCs w:val="21"/>
        </w:rPr>
      </w:pPr>
      <w:r>
        <w:rPr>
          <w:rFonts w:hint="eastAsia" w:asciiTheme="minorEastAsia" w:hAnsiTheme="minorEastAsia"/>
          <w:szCs w:val="21"/>
        </w:rPr>
        <w:t>标的内容：</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4959"/>
        <w:gridCol w:w="2983"/>
      </w:tblGrid>
      <w:tr w14:paraId="6C54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tcPr>
          <w:p w14:paraId="30AA795B">
            <w:pPr>
              <w:tabs>
                <w:tab w:val="left" w:pos="284"/>
              </w:tabs>
              <w:spacing w:line="360" w:lineRule="auto"/>
              <w:jc w:val="center"/>
              <w:rPr>
                <w:rFonts w:asciiTheme="minorEastAsia" w:hAnsiTheme="minorEastAsia"/>
                <w:szCs w:val="21"/>
              </w:rPr>
            </w:pPr>
            <w:r>
              <w:rPr>
                <w:rFonts w:hint="eastAsia" w:asciiTheme="minorEastAsia" w:hAnsiTheme="minorEastAsia"/>
                <w:szCs w:val="21"/>
              </w:rPr>
              <w:t>序号</w:t>
            </w:r>
          </w:p>
        </w:tc>
        <w:tc>
          <w:tcPr>
            <w:tcW w:w="2771" w:type="pct"/>
          </w:tcPr>
          <w:p w14:paraId="48A2512F">
            <w:pPr>
              <w:tabs>
                <w:tab w:val="left" w:pos="284"/>
              </w:tabs>
              <w:spacing w:line="360" w:lineRule="auto"/>
              <w:jc w:val="center"/>
              <w:rPr>
                <w:rFonts w:asciiTheme="minorEastAsia" w:hAnsiTheme="minorEastAsia"/>
                <w:szCs w:val="21"/>
              </w:rPr>
            </w:pPr>
            <w:r>
              <w:rPr>
                <w:rFonts w:hint="eastAsia" w:asciiTheme="minorEastAsia" w:hAnsiTheme="minorEastAsia"/>
                <w:szCs w:val="21"/>
              </w:rPr>
              <w:t>标的名称</w:t>
            </w:r>
          </w:p>
        </w:tc>
        <w:tc>
          <w:tcPr>
            <w:tcW w:w="1667" w:type="pct"/>
          </w:tcPr>
          <w:p w14:paraId="58742248">
            <w:pPr>
              <w:tabs>
                <w:tab w:val="left" w:pos="284"/>
              </w:tabs>
              <w:spacing w:line="360" w:lineRule="auto"/>
              <w:jc w:val="center"/>
              <w:rPr>
                <w:rFonts w:asciiTheme="minorEastAsia" w:hAnsiTheme="minorEastAsia"/>
                <w:szCs w:val="21"/>
              </w:rPr>
            </w:pPr>
            <w:r>
              <w:rPr>
                <w:rFonts w:hint="eastAsia" w:asciiTheme="minorEastAsia" w:hAnsiTheme="minorEastAsia"/>
                <w:szCs w:val="21"/>
              </w:rPr>
              <w:t>标的数量</w:t>
            </w:r>
          </w:p>
        </w:tc>
      </w:tr>
      <w:tr w14:paraId="7FDC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tcPr>
          <w:p w14:paraId="2AE92A74">
            <w:pPr>
              <w:tabs>
                <w:tab w:val="left" w:pos="284"/>
              </w:tabs>
              <w:spacing w:line="360" w:lineRule="auto"/>
              <w:jc w:val="center"/>
              <w:rPr>
                <w:rFonts w:asciiTheme="minorEastAsia" w:hAnsiTheme="minorEastAsia"/>
                <w:szCs w:val="21"/>
              </w:rPr>
            </w:pPr>
            <w:r>
              <w:rPr>
                <w:rFonts w:hint="eastAsia" w:asciiTheme="minorEastAsia" w:hAnsiTheme="minorEastAsia"/>
                <w:szCs w:val="21"/>
              </w:rPr>
              <w:t>1</w:t>
            </w:r>
          </w:p>
        </w:tc>
        <w:tc>
          <w:tcPr>
            <w:tcW w:w="2771" w:type="pct"/>
          </w:tcPr>
          <w:p w14:paraId="7324B27E">
            <w:pPr>
              <w:tabs>
                <w:tab w:val="left" w:pos="284"/>
              </w:tabs>
              <w:spacing w:line="360" w:lineRule="auto"/>
              <w:jc w:val="center"/>
              <w:rPr>
                <w:rFonts w:asciiTheme="minorEastAsia" w:hAnsiTheme="minorEastAsia" w:cstheme="minorEastAsia"/>
                <w:szCs w:val="21"/>
              </w:rPr>
            </w:pPr>
            <w:r>
              <w:rPr>
                <w:rFonts w:hint="eastAsia" w:asciiTheme="minorEastAsia" w:hAnsiTheme="minorEastAsia" w:cstheme="minorEastAsia"/>
                <w:szCs w:val="21"/>
              </w:rPr>
              <w:t>莞城汇峰中心、科源物业及联丰实业3家公司选定售电企业购电项目</w:t>
            </w:r>
          </w:p>
        </w:tc>
        <w:tc>
          <w:tcPr>
            <w:tcW w:w="1667" w:type="pct"/>
            <w:vAlign w:val="center"/>
          </w:tcPr>
          <w:p w14:paraId="2EBE9E3A">
            <w:pPr>
              <w:tabs>
                <w:tab w:val="left" w:pos="284"/>
              </w:tabs>
              <w:spacing w:line="360" w:lineRule="auto"/>
              <w:jc w:val="center"/>
              <w:rPr>
                <w:rFonts w:asciiTheme="minorEastAsia" w:hAnsiTheme="minorEastAsia" w:cstheme="minorEastAsia"/>
                <w:szCs w:val="21"/>
              </w:rPr>
            </w:pPr>
            <w:r>
              <w:rPr>
                <w:rFonts w:hint="eastAsia" w:asciiTheme="minorEastAsia" w:hAnsiTheme="minorEastAsia" w:cstheme="minorEastAsia"/>
                <w:szCs w:val="21"/>
              </w:rPr>
              <w:t>1项</w:t>
            </w:r>
          </w:p>
        </w:tc>
      </w:tr>
    </w:tbl>
    <w:p w14:paraId="5CAD4465">
      <w:pPr>
        <w:pStyle w:val="30"/>
        <w:numPr>
          <w:ilvl w:val="0"/>
          <w:numId w:val="3"/>
        </w:numPr>
        <w:spacing w:line="360" w:lineRule="auto"/>
        <w:ind w:firstLineChars="0"/>
        <w:rPr>
          <w:rFonts w:asciiTheme="minorEastAsia" w:hAnsiTheme="minorEastAsia"/>
          <w:szCs w:val="21"/>
        </w:rPr>
      </w:pPr>
      <w:r>
        <w:rPr>
          <w:rFonts w:hint="eastAsia" w:asciiTheme="minorEastAsia" w:hAnsiTheme="minorEastAsia"/>
          <w:szCs w:val="21"/>
        </w:rPr>
        <w:t>简要技术需求或服务要求：详见招标文件用户需求。</w:t>
      </w:r>
    </w:p>
    <w:p w14:paraId="2E9A9930">
      <w:pPr>
        <w:pStyle w:val="30"/>
        <w:numPr>
          <w:ilvl w:val="0"/>
          <w:numId w:val="3"/>
        </w:numPr>
        <w:spacing w:line="360" w:lineRule="auto"/>
        <w:ind w:firstLineChars="0"/>
        <w:rPr>
          <w:rFonts w:asciiTheme="minorEastAsia" w:hAnsiTheme="minorEastAsia"/>
          <w:szCs w:val="21"/>
        </w:rPr>
      </w:pPr>
      <w:r>
        <w:rPr>
          <w:rFonts w:hint="eastAsia" w:asciiTheme="minorEastAsia" w:hAnsiTheme="minorEastAsia"/>
          <w:szCs w:val="21"/>
        </w:rPr>
        <w:t>合同履行期限：2026年1月1日至2026年12月31日止。</w:t>
      </w:r>
    </w:p>
    <w:p w14:paraId="1926CBC5">
      <w:pPr>
        <w:pStyle w:val="30"/>
        <w:numPr>
          <w:ilvl w:val="0"/>
          <w:numId w:val="3"/>
        </w:numPr>
        <w:spacing w:line="360" w:lineRule="auto"/>
        <w:ind w:firstLineChars="0"/>
        <w:rPr>
          <w:rFonts w:asciiTheme="minorEastAsia" w:hAnsiTheme="minorEastAsia"/>
          <w:szCs w:val="21"/>
        </w:rPr>
      </w:pPr>
      <w:r>
        <w:rPr>
          <w:rFonts w:hint="eastAsia" w:asciiTheme="minorEastAsia" w:hAnsiTheme="minorEastAsia"/>
          <w:szCs w:val="21"/>
        </w:rPr>
        <w:t>本项目不接受联合体投标。</w:t>
      </w:r>
    </w:p>
    <w:p w14:paraId="376EB406">
      <w:pPr>
        <w:pStyle w:val="30"/>
        <w:numPr>
          <w:ilvl w:val="0"/>
          <w:numId w:val="2"/>
        </w:numPr>
        <w:tabs>
          <w:tab w:val="left" w:pos="426"/>
        </w:tabs>
        <w:spacing w:line="360" w:lineRule="auto"/>
        <w:ind w:firstLineChars="0"/>
        <w:rPr>
          <w:rFonts w:asciiTheme="minorEastAsia" w:hAnsiTheme="minorEastAsia"/>
          <w:b/>
          <w:szCs w:val="21"/>
        </w:rPr>
      </w:pPr>
      <w:r>
        <w:rPr>
          <w:rFonts w:hint="eastAsia" w:asciiTheme="minorEastAsia" w:hAnsiTheme="minorEastAsia"/>
          <w:b/>
          <w:szCs w:val="21"/>
        </w:rPr>
        <w:t>申请人的资格要求</w:t>
      </w:r>
    </w:p>
    <w:p w14:paraId="1208F79F">
      <w:pPr>
        <w:pStyle w:val="30"/>
        <w:numPr>
          <w:ilvl w:val="0"/>
          <w:numId w:val="4"/>
        </w:numPr>
        <w:spacing w:line="360" w:lineRule="auto"/>
        <w:ind w:firstLineChars="0"/>
        <w:rPr>
          <w:rFonts w:asciiTheme="minorEastAsia" w:hAnsiTheme="minorEastAsia"/>
          <w:szCs w:val="21"/>
        </w:rPr>
      </w:pPr>
      <w:r>
        <w:rPr>
          <w:rFonts w:asciiTheme="minorEastAsia" w:hAnsiTheme="minorEastAsia"/>
          <w:szCs w:val="21"/>
        </w:rPr>
        <w:t>投标人应具备</w:t>
      </w:r>
      <w:r>
        <w:rPr>
          <w:rFonts w:hint="eastAsia" w:asciiTheme="minorEastAsia" w:hAnsiTheme="minorEastAsia"/>
          <w:szCs w:val="21"/>
        </w:rPr>
        <w:t>以下条件</w:t>
      </w:r>
      <w:r>
        <w:rPr>
          <w:rFonts w:asciiTheme="minorEastAsia" w:hAnsiTheme="minorEastAsia"/>
          <w:szCs w:val="21"/>
        </w:rPr>
        <w:t>，提供下列材料：</w:t>
      </w:r>
    </w:p>
    <w:p w14:paraId="639C1E28">
      <w:pPr>
        <w:pStyle w:val="30"/>
        <w:spacing w:line="360" w:lineRule="auto"/>
        <w:ind w:left="403" w:leftChars="189" w:hanging="6" w:firstLineChars="0"/>
        <w:rPr>
          <w:rFonts w:ascii="宋体" w:hAnsi="宋体" w:eastAsia="宋体" w:cs="宋体"/>
          <w:szCs w:val="24"/>
        </w:rPr>
      </w:pPr>
      <w:r>
        <w:rPr>
          <w:rFonts w:hint="eastAsia" w:ascii="宋体" w:hAnsi="宋体" w:eastAsia="宋体" w:cs="宋体"/>
          <w:szCs w:val="24"/>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授权书格式自拟）。</w:t>
      </w:r>
    </w:p>
    <w:p w14:paraId="0B65189A">
      <w:pPr>
        <w:pStyle w:val="30"/>
        <w:spacing w:line="360" w:lineRule="auto"/>
        <w:ind w:left="403" w:leftChars="189" w:hanging="6" w:firstLineChars="0"/>
        <w:rPr>
          <w:rFonts w:ascii="宋体" w:hAnsi="宋体" w:eastAsia="宋体" w:cs="宋体"/>
          <w:szCs w:val="24"/>
        </w:rPr>
      </w:pPr>
      <w:r>
        <w:rPr>
          <w:rFonts w:hint="eastAsia" w:ascii="宋体" w:hAnsi="宋体" w:eastAsia="宋体" w:cs="宋体"/>
          <w:szCs w:val="24"/>
        </w:rPr>
        <w:t>2）有依法缴纳税收和社会保障资金的良好记录：提供投标截止日前6个月内任意1个月依法缴纳税收和社会保障资金的相关材料。如依法免税或不需要缴纳社会保障资金的，提供相应证明材料。或提供资格声明函（详见招标文件第七部分投标文件格式）。</w:t>
      </w:r>
    </w:p>
    <w:p w14:paraId="38E4FEB4">
      <w:pPr>
        <w:pStyle w:val="30"/>
        <w:spacing w:line="360" w:lineRule="auto"/>
        <w:ind w:left="403" w:leftChars="189" w:hanging="6" w:firstLineChars="0"/>
        <w:rPr>
          <w:rFonts w:ascii="宋体" w:hAnsi="宋体" w:eastAsia="宋体" w:cs="宋体"/>
          <w:szCs w:val="24"/>
        </w:rPr>
      </w:pPr>
      <w:r>
        <w:rPr>
          <w:rFonts w:hint="eastAsia" w:ascii="宋体" w:hAnsi="宋体" w:eastAsia="宋体" w:cs="宋体"/>
          <w:szCs w:val="24"/>
        </w:rPr>
        <w:t>3）具有良好的商业信誉和健全的财务会计制度：供应商必须具有良好的商业信誉和健全的财务会计制度（提供2024年度财务状况报告或基本开户行出具的资信证明）。或提供资格声明函（详见招标文件第七部分投标文件格式）。</w:t>
      </w:r>
    </w:p>
    <w:p w14:paraId="0CDB8FB8">
      <w:pPr>
        <w:pStyle w:val="30"/>
        <w:spacing w:line="360" w:lineRule="auto"/>
        <w:ind w:left="403" w:leftChars="189" w:hanging="6" w:firstLineChars="0"/>
        <w:rPr>
          <w:rFonts w:ascii="宋体" w:hAnsi="宋体" w:eastAsia="宋体" w:cs="宋体"/>
          <w:szCs w:val="24"/>
        </w:rPr>
      </w:pPr>
      <w:r>
        <w:rPr>
          <w:rFonts w:hint="eastAsia" w:ascii="宋体" w:hAnsi="宋体" w:eastAsia="宋体" w:cs="宋体"/>
          <w:szCs w:val="24"/>
        </w:rPr>
        <w:t>4）履行合同所必需的设备和专业技术能力：按投标（响应）文件格式填报设备及专业技术能力情况。或提供资格声明函（详见招标文件第七部分投标文件格式）。</w:t>
      </w:r>
    </w:p>
    <w:p w14:paraId="45CAF11B">
      <w:pPr>
        <w:pStyle w:val="30"/>
        <w:spacing w:line="360" w:lineRule="auto"/>
        <w:ind w:left="403" w:leftChars="189" w:hanging="6" w:firstLineChars="0"/>
        <w:rPr>
          <w:rFonts w:ascii="宋体" w:hAnsi="宋体" w:eastAsia="宋体" w:cs="宋体"/>
          <w:szCs w:val="24"/>
        </w:rPr>
      </w:pPr>
      <w:r>
        <w:rPr>
          <w:rFonts w:hint="eastAsia" w:ascii="宋体" w:hAnsi="宋体" w:eastAsia="宋体" w:cs="宋体"/>
          <w:szCs w:val="24"/>
        </w:rPr>
        <w:t>5）参加招标活动前3年内，在经营活动中没有重大违法记录：参照</w:t>
      </w:r>
      <w:r>
        <w:rPr>
          <w:rFonts w:hint="eastAsia" w:asciiTheme="minorEastAsia" w:hAnsiTheme="minorEastAsia"/>
          <w:szCs w:val="21"/>
        </w:rPr>
        <w:t>招标文件第七部分投标文件相关格式</w:t>
      </w:r>
      <w:r>
        <w:rPr>
          <w:rFonts w:hint="eastAsia" w:ascii="宋体" w:hAnsi="宋体" w:eastAsia="宋体" w:cs="宋体"/>
          <w:szCs w:val="24"/>
        </w:rPr>
        <w:t>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12EF5D7">
      <w:pPr>
        <w:pStyle w:val="30"/>
        <w:numPr>
          <w:ilvl w:val="0"/>
          <w:numId w:val="4"/>
        </w:numPr>
        <w:spacing w:line="360" w:lineRule="auto"/>
        <w:ind w:firstLineChars="0"/>
        <w:rPr>
          <w:rFonts w:ascii="宋体" w:hAnsi="宋体" w:eastAsia="宋体" w:cs="宋体"/>
          <w:szCs w:val="21"/>
        </w:rPr>
      </w:pPr>
      <w:r>
        <w:rPr>
          <w:rFonts w:hint="eastAsia" w:asciiTheme="minorEastAsia" w:hAnsiTheme="minorEastAsia"/>
          <w:szCs w:val="21"/>
        </w:rPr>
        <w:t>本项目的特定资格要求：投标人须是已通过广东电力交易中心注册且具备交易资格的售电公司，需提供证明文件及有效的售电牌照编码。</w:t>
      </w:r>
    </w:p>
    <w:p w14:paraId="425E6255">
      <w:pPr>
        <w:pStyle w:val="30"/>
        <w:numPr>
          <w:ilvl w:val="0"/>
          <w:numId w:val="4"/>
        </w:numPr>
        <w:spacing w:line="360" w:lineRule="auto"/>
        <w:ind w:firstLineChars="0"/>
        <w:rPr>
          <w:rFonts w:asciiTheme="minorEastAsia" w:hAnsiTheme="minorEastAsia"/>
          <w:szCs w:val="21"/>
        </w:rPr>
      </w:pPr>
      <w:r>
        <w:rPr>
          <w:rFonts w:hint="eastAsia" w:asciiTheme="minorEastAsia" w:hAnsiTheme="minorEastAsia"/>
          <w:szCs w:val="21"/>
        </w:rPr>
        <w:t>为本招标项目提供整体设计、规范编制或者项目管理、监理、检测等服务的供应商，不得再参加该招标项目同一合同项下的其他招标活动；以提供资格声明函为准</w:t>
      </w:r>
      <w:r>
        <w:rPr>
          <w:rFonts w:asciiTheme="minorEastAsia" w:hAnsiTheme="minorEastAsia"/>
          <w:szCs w:val="21"/>
        </w:rPr>
        <w:t>（</w:t>
      </w:r>
      <w:r>
        <w:rPr>
          <w:rFonts w:hint="eastAsia" w:asciiTheme="minorEastAsia" w:hAnsiTheme="minorEastAsia"/>
          <w:szCs w:val="21"/>
        </w:rPr>
        <w:t>详见招标文件第七部分投标文件格式</w:t>
      </w:r>
      <w:r>
        <w:rPr>
          <w:rFonts w:asciiTheme="minorEastAsia" w:hAnsiTheme="minorEastAsia"/>
          <w:szCs w:val="21"/>
        </w:rPr>
        <w:t>）</w:t>
      </w:r>
      <w:r>
        <w:rPr>
          <w:rFonts w:hint="eastAsia" w:asciiTheme="minorEastAsia" w:hAnsiTheme="minorEastAsia"/>
          <w:szCs w:val="21"/>
        </w:rPr>
        <w:t>；</w:t>
      </w:r>
    </w:p>
    <w:p w14:paraId="20C7CBD9">
      <w:pPr>
        <w:pStyle w:val="30"/>
        <w:numPr>
          <w:ilvl w:val="0"/>
          <w:numId w:val="4"/>
        </w:numPr>
        <w:spacing w:line="360" w:lineRule="auto"/>
        <w:ind w:firstLineChars="0"/>
        <w:rPr>
          <w:rFonts w:asciiTheme="minorEastAsia" w:hAnsiTheme="minorEastAsia"/>
          <w:szCs w:val="21"/>
        </w:rPr>
      </w:pPr>
      <w:r>
        <w:rPr>
          <w:rFonts w:asciiTheme="minorEastAsia" w:hAnsiTheme="minorEastAsia"/>
          <w:szCs w:val="21"/>
        </w:rPr>
        <w:t>单位负责人为同一人或者存在直接控股、管理关系的不同</w:t>
      </w:r>
      <w:r>
        <w:rPr>
          <w:rFonts w:hint="eastAsia" w:asciiTheme="minorEastAsia" w:hAnsiTheme="minorEastAsia"/>
          <w:szCs w:val="21"/>
        </w:rPr>
        <w:t>投标人</w:t>
      </w:r>
      <w:r>
        <w:rPr>
          <w:rFonts w:asciiTheme="minorEastAsia" w:hAnsiTheme="minorEastAsia"/>
          <w:szCs w:val="21"/>
        </w:rPr>
        <w:t>，不得参加同一合同项下的</w:t>
      </w:r>
      <w:r>
        <w:rPr>
          <w:rFonts w:hint="eastAsia" w:asciiTheme="minorEastAsia" w:hAnsiTheme="minorEastAsia"/>
          <w:szCs w:val="21"/>
        </w:rPr>
        <w:t>招标</w:t>
      </w:r>
      <w:r>
        <w:rPr>
          <w:rFonts w:asciiTheme="minorEastAsia" w:hAnsiTheme="minorEastAsia"/>
          <w:szCs w:val="21"/>
        </w:rPr>
        <w:t>活动</w:t>
      </w:r>
      <w:r>
        <w:rPr>
          <w:rFonts w:hint="eastAsia" w:asciiTheme="minorEastAsia" w:hAnsiTheme="minorEastAsia"/>
          <w:szCs w:val="21"/>
        </w:rPr>
        <w:t>；以提供资格声明函为准</w:t>
      </w:r>
      <w:r>
        <w:rPr>
          <w:rFonts w:asciiTheme="minorEastAsia" w:hAnsiTheme="minorEastAsia"/>
          <w:szCs w:val="21"/>
        </w:rPr>
        <w:t>（</w:t>
      </w:r>
      <w:r>
        <w:rPr>
          <w:rFonts w:hint="eastAsia" w:asciiTheme="minorEastAsia" w:hAnsiTheme="minorEastAsia"/>
          <w:szCs w:val="21"/>
        </w:rPr>
        <w:t>详见招标文件第七部分投标文件格式</w:t>
      </w:r>
      <w:r>
        <w:rPr>
          <w:rFonts w:asciiTheme="minorEastAsia" w:hAnsiTheme="minorEastAsia"/>
          <w:szCs w:val="21"/>
        </w:rPr>
        <w:t>）</w:t>
      </w:r>
      <w:r>
        <w:rPr>
          <w:rFonts w:hint="eastAsia" w:asciiTheme="minorEastAsia" w:hAnsiTheme="minorEastAsia"/>
          <w:szCs w:val="21"/>
        </w:rPr>
        <w:t>；</w:t>
      </w:r>
    </w:p>
    <w:p w14:paraId="078EBC25">
      <w:pPr>
        <w:pStyle w:val="30"/>
        <w:numPr>
          <w:ilvl w:val="0"/>
          <w:numId w:val="4"/>
        </w:numPr>
        <w:spacing w:line="360" w:lineRule="auto"/>
        <w:ind w:firstLineChars="0"/>
        <w:rPr>
          <w:rFonts w:asciiTheme="minorEastAsia" w:hAnsiTheme="minorEastAsia"/>
          <w:szCs w:val="21"/>
        </w:rPr>
      </w:pPr>
      <w:r>
        <w:rPr>
          <w:rFonts w:hint="eastAsia" w:asciiTheme="minorEastAsia" w:hAnsiTheme="minorEastAsia"/>
          <w:szCs w:val="21"/>
        </w:rPr>
        <w:t>投标人未被列入“信用中国”网站(</w:t>
      </w:r>
      <w:r>
        <w:fldChar w:fldCharType="begin"/>
      </w:r>
      <w:r>
        <w:instrText xml:space="preserve"> HYPERLINK "https://www.creditchina.gov.cn/" </w:instrText>
      </w:r>
      <w:r>
        <w:fldChar w:fldCharType="separate"/>
      </w:r>
      <w:r>
        <w:rPr>
          <w:rFonts w:hint="eastAsia" w:asciiTheme="minorEastAsia" w:hAnsiTheme="minorEastAsia"/>
          <w:szCs w:val="21"/>
        </w:rPr>
        <w:t>https://www.creditchina.gov.cn/</w:t>
      </w:r>
      <w:r>
        <w:rPr>
          <w:rFonts w:hint="eastAsia" w:asciiTheme="minorEastAsia" w:hAnsiTheme="minorEastAsia"/>
          <w:szCs w:val="21"/>
        </w:rPr>
        <w:fldChar w:fldCharType="end"/>
      </w:r>
      <w:r>
        <w:rPr>
          <w:rFonts w:hint="eastAsia" w:asciiTheme="minorEastAsia" w:hAnsiTheme="minorEastAsia"/>
          <w:szCs w:val="21"/>
        </w:rPr>
        <w:t>)“失信被执行人或重大税收违法失信主体名单或政府采购严重违法失信行为记录名单</w:t>
      </w:r>
      <w:r>
        <w:rPr>
          <w:rFonts w:hint="eastAsia" w:asciiTheme="minorEastAsia" w:hAnsiTheme="minorEastAsia"/>
          <w:spacing w:val="28"/>
          <w:szCs w:val="21"/>
        </w:rPr>
        <w:t>”</w:t>
      </w:r>
      <w:r>
        <w:rPr>
          <w:rFonts w:hint="eastAsia" w:asciiTheme="minorEastAsia" w:hAnsiTheme="minorEastAsia"/>
          <w:spacing w:val="6"/>
          <w:szCs w:val="21"/>
        </w:rPr>
        <w:t>；</w:t>
      </w:r>
      <w:r>
        <w:rPr>
          <w:rFonts w:hint="eastAsia" w:asciiTheme="minorEastAsia" w:hAnsiTheme="minorEastAsia"/>
          <w:szCs w:val="21"/>
        </w:rPr>
        <w:t>同时，不处于中国政府采购网(</w:t>
      </w:r>
      <w:r>
        <w:fldChar w:fldCharType="begin"/>
      </w:r>
      <w:r>
        <w:instrText xml:space="preserve"> HYPERLINK "http://www.ccgp.gov.cn/" </w:instrText>
      </w:r>
      <w:r>
        <w:fldChar w:fldCharType="separate"/>
      </w:r>
      <w:r>
        <w:rPr>
          <w:rFonts w:hint="eastAsia" w:asciiTheme="minorEastAsia" w:hAnsiTheme="minorEastAsia"/>
          <w:szCs w:val="21"/>
        </w:rPr>
        <w:t>http://www.ccgp.gov.cn/</w:t>
      </w:r>
      <w:r>
        <w:rPr>
          <w:rFonts w:hint="eastAsia" w:asciiTheme="minorEastAsia" w:hAnsiTheme="minorEastAsia"/>
          <w:szCs w:val="21"/>
        </w:rPr>
        <w:fldChar w:fldCharType="end"/>
      </w:r>
      <w:r>
        <w:rPr>
          <w:rFonts w:hint="eastAsia" w:asciiTheme="minorEastAsia" w:hAnsiTheme="minorEastAsia"/>
          <w:szCs w:val="21"/>
        </w:rPr>
        <w:t>)“政府采购严重违法失信行为信息记录”中的禁止参加政府采购活动期间。（以资格审查人员于投标截止日当天在“信用中国”网站及中国政府采购网查询结果为准，如在上述网站查询结果均显示没有相关记录，视为不存在上述不良信用记录；招标代理机构同时对信用信息查询记录和证据截图存档。）</w:t>
      </w:r>
    </w:p>
    <w:p w14:paraId="1C2EA283">
      <w:pPr>
        <w:pStyle w:val="30"/>
        <w:numPr>
          <w:ilvl w:val="0"/>
          <w:numId w:val="2"/>
        </w:numPr>
        <w:tabs>
          <w:tab w:val="left" w:pos="426"/>
        </w:tabs>
        <w:spacing w:line="360" w:lineRule="auto"/>
        <w:ind w:firstLineChars="0"/>
        <w:rPr>
          <w:rFonts w:asciiTheme="minorEastAsia" w:hAnsiTheme="minorEastAsia"/>
          <w:b/>
          <w:szCs w:val="21"/>
        </w:rPr>
      </w:pPr>
      <w:bookmarkStart w:id="5" w:name="_Hlk58185024"/>
      <w:r>
        <w:rPr>
          <w:rFonts w:hint="eastAsia" w:asciiTheme="minorEastAsia" w:hAnsiTheme="minorEastAsia"/>
          <w:b/>
          <w:szCs w:val="21"/>
        </w:rPr>
        <w:t>获取招标文件</w:t>
      </w:r>
    </w:p>
    <w:bookmarkEnd w:id="5"/>
    <w:p w14:paraId="61F7C553">
      <w:pPr>
        <w:pStyle w:val="30"/>
        <w:spacing w:line="360" w:lineRule="auto"/>
        <w:ind w:left="420" w:firstLine="0" w:firstLineChars="0"/>
        <w:rPr>
          <w:rFonts w:cs="宋体" w:asciiTheme="minorEastAsia" w:hAnsiTheme="minorEastAsia"/>
          <w:szCs w:val="21"/>
        </w:rPr>
      </w:pPr>
      <w:r>
        <w:rPr>
          <w:rFonts w:hint="eastAsia" w:cs="宋体" w:asciiTheme="minorEastAsia" w:hAnsiTheme="minorEastAsia"/>
          <w:szCs w:val="21"/>
        </w:rPr>
        <w:t>时间：</w:t>
      </w:r>
      <w:r>
        <w:rPr>
          <w:rFonts w:hint="eastAsia" w:cs="宋体" w:asciiTheme="minorEastAsia" w:hAnsiTheme="minorEastAsia"/>
          <w:szCs w:val="21"/>
          <w:u w:val="single"/>
        </w:rPr>
        <w:t>2025年</w:t>
      </w:r>
      <w:r>
        <w:rPr>
          <w:rFonts w:hint="eastAsia" w:cs="宋体" w:asciiTheme="minorEastAsia" w:hAnsiTheme="minorEastAsia"/>
          <w:szCs w:val="21"/>
          <w:u w:val="single"/>
          <w:lang w:val="en-US" w:eastAsia="zh-CN"/>
        </w:rPr>
        <w:t>10</w:t>
      </w:r>
      <w:r>
        <w:rPr>
          <w:rFonts w:hint="eastAsia" w:cs="宋体" w:asciiTheme="minorEastAsia" w:hAnsiTheme="minorEastAsia"/>
          <w:szCs w:val="21"/>
          <w:u w:val="single"/>
        </w:rPr>
        <w:t>月</w:t>
      </w:r>
      <w:r>
        <w:rPr>
          <w:rFonts w:hint="eastAsia" w:cs="宋体" w:asciiTheme="minorEastAsia" w:hAnsiTheme="minorEastAsia"/>
          <w:szCs w:val="21"/>
          <w:u w:val="single"/>
          <w:lang w:val="en-US" w:eastAsia="zh-CN"/>
        </w:rPr>
        <w:t>30</w:t>
      </w:r>
      <w:r>
        <w:rPr>
          <w:rFonts w:hint="eastAsia" w:cs="宋体" w:asciiTheme="minorEastAsia" w:hAnsiTheme="minorEastAsia"/>
          <w:szCs w:val="21"/>
          <w:u w:val="single"/>
        </w:rPr>
        <w:t>日至2025年</w:t>
      </w:r>
      <w:r>
        <w:rPr>
          <w:rFonts w:hint="eastAsia" w:cs="宋体" w:asciiTheme="minorEastAsia" w:hAnsiTheme="minorEastAsia"/>
          <w:szCs w:val="21"/>
          <w:u w:val="single"/>
          <w:lang w:val="en-US" w:eastAsia="zh-CN"/>
        </w:rPr>
        <w:t>11</w:t>
      </w:r>
      <w:r>
        <w:rPr>
          <w:rFonts w:hint="eastAsia" w:cs="宋体" w:asciiTheme="minorEastAsia" w:hAnsiTheme="minorEastAsia"/>
          <w:szCs w:val="21"/>
          <w:u w:val="single"/>
        </w:rPr>
        <w:t>月</w:t>
      </w:r>
      <w:r>
        <w:rPr>
          <w:rFonts w:hint="eastAsia" w:cs="宋体" w:asciiTheme="minorEastAsia" w:hAnsiTheme="minorEastAsia"/>
          <w:szCs w:val="21"/>
          <w:u w:val="single"/>
          <w:lang w:val="en-US" w:eastAsia="zh-CN"/>
        </w:rPr>
        <w:t>06</w:t>
      </w:r>
      <w:r>
        <w:rPr>
          <w:rFonts w:hint="eastAsia" w:cs="宋体" w:asciiTheme="minorEastAsia" w:hAnsiTheme="minorEastAsia"/>
          <w:szCs w:val="21"/>
          <w:u w:val="single"/>
        </w:rPr>
        <w:t>日</w:t>
      </w:r>
      <w:r>
        <w:rPr>
          <w:rFonts w:hint="eastAsia" w:cs="宋体" w:asciiTheme="minorEastAsia" w:hAnsiTheme="minorEastAsia"/>
          <w:iCs/>
          <w:szCs w:val="21"/>
          <w:u w:val="single"/>
        </w:rPr>
        <w:t>（</w:t>
      </w:r>
      <w:r>
        <w:rPr>
          <w:rFonts w:hint="eastAsia" w:cs="宋体" w:asciiTheme="minorEastAsia" w:hAnsiTheme="minorEastAsia"/>
          <w:szCs w:val="21"/>
          <w:u w:val="single"/>
        </w:rPr>
        <w:t>提供期限自本公告发布之日起不得少于5个工作日</w:t>
      </w:r>
      <w:r>
        <w:rPr>
          <w:rFonts w:hint="eastAsia" w:cs="宋体" w:asciiTheme="minorEastAsia" w:hAnsiTheme="minorEastAsia"/>
          <w:iCs/>
          <w:szCs w:val="21"/>
          <w:u w:val="single"/>
        </w:rPr>
        <w:t>）</w:t>
      </w:r>
      <w:r>
        <w:rPr>
          <w:rFonts w:hint="eastAsia" w:cs="宋体" w:asciiTheme="minorEastAsia" w:hAnsiTheme="minorEastAsia"/>
          <w:szCs w:val="21"/>
        </w:rPr>
        <w:t>，每天上午9：00至 12：00，</w:t>
      </w:r>
      <w:bookmarkStart w:id="129" w:name="_GoBack"/>
      <w:bookmarkEnd w:id="129"/>
      <w:r>
        <w:rPr>
          <w:rFonts w:hint="eastAsia" w:cs="宋体" w:asciiTheme="minorEastAsia" w:hAnsiTheme="minorEastAsia"/>
          <w:szCs w:val="21"/>
        </w:rPr>
        <w:t>14：30至17：30（北京时间，</w:t>
      </w:r>
      <w:r>
        <w:rPr>
          <w:rFonts w:cs="宋体" w:asciiTheme="minorEastAsia" w:hAnsiTheme="minorEastAsia"/>
          <w:szCs w:val="21"/>
        </w:rPr>
        <w:t>法定节假日</w:t>
      </w:r>
      <w:r>
        <w:rPr>
          <w:rFonts w:hint="eastAsia" w:cs="宋体" w:asciiTheme="minorEastAsia" w:hAnsiTheme="minorEastAsia"/>
          <w:szCs w:val="21"/>
        </w:rPr>
        <w:t>除外）</w:t>
      </w:r>
    </w:p>
    <w:p w14:paraId="45351F8C">
      <w:pPr>
        <w:pStyle w:val="30"/>
        <w:spacing w:line="360" w:lineRule="auto"/>
        <w:ind w:left="420" w:firstLine="0" w:firstLineChars="0"/>
        <w:rPr>
          <w:rFonts w:cs="宋体" w:asciiTheme="minorEastAsia" w:hAnsiTheme="minorEastAsia"/>
          <w:szCs w:val="21"/>
        </w:rPr>
      </w:pPr>
      <w:r>
        <w:rPr>
          <w:rFonts w:hint="eastAsia" w:cs="宋体" w:asciiTheme="minorEastAsia" w:hAnsiTheme="minorEastAsia"/>
          <w:szCs w:val="21"/>
        </w:rPr>
        <w:t>方式：网上获取</w:t>
      </w:r>
    </w:p>
    <w:p w14:paraId="23613A03">
      <w:pPr>
        <w:pStyle w:val="30"/>
        <w:spacing w:line="360" w:lineRule="auto"/>
        <w:ind w:left="420" w:firstLine="0" w:firstLineChars="0"/>
        <w:rPr>
          <w:rFonts w:cs="宋体" w:asciiTheme="minorEastAsia" w:hAnsiTheme="minorEastAsia"/>
          <w:szCs w:val="21"/>
          <w:u w:val="single"/>
        </w:rPr>
      </w:pPr>
      <w:r>
        <w:rPr>
          <w:rFonts w:hint="eastAsia" w:cs="宋体" w:asciiTheme="minorEastAsia" w:hAnsiTheme="minorEastAsia"/>
          <w:szCs w:val="21"/>
        </w:rPr>
        <w:t>注：</w:t>
      </w:r>
      <w:bookmarkStart w:id="6" w:name="OLE_LINK14"/>
      <w:bookmarkStart w:id="7" w:name="OLE_LINK15"/>
      <w:r>
        <w:rPr>
          <w:rFonts w:hint="eastAsia" w:cs="宋体" w:asciiTheme="minorEastAsia" w:hAnsiTheme="minorEastAsia"/>
          <w:szCs w:val="21"/>
        </w:rPr>
        <w:t>报名方式为网上下载报名登记表</w:t>
      </w:r>
      <w:bookmarkEnd w:id="6"/>
      <w:bookmarkEnd w:id="7"/>
      <w:r>
        <w:rPr>
          <w:rFonts w:hint="eastAsia" w:cs="宋体" w:asciiTheme="minorEastAsia" w:hAnsiTheme="minorEastAsia"/>
          <w:szCs w:val="21"/>
        </w:rPr>
        <w:t>，填写完毕后</w:t>
      </w:r>
      <w:r>
        <w:rPr>
          <w:rFonts w:hint="eastAsia" w:cs="宋体" w:asciiTheme="minorEastAsia" w:hAnsiTheme="minorEastAsia"/>
          <w:szCs w:val="21"/>
          <w:lang w:val="en-US" w:eastAsia="zh-CN"/>
        </w:rPr>
        <w:t>将报名登记表及营业执照</w:t>
      </w:r>
      <w:r>
        <w:rPr>
          <w:rFonts w:hint="eastAsia" w:cs="宋体" w:asciiTheme="minorEastAsia" w:hAnsiTheme="minorEastAsia"/>
          <w:szCs w:val="21"/>
        </w:rPr>
        <w:t>发送到邮箱</w:t>
      </w:r>
      <w:r>
        <w:rPr>
          <w:rFonts w:hint="eastAsia" w:ascii="宋体" w:hAnsi="宋体"/>
          <w:szCs w:val="21"/>
        </w:rPr>
        <w:t>（</w:t>
      </w:r>
      <w:r>
        <w:rPr>
          <w:rFonts w:hint="eastAsia" w:ascii="宋体" w:hAnsi="宋体"/>
          <w:szCs w:val="21"/>
          <w:u w:val="single"/>
        </w:rPr>
        <w:t>foshan@gdtd.net</w:t>
      </w:r>
      <w:r>
        <w:rPr>
          <w:rFonts w:hint="eastAsia" w:ascii="宋体" w:hAnsi="宋体"/>
          <w:szCs w:val="21"/>
        </w:rPr>
        <w:t>），</w:t>
      </w:r>
      <w:r>
        <w:rPr>
          <w:rFonts w:hint="eastAsia" w:cs="宋体" w:asciiTheme="minorEastAsia" w:hAnsiTheme="minorEastAsia"/>
          <w:szCs w:val="21"/>
        </w:rPr>
        <w:t>未按上述方式获取招标文件的供应商，其投标资格将被视为无效。</w:t>
      </w:r>
    </w:p>
    <w:p w14:paraId="4892419A">
      <w:pPr>
        <w:pStyle w:val="30"/>
        <w:spacing w:line="360" w:lineRule="auto"/>
        <w:ind w:left="420" w:firstLine="0" w:firstLineChars="0"/>
        <w:rPr>
          <w:rFonts w:cs="宋体" w:asciiTheme="minorEastAsia" w:hAnsiTheme="minorEastAsia"/>
          <w:szCs w:val="21"/>
        </w:rPr>
      </w:pPr>
      <w:r>
        <w:rPr>
          <w:rFonts w:hint="eastAsia" w:cs="宋体" w:asciiTheme="minorEastAsia" w:hAnsiTheme="minorEastAsia"/>
          <w:szCs w:val="21"/>
        </w:rPr>
        <w:t>售价：￥200元</w:t>
      </w:r>
    </w:p>
    <w:p w14:paraId="12CA4C6B">
      <w:pPr>
        <w:pStyle w:val="30"/>
        <w:numPr>
          <w:ilvl w:val="0"/>
          <w:numId w:val="2"/>
        </w:numPr>
        <w:tabs>
          <w:tab w:val="left" w:pos="426"/>
        </w:tabs>
        <w:spacing w:line="360" w:lineRule="auto"/>
        <w:ind w:left="0" w:firstLine="0" w:firstLineChars="0"/>
        <w:rPr>
          <w:rFonts w:asciiTheme="minorEastAsia" w:hAnsiTheme="minorEastAsia"/>
          <w:b/>
          <w:szCs w:val="21"/>
        </w:rPr>
      </w:pPr>
      <w:r>
        <w:rPr>
          <w:rFonts w:hint="eastAsia" w:asciiTheme="minorEastAsia" w:hAnsiTheme="minorEastAsia"/>
          <w:b/>
          <w:szCs w:val="21"/>
        </w:rPr>
        <w:t>提交投标文件截止时间、开标时间和地点</w:t>
      </w:r>
    </w:p>
    <w:p w14:paraId="7A3AD363">
      <w:pPr>
        <w:tabs>
          <w:tab w:val="left" w:pos="284"/>
          <w:tab w:val="left" w:pos="426"/>
        </w:tabs>
        <w:spacing w:line="360" w:lineRule="auto"/>
        <w:ind w:left="420"/>
        <w:rPr>
          <w:rFonts w:asciiTheme="minorEastAsia" w:hAnsiTheme="minorEastAsia"/>
          <w:szCs w:val="21"/>
        </w:rPr>
      </w:pPr>
      <w:r>
        <w:rPr>
          <w:rFonts w:hint="eastAsia" w:asciiTheme="minorEastAsia" w:hAnsiTheme="minorEastAsia"/>
          <w:szCs w:val="21"/>
          <w:u w:val="single"/>
        </w:rPr>
        <w:t>2025年</w:t>
      </w:r>
      <w:r>
        <w:rPr>
          <w:rFonts w:hint="eastAsia" w:asciiTheme="minorEastAsia" w:hAnsiTheme="minorEastAsia"/>
          <w:szCs w:val="21"/>
          <w:u w:val="single"/>
          <w:lang w:val="en-US" w:eastAsia="zh-CN"/>
        </w:rPr>
        <w:t>11</w:t>
      </w:r>
      <w:r>
        <w:rPr>
          <w:rFonts w:hint="eastAsia" w:asciiTheme="minorEastAsia" w:hAnsiTheme="minorEastAsia"/>
          <w:szCs w:val="21"/>
          <w:u w:val="single"/>
        </w:rPr>
        <w:t>月</w:t>
      </w:r>
      <w:r>
        <w:rPr>
          <w:rFonts w:hint="eastAsia" w:asciiTheme="minorEastAsia" w:hAnsiTheme="minorEastAsia"/>
          <w:szCs w:val="21"/>
          <w:u w:val="single"/>
          <w:lang w:val="en-US" w:eastAsia="zh-CN"/>
        </w:rPr>
        <w:t>20</w:t>
      </w:r>
      <w:r>
        <w:rPr>
          <w:rFonts w:hint="eastAsia" w:asciiTheme="minorEastAsia" w:hAnsiTheme="minorEastAsia"/>
          <w:szCs w:val="21"/>
          <w:u w:val="single"/>
        </w:rPr>
        <w:t>日</w:t>
      </w:r>
      <w:r>
        <w:rPr>
          <w:rFonts w:hint="eastAsia" w:asciiTheme="minorEastAsia" w:hAnsiTheme="minorEastAsia"/>
          <w:szCs w:val="21"/>
          <w:u w:val="single"/>
          <w:lang w:val="en-US" w:eastAsia="zh-CN"/>
        </w:rPr>
        <w:t>09</w:t>
      </w:r>
      <w:r>
        <w:rPr>
          <w:rFonts w:hint="eastAsia" w:asciiTheme="minorEastAsia" w:hAnsiTheme="minorEastAsia"/>
          <w:szCs w:val="21"/>
          <w:u w:val="single"/>
        </w:rPr>
        <w:t>点</w:t>
      </w:r>
      <w:r>
        <w:rPr>
          <w:rFonts w:hint="eastAsia" w:asciiTheme="minorEastAsia" w:hAnsiTheme="minorEastAsia"/>
          <w:szCs w:val="21"/>
          <w:u w:val="single"/>
          <w:lang w:val="en-US" w:eastAsia="zh-CN"/>
        </w:rPr>
        <w:t>30</w:t>
      </w:r>
      <w:r>
        <w:rPr>
          <w:rFonts w:hint="eastAsia" w:asciiTheme="minorEastAsia" w:hAnsiTheme="minorEastAsia"/>
          <w:szCs w:val="21"/>
          <w:u w:val="single"/>
        </w:rPr>
        <w:t>分</w:t>
      </w:r>
      <w:r>
        <w:rPr>
          <w:rFonts w:hint="eastAsia" w:cs="宋体" w:asciiTheme="minorEastAsia" w:hAnsiTheme="minorEastAsia"/>
          <w:kern w:val="0"/>
          <w:szCs w:val="21"/>
        </w:rPr>
        <w:t>（北京时间）</w:t>
      </w:r>
      <w:r>
        <w:rPr>
          <w:rFonts w:hint="eastAsia" w:asciiTheme="minorEastAsia" w:hAnsiTheme="minorEastAsia"/>
          <w:szCs w:val="21"/>
        </w:rPr>
        <w:t>（自招标文件开始发出之日起至投标人提交投标文件截止之日止，不得少于20日）</w:t>
      </w:r>
    </w:p>
    <w:p w14:paraId="5F0E67BD">
      <w:pPr>
        <w:pStyle w:val="30"/>
        <w:tabs>
          <w:tab w:val="left" w:pos="426"/>
        </w:tabs>
        <w:spacing w:line="360" w:lineRule="auto"/>
        <w:ind w:left="420" w:firstLine="0" w:firstLineChars="0"/>
        <w:rPr>
          <w:rFonts w:asciiTheme="minorEastAsia" w:hAnsiTheme="minorEastAsia"/>
          <w:szCs w:val="21"/>
        </w:rPr>
      </w:pPr>
      <w:r>
        <w:rPr>
          <w:rFonts w:hint="eastAsia" w:asciiTheme="minorEastAsia" w:hAnsiTheme="minorEastAsia"/>
          <w:szCs w:val="21"/>
        </w:rPr>
        <w:t>地点：东莞市莞城招投标服务所（广东省东莞市莞城街道高第街5号市民广场北楼七楼）</w:t>
      </w:r>
    </w:p>
    <w:p w14:paraId="0711F8C1">
      <w:pPr>
        <w:pStyle w:val="30"/>
        <w:numPr>
          <w:ilvl w:val="0"/>
          <w:numId w:val="2"/>
        </w:numPr>
        <w:tabs>
          <w:tab w:val="left" w:pos="426"/>
        </w:tabs>
        <w:spacing w:line="360" w:lineRule="auto"/>
        <w:ind w:left="-2" w:leftChars="-1" w:firstLine="1" w:firstLineChars="0"/>
        <w:rPr>
          <w:rFonts w:asciiTheme="minorEastAsia" w:hAnsiTheme="minorEastAsia"/>
          <w:b/>
          <w:szCs w:val="21"/>
        </w:rPr>
      </w:pPr>
      <w:r>
        <w:rPr>
          <w:rFonts w:hint="eastAsia" w:asciiTheme="minorEastAsia" w:hAnsiTheme="minorEastAsia"/>
          <w:b/>
          <w:szCs w:val="21"/>
        </w:rPr>
        <w:t>公告期限</w:t>
      </w:r>
    </w:p>
    <w:p w14:paraId="3A7A548C">
      <w:pPr>
        <w:pStyle w:val="30"/>
        <w:tabs>
          <w:tab w:val="left" w:pos="426"/>
        </w:tabs>
        <w:spacing w:line="360" w:lineRule="auto"/>
        <w:ind w:left="420" w:firstLine="0" w:firstLineChars="0"/>
        <w:rPr>
          <w:rFonts w:asciiTheme="minorEastAsia" w:hAnsiTheme="minorEastAsia"/>
          <w:szCs w:val="21"/>
        </w:rPr>
      </w:pPr>
      <w:r>
        <w:rPr>
          <w:rFonts w:hint="eastAsia" w:asciiTheme="minorEastAsia" w:hAnsiTheme="minorEastAsia"/>
          <w:szCs w:val="21"/>
        </w:rPr>
        <w:t>自本公告发布之日起5个工作日。</w:t>
      </w:r>
    </w:p>
    <w:p w14:paraId="524D19AB">
      <w:pPr>
        <w:pStyle w:val="30"/>
        <w:numPr>
          <w:ilvl w:val="0"/>
          <w:numId w:val="2"/>
        </w:numPr>
        <w:tabs>
          <w:tab w:val="left" w:pos="426"/>
        </w:tabs>
        <w:spacing w:line="360" w:lineRule="auto"/>
        <w:ind w:firstLineChars="0"/>
        <w:rPr>
          <w:rFonts w:asciiTheme="minorEastAsia" w:hAnsiTheme="minorEastAsia"/>
          <w:b/>
          <w:szCs w:val="21"/>
        </w:rPr>
      </w:pPr>
      <w:r>
        <w:rPr>
          <w:rFonts w:hint="eastAsia" w:asciiTheme="minorEastAsia" w:hAnsiTheme="minorEastAsia"/>
          <w:b/>
          <w:szCs w:val="21"/>
        </w:rPr>
        <w:t>其他补充事宜</w:t>
      </w:r>
    </w:p>
    <w:p w14:paraId="39C613BA">
      <w:pPr>
        <w:pStyle w:val="30"/>
        <w:numPr>
          <w:ilvl w:val="0"/>
          <w:numId w:val="5"/>
        </w:numPr>
        <w:tabs>
          <w:tab w:val="left" w:pos="709"/>
        </w:tabs>
        <w:spacing w:line="360" w:lineRule="auto"/>
        <w:ind w:firstLineChars="0"/>
        <w:rPr>
          <w:rFonts w:asciiTheme="minorEastAsia" w:hAnsiTheme="minorEastAsia"/>
          <w:bCs/>
          <w:szCs w:val="21"/>
        </w:rPr>
      </w:pPr>
      <w:r>
        <w:rPr>
          <w:rFonts w:hint="eastAsia" w:asciiTheme="minorEastAsia" w:hAnsiTheme="minorEastAsia"/>
          <w:bCs/>
          <w:szCs w:val="21"/>
        </w:rPr>
        <w:t>招标文件公示/下载媒体</w:t>
      </w:r>
    </w:p>
    <w:p w14:paraId="2E7F732D">
      <w:pPr>
        <w:pStyle w:val="30"/>
        <w:spacing w:line="360" w:lineRule="auto"/>
        <w:ind w:left="420" w:firstLine="0" w:firstLineChars="0"/>
        <w:rPr>
          <w:rFonts w:asciiTheme="minorEastAsia" w:hAnsiTheme="minorEastAsia"/>
          <w:bCs/>
          <w:szCs w:val="21"/>
        </w:rPr>
      </w:pPr>
      <w:r>
        <w:rPr>
          <w:rFonts w:hint="eastAsia" w:asciiTheme="minorEastAsia" w:hAnsiTheme="minorEastAsia"/>
          <w:spacing w:val="-4"/>
          <w:szCs w:val="21"/>
        </w:rPr>
        <w:t>中国招标投标公共服务平台（http://www.cebpubservice.com/）、东莞市莞城街道门户网站（http://www.dg.gov.cn/guancheng）、天栋建设管理有限公司网站(</w:t>
      </w:r>
      <w:r>
        <w:rPr>
          <w:rFonts w:hint="eastAsia" w:ascii="宋体" w:hAnsi="宋体" w:cs="宋体"/>
          <w:szCs w:val="21"/>
        </w:rPr>
        <w:t>http://www.gdtd.net/</w:t>
      </w:r>
      <w:r>
        <w:rPr>
          <w:rFonts w:hint="eastAsia" w:asciiTheme="minorEastAsia" w:hAnsiTheme="minorEastAsia"/>
          <w:spacing w:val="-4"/>
          <w:szCs w:val="21"/>
        </w:rPr>
        <w:t>)、</w:t>
      </w:r>
      <w:r>
        <w:rPr>
          <w:rFonts w:hint="eastAsia" w:ascii="宋体" w:hAnsi="宋体" w:cs="宋体"/>
          <w:bCs/>
          <w:szCs w:val="21"/>
        </w:rPr>
        <w:t>采招智慧电子交易服务平台（http://czgj.gdtd.net:9001/#/）</w:t>
      </w:r>
      <w:r>
        <w:rPr>
          <w:rFonts w:hint="eastAsia" w:asciiTheme="minorEastAsia" w:hAnsiTheme="minorEastAsia"/>
          <w:spacing w:val="-4"/>
          <w:szCs w:val="21"/>
        </w:rPr>
        <w:t>。</w:t>
      </w:r>
    </w:p>
    <w:p w14:paraId="0B46E178">
      <w:pPr>
        <w:pStyle w:val="30"/>
        <w:numPr>
          <w:ilvl w:val="0"/>
          <w:numId w:val="5"/>
        </w:numPr>
        <w:tabs>
          <w:tab w:val="left" w:pos="709"/>
        </w:tabs>
        <w:spacing w:line="360" w:lineRule="auto"/>
        <w:ind w:firstLineChars="0"/>
        <w:rPr>
          <w:rFonts w:asciiTheme="minorEastAsia" w:hAnsiTheme="minorEastAsia"/>
          <w:bCs/>
          <w:szCs w:val="21"/>
        </w:rPr>
      </w:pPr>
      <w:r>
        <w:rPr>
          <w:rFonts w:hint="eastAsia" w:asciiTheme="minorEastAsia" w:hAnsiTheme="minorEastAsia"/>
          <w:bCs/>
          <w:szCs w:val="21"/>
        </w:rPr>
        <w:t>拟参加本项目的潜在投标人须在规定时间内按要求获取招标文件后方可参与本项目的投标。获取招标文件后而不参加投标的潜在投标人，请在开标日期三日前以书面形式通知招标代理机构。</w:t>
      </w:r>
    </w:p>
    <w:p w14:paraId="2CD026E0">
      <w:pPr>
        <w:pStyle w:val="30"/>
        <w:numPr>
          <w:ilvl w:val="0"/>
          <w:numId w:val="5"/>
        </w:numPr>
        <w:spacing w:line="360" w:lineRule="auto"/>
        <w:ind w:firstLineChars="0"/>
        <w:rPr>
          <w:rFonts w:asciiTheme="minorEastAsia" w:hAnsiTheme="minorEastAsia"/>
          <w:bCs/>
          <w:szCs w:val="21"/>
        </w:rPr>
      </w:pPr>
      <w:r>
        <w:rPr>
          <w:rFonts w:hint="eastAsia" w:asciiTheme="minorEastAsia" w:hAnsiTheme="minorEastAsia"/>
          <w:bCs/>
          <w:szCs w:val="21"/>
        </w:rPr>
        <w:t>获取招标文件联系人及联系方式：黄先生，13809610371。</w:t>
      </w:r>
    </w:p>
    <w:p w14:paraId="75D1650F">
      <w:pPr>
        <w:pStyle w:val="30"/>
        <w:numPr>
          <w:ilvl w:val="0"/>
          <w:numId w:val="5"/>
        </w:numPr>
        <w:spacing w:line="360" w:lineRule="auto"/>
        <w:ind w:firstLineChars="0"/>
        <w:rPr>
          <w:rFonts w:asciiTheme="minorEastAsia" w:hAnsiTheme="minorEastAsia"/>
          <w:bCs/>
          <w:szCs w:val="21"/>
        </w:rPr>
      </w:pPr>
      <w:r>
        <w:rPr>
          <w:rFonts w:hint="eastAsia" w:asciiTheme="minorEastAsia" w:hAnsiTheme="minorEastAsia"/>
          <w:bCs/>
          <w:szCs w:val="21"/>
        </w:rPr>
        <w:t>邮箱：foshan@gdtd.net</w:t>
      </w:r>
    </w:p>
    <w:p w14:paraId="33302BE3">
      <w:pPr>
        <w:pStyle w:val="30"/>
        <w:numPr>
          <w:ilvl w:val="0"/>
          <w:numId w:val="2"/>
        </w:numPr>
        <w:tabs>
          <w:tab w:val="left" w:pos="567"/>
        </w:tabs>
        <w:spacing w:beforeLines="50" w:line="360" w:lineRule="auto"/>
        <w:ind w:firstLineChars="0"/>
        <w:rPr>
          <w:rFonts w:asciiTheme="minorEastAsia" w:hAnsiTheme="minorEastAsia"/>
          <w:b/>
          <w:szCs w:val="21"/>
        </w:rPr>
      </w:pPr>
      <w:r>
        <w:rPr>
          <w:rFonts w:hint="eastAsia" w:asciiTheme="minorEastAsia" w:hAnsiTheme="minorEastAsia"/>
          <w:b/>
          <w:szCs w:val="21"/>
        </w:rPr>
        <w:t>对本次招标提出询问，请按以下方式联系。</w:t>
      </w:r>
    </w:p>
    <w:p w14:paraId="360F1C15">
      <w:pPr>
        <w:pStyle w:val="30"/>
        <w:numPr>
          <w:ilvl w:val="0"/>
          <w:numId w:val="6"/>
        </w:numPr>
        <w:tabs>
          <w:tab w:val="left" w:pos="567"/>
        </w:tabs>
        <w:spacing w:line="360" w:lineRule="auto"/>
        <w:ind w:firstLineChars="0"/>
        <w:rPr>
          <w:rFonts w:asciiTheme="minorEastAsia" w:hAnsiTheme="minorEastAsia"/>
          <w:b/>
          <w:szCs w:val="21"/>
        </w:rPr>
      </w:pPr>
      <w:r>
        <w:rPr>
          <w:rFonts w:hint="eastAsia" w:asciiTheme="minorEastAsia" w:hAnsiTheme="minorEastAsia"/>
          <w:b/>
          <w:szCs w:val="21"/>
        </w:rPr>
        <w:t>招标人信息</w:t>
      </w:r>
    </w:p>
    <w:p w14:paraId="14DD883B">
      <w:pPr>
        <w:tabs>
          <w:tab w:val="left" w:pos="567"/>
        </w:tabs>
        <w:spacing w:line="360" w:lineRule="auto"/>
        <w:ind w:left="424" w:leftChars="202"/>
        <w:rPr>
          <w:rFonts w:asciiTheme="minorEastAsia" w:hAnsiTheme="minorEastAsia"/>
          <w:bCs/>
          <w:szCs w:val="21"/>
        </w:rPr>
      </w:pPr>
      <w:r>
        <w:rPr>
          <w:rFonts w:hint="eastAsia" w:asciiTheme="minorEastAsia" w:hAnsiTheme="minorEastAsia"/>
          <w:bCs/>
          <w:szCs w:val="21"/>
        </w:rPr>
        <w:t>名 称：</w:t>
      </w:r>
      <w:r>
        <w:rPr>
          <w:rFonts w:hint="eastAsia" w:asciiTheme="minorEastAsia" w:hAnsiTheme="minorEastAsia"/>
          <w:szCs w:val="21"/>
        </w:rPr>
        <w:t>东莞市莞城实业投资集团有限公司</w:t>
      </w:r>
    </w:p>
    <w:p w14:paraId="5A0895D7">
      <w:pPr>
        <w:tabs>
          <w:tab w:val="left" w:pos="567"/>
        </w:tabs>
        <w:spacing w:line="360" w:lineRule="auto"/>
        <w:ind w:left="424" w:leftChars="202"/>
        <w:rPr>
          <w:rFonts w:asciiTheme="minorEastAsia" w:hAnsiTheme="minorEastAsia"/>
          <w:bCs/>
          <w:szCs w:val="21"/>
        </w:rPr>
      </w:pPr>
      <w:r>
        <w:rPr>
          <w:rFonts w:hint="eastAsia" w:asciiTheme="minorEastAsia" w:hAnsiTheme="minorEastAsia"/>
          <w:bCs/>
          <w:szCs w:val="21"/>
        </w:rPr>
        <w:t>地 址：广东省东莞市莞城街道旗峰路莞城段309号901室</w:t>
      </w:r>
    </w:p>
    <w:p w14:paraId="209A24EA">
      <w:pPr>
        <w:tabs>
          <w:tab w:val="left" w:pos="567"/>
        </w:tabs>
        <w:spacing w:line="360" w:lineRule="auto"/>
        <w:ind w:left="424" w:leftChars="202"/>
        <w:rPr>
          <w:rFonts w:ascii="宋体" w:hAnsi="宋体" w:eastAsia="宋体" w:cs="宋体"/>
          <w:b/>
          <w:szCs w:val="21"/>
        </w:rPr>
      </w:pPr>
      <w:r>
        <w:rPr>
          <w:rFonts w:hint="eastAsia" w:ascii="宋体" w:hAnsi="宋体" w:eastAsia="宋体" w:cs="宋体"/>
          <w:bCs/>
          <w:szCs w:val="21"/>
        </w:rPr>
        <w:t>联系方式：</w:t>
      </w:r>
      <w:r>
        <w:rPr>
          <w:rFonts w:hint="eastAsia" w:ascii="宋体" w:hAnsi="宋体" w:eastAsia="宋体" w:cs="宋体"/>
        </w:rPr>
        <w:t>0769-22828992</w:t>
      </w:r>
    </w:p>
    <w:p w14:paraId="0845C209">
      <w:pPr>
        <w:pStyle w:val="30"/>
        <w:numPr>
          <w:ilvl w:val="0"/>
          <w:numId w:val="6"/>
        </w:numPr>
        <w:tabs>
          <w:tab w:val="left" w:pos="567"/>
        </w:tabs>
        <w:spacing w:line="360" w:lineRule="auto"/>
        <w:ind w:firstLineChars="0"/>
        <w:rPr>
          <w:rFonts w:asciiTheme="minorEastAsia" w:hAnsiTheme="minorEastAsia"/>
          <w:b/>
          <w:szCs w:val="21"/>
        </w:rPr>
      </w:pPr>
      <w:r>
        <w:rPr>
          <w:rFonts w:hint="eastAsia" w:asciiTheme="minorEastAsia" w:hAnsiTheme="minorEastAsia"/>
          <w:b/>
          <w:szCs w:val="21"/>
        </w:rPr>
        <w:t>招标代理机构信息</w:t>
      </w:r>
    </w:p>
    <w:p w14:paraId="41FDBA65">
      <w:pPr>
        <w:tabs>
          <w:tab w:val="left" w:pos="567"/>
        </w:tabs>
        <w:spacing w:line="360" w:lineRule="auto"/>
        <w:ind w:left="424" w:leftChars="202"/>
        <w:rPr>
          <w:rFonts w:asciiTheme="minorEastAsia" w:hAnsiTheme="minorEastAsia"/>
          <w:bCs/>
          <w:szCs w:val="21"/>
        </w:rPr>
      </w:pPr>
      <w:r>
        <w:rPr>
          <w:rFonts w:hint="eastAsia" w:asciiTheme="minorEastAsia" w:hAnsiTheme="minorEastAsia"/>
          <w:bCs/>
          <w:szCs w:val="21"/>
        </w:rPr>
        <w:t>名 称：天栋建设管理有限公司</w:t>
      </w:r>
    </w:p>
    <w:p w14:paraId="10E26D09">
      <w:pPr>
        <w:tabs>
          <w:tab w:val="left" w:pos="567"/>
        </w:tabs>
        <w:spacing w:line="360" w:lineRule="auto"/>
        <w:ind w:left="424" w:leftChars="202"/>
        <w:rPr>
          <w:rFonts w:asciiTheme="minorEastAsia" w:hAnsiTheme="minorEastAsia"/>
          <w:bCs/>
          <w:szCs w:val="21"/>
        </w:rPr>
      </w:pPr>
      <w:r>
        <w:rPr>
          <w:rFonts w:hint="eastAsia" w:asciiTheme="minorEastAsia" w:hAnsiTheme="minorEastAsia"/>
          <w:bCs/>
          <w:szCs w:val="21"/>
        </w:rPr>
        <w:t>地　址：广东省东莞市东城街道东莞大道东城段11号709室</w:t>
      </w:r>
    </w:p>
    <w:p w14:paraId="1BDB9CBF">
      <w:pPr>
        <w:tabs>
          <w:tab w:val="left" w:pos="567"/>
        </w:tabs>
        <w:spacing w:line="360" w:lineRule="auto"/>
        <w:ind w:left="424" w:leftChars="202"/>
        <w:rPr>
          <w:rFonts w:asciiTheme="minorEastAsia" w:hAnsiTheme="minorEastAsia"/>
          <w:b/>
          <w:szCs w:val="21"/>
        </w:rPr>
      </w:pPr>
      <w:r>
        <w:rPr>
          <w:rFonts w:hint="eastAsia" w:asciiTheme="minorEastAsia" w:hAnsiTheme="minorEastAsia"/>
          <w:bCs/>
          <w:szCs w:val="21"/>
        </w:rPr>
        <w:t>联系方式：13809610371</w:t>
      </w:r>
    </w:p>
    <w:p w14:paraId="08826F5F">
      <w:pPr>
        <w:pStyle w:val="30"/>
        <w:numPr>
          <w:ilvl w:val="0"/>
          <w:numId w:val="6"/>
        </w:numPr>
        <w:tabs>
          <w:tab w:val="left" w:pos="567"/>
        </w:tabs>
        <w:spacing w:line="360" w:lineRule="auto"/>
        <w:ind w:firstLineChars="0"/>
        <w:rPr>
          <w:rFonts w:asciiTheme="minorEastAsia" w:hAnsiTheme="minorEastAsia"/>
          <w:b/>
          <w:szCs w:val="21"/>
        </w:rPr>
      </w:pPr>
      <w:r>
        <w:rPr>
          <w:rFonts w:hint="eastAsia" w:asciiTheme="minorEastAsia" w:hAnsiTheme="minorEastAsia"/>
          <w:b/>
          <w:szCs w:val="21"/>
        </w:rPr>
        <w:t>项目联系方式</w:t>
      </w:r>
    </w:p>
    <w:p w14:paraId="747A51EC">
      <w:pPr>
        <w:tabs>
          <w:tab w:val="left" w:pos="567"/>
        </w:tabs>
        <w:spacing w:line="360" w:lineRule="auto"/>
        <w:ind w:left="283" w:leftChars="135" w:firstLine="142" w:firstLineChars="68"/>
        <w:rPr>
          <w:rFonts w:asciiTheme="minorEastAsia" w:hAnsiTheme="minorEastAsia"/>
          <w:bCs/>
          <w:szCs w:val="21"/>
        </w:rPr>
      </w:pPr>
      <w:r>
        <w:rPr>
          <w:rFonts w:hint="eastAsia" w:asciiTheme="minorEastAsia" w:hAnsiTheme="minorEastAsia"/>
          <w:bCs/>
          <w:szCs w:val="21"/>
        </w:rPr>
        <w:t>项目联系人：黄先生</w:t>
      </w:r>
    </w:p>
    <w:p w14:paraId="6C42F1A3">
      <w:pPr>
        <w:tabs>
          <w:tab w:val="left" w:pos="567"/>
        </w:tabs>
        <w:spacing w:line="360" w:lineRule="auto"/>
        <w:ind w:left="283" w:leftChars="135" w:firstLine="142" w:firstLineChars="68"/>
        <w:jc w:val="left"/>
        <w:rPr>
          <w:rFonts w:asciiTheme="minorEastAsia" w:hAnsiTheme="minorEastAsia"/>
          <w:b/>
          <w:szCs w:val="21"/>
        </w:rPr>
      </w:pPr>
      <w:r>
        <w:rPr>
          <w:rFonts w:hint="eastAsia" w:asciiTheme="minorEastAsia" w:hAnsiTheme="minorEastAsia"/>
          <w:bCs/>
          <w:szCs w:val="21"/>
        </w:rPr>
        <w:t>电　话：13809610371</w:t>
      </w:r>
    </w:p>
    <w:p w14:paraId="0A776C4D">
      <w:pPr>
        <w:tabs>
          <w:tab w:val="left" w:pos="567"/>
        </w:tabs>
        <w:spacing w:before="840" w:line="360" w:lineRule="auto"/>
        <w:jc w:val="right"/>
        <w:rPr>
          <w:rFonts w:asciiTheme="minorEastAsia" w:hAnsiTheme="minorEastAsia"/>
          <w:b/>
          <w:szCs w:val="21"/>
        </w:rPr>
      </w:pPr>
      <w:r>
        <w:rPr>
          <w:rFonts w:hint="eastAsia" w:asciiTheme="minorEastAsia" w:hAnsiTheme="minorEastAsia"/>
          <w:b/>
          <w:szCs w:val="21"/>
        </w:rPr>
        <w:t>发布人：天栋建设管理有限公司</w:t>
      </w:r>
    </w:p>
    <w:p w14:paraId="653F0CEA">
      <w:pPr>
        <w:tabs>
          <w:tab w:val="left" w:pos="567"/>
        </w:tabs>
        <w:spacing w:before="156" w:line="360" w:lineRule="auto"/>
        <w:jc w:val="right"/>
        <w:rPr>
          <w:rFonts w:asciiTheme="minorEastAsia" w:hAnsiTheme="minorEastAsia"/>
          <w:b/>
          <w:szCs w:val="21"/>
        </w:rPr>
      </w:pPr>
      <w:r>
        <w:rPr>
          <w:rFonts w:hint="eastAsia" w:asciiTheme="minorEastAsia" w:hAnsiTheme="minorEastAsia"/>
          <w:b/>
          <w:szCs w:val="21"/>
        </w:rPr>
        <w:t>发布时间：2025年</w:t>
      </w:r>
      <w:r>
        <w:rPr>
          <w:rFonts w:hint="eastAsia" w:asciiTheme="minorEastAsia" w:hAnsiTheme="minorEastAsia"/>
          <w:b/>
          <w:szCs w:val="21"/>
          <w:lang w:val="en-US" w:eastAsia="zh-CN"/>
        </w:rPr>
        <w:t>10</w:t>
      </w:r>
      <w:r>
        <w:rPr>
          <w:rFonts w:hint="eastAsia" w:asciiTheme="minorEastAsia" w:hAnsiTheme="minorEastAsia"/>
          <w:b/>
          <w:szCs w:val="21"/>
        </w:rPr>
        <w:t>月</w:t>
      </w:r>
      <w:r>
        <w:rPr>
          <w:rFonts w:hint="eastAsia" w:asciiTheme="minorEastAsia" w:hAnsiTheme="minorEastAsia"/>
          <w:b/>
          <w:szCs w:val="21"/>
          <w:lang w:val="en-US" w:eastAsia="zh-CN"/>
        </w:rPr>
        <w:t>30</w:t>
      </w:r>
      <w:r>
        <w:rPr>
          <w:rFonts w:hint="eastAsia" w:asciiTheme="minorEastAsia" w:hAnsiTheme="minorEastAsia"/>
          <w:b/>
          <w:szCs w:val="21"/>
        </w:rPr>
        <w:t>日</w:t>
      </w:r>
    </w:p>
    <w:p w14:paraId="5641B912">
      <w:pPr>
        <w:pStyle w:val="2"/>
        <w:keepNext w:val="0"/>
        <w:keepLines w:val="0"/>
        <w:pageBreakBefore/>
        <w:spacing w:line="360" w:lineRule="auto"/>
        <w:jc w:val="center"/>
        <w:rPr>
          <w:rFonts w:asciiTheme="minorEastAsia" w:hAnsiTheme="minorEastAsia"/>
          <w:spacing w:val="20"/>
          <w:sz w:val="32"/>
          <w:szCs w:val="32"/>
        </w:rPr>
      </w:pPr>
      <w:bookmarkStart w:id="8" w:name="_Toc405313952"/>
      <w:bookmarkStart w:id="9" w:name="_Toc25244"/>
      <w:bookmarkStart w:id="10" w:name="_Toc21265"/>
      <w:bookmarkStart w:id="11" w:name="_Toc58228154"/>
      <w:bookmarkStart w:id="12" w:name="_Toc391627749"/>
      <w:bookmarkStart w:id="13" w:name="_Toc405313953"/>
      <w:r>
        <w:rPr>
          <w:rFonts w:hint="eastAsia" w:asciiTheme="minorEastAsia" w:hAnsiTheme="minorEastAsia"/>
          <w:spacing w:val="20"/>
          <w:sz w:val="32"/>
          <w:szCs w:val="32"/>
        </w:rPr>
        <w:t>第二部分用户需求书</w:t>
      </w:r>
      <w:bookmarkEnd w:id="8"/>
      <w:bookmarkEnd w:id="9"/>
      <w:bookmarkEnd w:id="10"/>
      <w:bookmarkEnd w:id="11"/>
    </w:p>
    <w:p w14:paraId="132CD33A">
      <w:pPr>
        <w:pStyle w:val="30"/>
        <w:tabs>
          <w:tab w:val="left" w:pos="426"/>
        </w:tabs>
        <w:spacing w:beforeLines="50" w:line="360" w:lineRule="auto"/>
        <w:ind w:left="420" w:hanging="420" w:firstLineChars="0"/>
        <w:rPr>
          <w:rFonts w:asciiTheme="minorEastAsia" w:hAnsiTheme="minorEastAsia"/>
          <w:b/>
        </w:rPr>
      </w:pPr>
      <w:r>
        <w:rPr>
          <w:rFonts w:hint="eastAsia" w:asciiTheme="minorEastAsia" w:hAnsiTheme="minorEastAsia"/>
          <w:b/>
        </w:rPr>
        <w:t>一、项目概况</w:t>
      </w:r>
    </w:p>
    <w:p w14:paraId="32E59FBB">
      <w:pPr>
        <w:spacing w:line="360" w:lineRule="auto"/>
        <w:ind w:firstLine="420" w:firstLineChars="200"/>
        <w:rPr>
          <w:rFonts w:asciiTheme="minorEastAsia" w:hAnsiTheme="minorEastAsia"/>
        </w:rPr>
      </w:pPr>
      <w:r>
        <w:rPr>
          <w:rFonts w:hint="eastAsia" w:asciiTheme="minorEastAsia" w:hAnsiTheme="minorEastAsia"/>
        </w:rPr>
        <w:t>本次莞城汇峰中心、科源物业及联丰实业3家公司全年用电总量预测为1950万度左右（其中汇峰中心全部为商业用电约1050万度左右，科源物业全部为大工业用电约770万度左右，联丰实业全部为商业用电约130万度左右），招标一家售电公司，为东莞市莞城这3家街属企业代理参与广东电力交易中心组织的电力市场交易。</w:t>
      </w:r>
    </w:p>
    <w:p w14:paraId="34DF7876">
      <w:pPr>
        <w:pStyle w:val="30"/>
        <w:tabs>
          <w:tab w:val="left" w:pos="426"/>
        </w:tabs>
        <w:spacing w:beforeLines="50" w:line="360" w:lineRule="auto"/>
        <w:ind w:left="420" w:hanging="420" w:firstLineChars="0"/>
        <w:rPr>
          <w:rFonts w:asciiTheme="minorEastAsia" w:hAnsiTheme="minorEastAsia"/>
          <w:b/>
        </w:rPr>
      </w:pPr>
      <w:r>
        <w:rPr>
          <w:rFonts w:hint="eastAsia" w:asciiTheme="minorEastAsia" w:hAnsiTheme="minorEastAsia"/>
          <w:b/>
        </w:rPr>
        <w:t>二、服务要求</w:t>
      </w:r>
    </w:p>
    <w:p w14:paraId="1ED83752">
      <w:pPr>
        <w:pStyle w:val="30"/>
        <w:tabs>
          <w:tab w:val="left" w:pos="426"/>
        </w:tabs>
        <w:spacing w:line="360" w:lineRule="auto"/>
        <w:ind w:left="420" w:leftChars="200" w:firstLine="0" w:firstLineChars="0"/>
        <w:rPr>
          <w:rFonts w:ascii="宋体" w:hAnsi="宋体" w:eastAsia="宋体" w:cs="宋体"/>
          <w:szCs w:val="21"/>
        </w:rPr>
      </w:pPr>
      <w:r>
        <w:rPr>
          <w:rFonts w:hint="eastAsia" w:asciiTheme="minorEastAsia" w:hAnsiTheme="minorEastAsia"/>
          <w:bCs/>
        </w:rPr>
        <w:t>1、</w:t>
      </w:r>
      <w:r>
        <w:rPr>
          <w:rFonts w:hint="eastAsia" w:asciiTheme="minorEastAsia" w:hAnsiTheme="minorEastAsia" w:cstheme="minorEastAsia"/>
          <w:bCs/>
        </w:rPr>
        <w:t>★</w:t>
      </w:r>
      <w:r>
        <w:rPr>
          <w:rFonts w:hint="eastAsia" w:asciiTheme="minorEastAsia" w:hAnsiTheme="minorEastAsia"/>
          <w:szCs w:val="21"/>
        </w:rPr>
        <w:t>投标人须在</w:t>
      </w:r>
      <w:r>
        <w:rPr>
          <w:rFonts w:hint="eastAsia" w:ascii="宋体" w:hAnsi="宋体" w:eastAsia="宋体" w:cs="宋体"/>
          <w:szCs w:val="21"/>
        </w:rPr>
        <w:t>广东电力市场2025年信用评价结果为A级或以上。信用评价结果以广东电力交易中心有限责任公司文件《关于公布广东电力市场2025年信用评价结果的通知》（广东交易〔2025〕225 号）中公布的内容为准。</w:t>
      </w:r>
    </w:p>
    <w:p w14:paraId="10B3FE83">
      <w:pPr>
        <w:pStyle w:val="30"/>
        <w:tabs>
          <w:tab w:val="left" w:pos="426"/>
        </w:tabs>
        <w:spacing w:line="360" w:lineRule="auto"/>
        <w:ind w:left="420" w:leftChars="200" w:firstLine="0" w:firstLineChars="0"/>
        <w:rPr>
          <w:rFonts w:asciiTheme="minorEastAsia" w:hAnsiTheme="minorEastAsia"/>
          <w:bCs/>
        </w:rPr>
      </w:pPr>
      <w:r>
        <w:rPr>
          <w:rFonts w:hint="eastAsia" w:ascii="宋体" w:hAnsi="宋体" w:eastAsia="宋体" w:cs="宋体"/>
          <w:szCs w:val="21"/>
        </w:rPr>
        <w:t>2、</w:t>
      </w:r>
      <w:r>
        <w:rPr>
          <w:rFonts w:hint="eastAsia" w:asciiTheme="minorEastAsia" w:hAnsiTheme="minorEastAsia"/>
          <w:bCs/>
        </w:rPr>
        <w:t>中标人按国家有关法规、规定和技术规范，提供全周期电力交易服务和用电增值服务。</w:t>
      </w:r>
    </w:p>
    <w:p w14:paraId="3D4C03BE">
      <w:pPr>
        <w:pStyle w:val="30"/>
        <w:tabs>
          <w:tab w:val="left" w:pos="426"/>
        </w:tabs>
        <w:spacing w:line="360" w:lineRule="auto"/>
        <w:rPr>
          <w:rFonts w:asciiTheme="minorEastAsia" w:hAnsiTheme="minorEastAsia"/>
          <w:bCs/>
        </w:rPr>
      </w:pPr>
      <w:r>
        <w:rPr>
          <w:rFonts w:hint="eastAsia" w:asciiTheme="minorEastAsia" w:hAnsiTheme="minorEastAsia"/>
          <w:bCs/>
        </w:rPr>
        <w:t>（1）按照国家有关法规、规定和技术规范，为招标人提供电力交易服务，参与电力市场交易并按规定结算。</w:t>
      </w:r>
    </w:p>
    <w:p w14:paraId="671782E3">
      <w:pPr>
        <w:pStyle w:val="30"/>
        <w:tabs>
          <w:tab w:val="left" w:pos="426"/>
        </w:tabs>
        <w:spacing w:line="360" w:lineRule="auto"/>
        <w:rPr>
          <w:rFonts w:asciiTheme="minorEastAsia" w:hAnsiTheme="minorEastAsia"/>
          <w:bCs/>
        </w:rPr>
      </w:pPr>
      <w:r>
        <w:rPr>
          <w:rFonts w:hint="eastAsia" w:asciiTheme="minorEastAsia" w:hAnsiTheme="minorEastAsia"/>
          <w:bCs/>
        </w:rPr>
        <w:t>（2）向招标人提供真实准确的有关电力直接交易的相关信息及资料，不得提供虚假的或误导性的信息。</w:t>
      </w:r>
    </w:p>
    <w:p w14:paraId="7F2363B7">
      <w:pPr>
        <w:pStyle w:val="30"/>
        <w:tabs>
          <w:tab w:val="left" w:pos="426"/>
        </w:tabs>
        <w:spacing w:line="360" w:lineRule="auto"/>
        <w:rPr>
          <w:rFonts w:asciiTheme="minorEastAsia" w:hAnsiTheme="minorEastAsia"/>
          <w:bCs/>
        </w:rPr>
      </w:pPr>
      <w:r>
        <w:rPr>
          <w:rFonts w:hint="eastAsia" w:asciiTheme="minorEastAsia" w:hAnsiTheme="minorEastAsia"/>
          <w:bCs/>
        </w:rPr>
        <w:t>（3）根据国家有关法规支付电力交易相关费用。</w:t>
      </w:r>
    </w:p>
    <w:p w14:paraId="2BBEA09D">
      <w:pPr>
        <w:pStyle w:val="30"/>
        <w:tabs>
          <w:tab w:val="left" w:pos="426"/>
        </w:tabs>
        <w:spacing w:line="360" w:lineRule="auto"/>
        <w:rPr>
          <w:rFonts w:asciiTheme="minorEastAsia" w:hAnsiTheme="minorEastAsia"/>
          <w:bCs/>
        </w:rPr>
      </w:pPr>
      <w:r>
        <w:rPr>
          <w:rFonts w:hint="eastAsia" w:asciiTheme="minorEastAsia" w:hAnsiTheme="minorEastAsia"/>
          <w:bCs/>
        </w:rPr>
        <w:t>（4）协助招标人申请办理电力交易有关手续。</w:t>
      </w:r>
    </w:p>
    <w:p w14:paraId="5CA7FE5E">
      <w:pPr>
        <w:pStyle w:val="30"/>
        <w:tabs>
          <w:tab w:val="left" w:pos="426"/>
        </w:tabs>
        <w:spacing w:line="360" w:lineRule="auto"/>
        <w:rPr>
          <w:rFonts w:asciiTheme="minorEastAsia" w:hAnsiTheme="minorEastAsia"/>
          <w:bCs/>
        </w:rPr>
      </w:pPr>
      <w:r>
        <w:rPr>
          <w:rFonts w:hint="eastAsia" w:asciiTheme="minorEastAsia" w:hAnsiTheme="minorEastAsia"/>
          <w:bCs/>
        </w:rPr>
        <w:t>（5）发生紧急情况时，按照相关规定执行。</w:t>
      </w:r>
    </w:p>
    <w:p w14:paraId="0751B665">
      <w:pPr>
        <w:pStyle w:val="30"/>
        <w:tabs>
          <w:tab w:val="left" w:pos="426"/>
        </w:tabs>
        <w:spacing w:beforeLines="50" w:line="360" w:lineRule="auto"/>
        <w:ind w:left="420" w:hanging="420" w:firstLineChars="0"/>
        <w:rPr>
          <w:rFonts w:asciiTheme="minorEastAsia" w:hAnsiTheme="minorEastAsia"/>
          <w:b/>
        </w:rPr>
      </w:pPr>
      <w:r>
        <w:rPr>
          <w:rFonts w:hint="eastAsia" w:asciiTheme="minorEastAsia" w:hAnsiTheme="minorEastAsia"/>
          <w:b/>
        </w:rPr>
        <w:t>三、招标对象交付或实施的时间和地点</w:t>
      </w:r>
    </w:p>
    <w:p w14:paraId="2A148160">
      <w:pPr>
        <w:pStyle w:val="30"/>
        <w:tabs>
          <w:tab w:val="left" w:pos="426"/>
        </w:tabs>
        <w:spacing w:line="360" w:lineRule="auto"/>
        <w:rPr>
          <w:rFonts w:asciiTheme="minorEastAsia" w:hAnsiTheme="minorEastAsia"/>
          <w:bCs/>
        </w:rPr>
      </w:pPr>
      <w:r>
        <w:rPr>
          <w:rFonts w:hint="eastAsia" w:asciiTheme="minorEastAsia" w:hAnsiTheme="minorEastAsia"/>
          <w:bCs/>
        </w:rPr>
        <w:t>1、时间：2026年1月1日至2026年12月31日</w:t>
      </w:r>
    </w:p>
    <w:p w14:paraId="5FF27F41">
      <w:pPr>
        <w:pStyle w:val="30"/>
        <w:tabs>
          <w:tab w:val="left" w:pos="426"/>
        </w:tabs>
        <w:spacing w:line="360" w:lineRule="auto"/>
        <w:rPr>
          <w:rFonts w:asciiTheme="minorEastAsia" w:hAnsiTheme="minorEastAsia"/>
          <w:bCs/>
        </w:rPr>
      </w:pPr>
      <w:r>
        <w:rPr>
          <w:rFonts w:hint="eastAsia" w:asciiTheme="minorEastAsia" w:hAnsiTheme="minorEastAsia"/>
          <w:bCs/>
        </w:rPr>
        <w:t>2、地点：莞城汇峰中心、科源物业及联丰实业3家公司项目所在地</w:t>
      </w:r>
    </w:p>
    <w:p w14:paraId="1368127B">
      <w:pPr>
        <w:pStyle w:val="30"/>
        <w:tabs>
          <w:tab w:val="left" w:pos="426"/>
        </w:tabs>
        <w:spacing w:beforeLines="50" w:line="360" w:lineRule="auto"/>
        <w:ind w:left="420" w:hanging="420" w:firstLineChars="0"/>
        <w:rPr>
          <w:rFonts w:asciiTheme="minorEastAsia" w:hAnsiTheme="minorEastAsia"/>
          <w:b/>
        </w:rPr>
      </w:pPr>
      <w:r>
        <w:rPr>
          <w:rFonts w:hint="eastAsia" w:asciiTheme="minorEastAsia" w:hAnsiTheme="minorEastAsia"/>
          <w:b/>
        </w:rPr>
        <w:t>四、服务内容包括但不限于：</w:t>
      </w:r>
    </w:p>
    <w:p w14:paraId="472D4B16">
      <w:pPr>
        <w:pStyle w:val="30"/>
        <w:tabs>
          <w:tab w:val="left" w:pos="426"/>
        </w:tabs>
        <w:spacing w:line="360" w:lineRule="auto"/>
        <w:rPr>
          <w:rFonts w:asciiTheme="minorEastAsia" w:hAnsiTheme="minorEastAsia"/>
          <w:bCs/>
        </w:rPr>
      </w:pPr>
      <w:r>
        <w:rPr>
          <w:rFonts w:hint="eastAsia" w:asciiTheme="minorEastAsia" w:hAnsiTheme="minorEastAsia"/>
          <w:bCs/>
        </w:rPr>
        <w:t>1、代理参与电力市场化交易，负责每月交易电量申报、交易、结算工作。</w:t>
      </w:r>
    </w:p>
    <w:p w14:paraId="3D6BFE54">
      <w:pPr>
        <w:pStyle w:val="30"/>
        <w:tabs>
          <w:tab w:val="left" w:pos="426"/>
        </w:tabs>
        <w:spacing w:line="360" w:lineRule="auto"/>
        <w:rPr>
          <w:rFonts w:asciiTheme="minorEastAsia" w:hAnsiTheme="minorEastAsia"/>
          <w:bCs/>
        </w:rPr>
      </w:pPr>
      <w:r>
        <w:rPr>
          <w:rFonts w:hint="eastAsia" w:asciiTheme="minorEastAsia" w:hAnsiTheme="minorEastAsia"/>
          <w:bCs/>
        </w:rPr>
        <w:t>2、负责电力交易平台市场注册及后期电力交易相关的全周期电力交易服务。</w:t>
      </w:r>
    </w:p>
    <w:p w14:paraId="06807338">
      <w:pPr>
        <w:pStyle w:val="30"/>
        <w:tabs>
          <w:tab w:val="left" w:pos="426"/>
        </w:tabs>
        <w:spacing w:line="360" w:lineRule="auto"/>
        <w:rPr>
          <w:rFonts w:asciiTheme="minorEastAsia" w:hAnsiTheme="minorEastAsia"/>
          <w:bCs/>
        </w:rPr>
      </w:pPr>
      <w:r>
        <w:rPr>
          <w:rFonts w:hint="eastAsia" w:asciiTheme="minorEastAsia" w:hAnsiTheme="minorEastAsia"/>
          <w:bCs/>
        </w:rPr>
        <w:t>3、负责电量电费分析、电力技术咨询、电力技术服务，重点包括与电网企业的沟通，发行电费准确性、合理性分析，相应发票获取及用电手续办理等业务，每月提供交易电量结算清单，明确交易电量和电价，并如实向招标人提供真实准确的交易相关信息和资料。</w:t>
      </w:r>
    </w:p>
    <w:p w14:paraId="2CF99132">
      <w:pPr>
        <w:pStyle w:val="30"/>
        <w:tabs>
          <w:tab w:val="left" w:pos="426"/>
        </w:tabs>
        <w:spacing w:line="360" w:lineRule="auto"/>
        <w:rPr>
          <w:rFonts w:asciiTheme="minorEastAsia" w:hAnsiTheme="minorEastAsia"/>
          <w:bCs/>
        </w:rPr>
      </w:pPr>
      <w:r>
        <w:rPr>
          <w:rFonts w:hint="eastAsia" w:asciiTheme="minorEastAsia" w:hAnsiTheme="minorEastAsia"/>
          <w:bCs/>
        </w:rPr>
        <w:t>4、提供的购电服务应不改变中标方原有的用电习惯，供电模式和供电质量保障不变，所有交易流程全权委托中标人进行，具体工作内容及范围以招标人委托为准。</w:t>
      </w:r>
    </w:p>
    <w:p w14:paraId="4F527A42">
      <w:pPr>
        <w:pStyle w:val="30"/>
        <w:tabs>
          <w:tab w:val="left" w:pos="426"/>
        </w:tabs>
        <w:spacing w:line="360" w:lineRule="auto"/>
        <w:rPr>
          <w:rFonts w:asciiTheme="minorEastAsia" w:hAnsiTheme="minorEastAsia"/>
          <w:bCs/>
        </w:rPr>
      </w:pPr>
      <w:r>
        <w:rPr>
          <w:rFonts w:hint="eastAsia" w:asciiTheme="minorEastAsia" w:hAnsiTheme="minorEastAsia"/>
          <w:bCs/>
        </w:rPr>
        <w:t>5、用电数据分析与节能建议，根据实际用电特性，包括用电趋势分析、节能潜力评估等，提出针对性的节能建议和措施。</w:t>
      </w:r>
    </w:p>
    <w:p w14:paraId="28858EC4">
      <w:pPr>
        <w:pStyle w:val="30"/>
        <w:tabs>
          <w:tab w:val="left" w:pos="426"/>
        </w:tabs>
        <w:spacing w:line="360" w:lineRule="auto"/>
        <w:rPr>
          <w:rFonts w:asciiTheme="minorEastAsia" w:hAnsiTheme="minorEastAsia"/>
          <w:bCs/>
        </w:rPr>
      </w:pPr>
      <w:bookmarkStart w:id="14" w:name="OLE_LINK16"/>
      <w:bookmarkStart w:id="15" w:name="OLE_LINK17"/>
      <w:r>
        <w:rPr>
          <w:rFonts w:hint="eastAsia" w:asciiTheme="minorEastAsia" w:hAnsiTheme="minorEastAsia"/>
          <w:bCs/>
        </w:rPr>
        <w:t>6、投标人需提供实施方案，包含不限于：①项目重点难点分析及应对措施、②项目实施准备措施、③项目服务目标、④项目管理机构配置、⑤项目管理制度、⑥项目服务措施及交易方案说明、⑦对用户的响应以及与用户的沟通和联系。</w:t>
      </w:r>
    </w:p>
    <w:p w14:paraId="22A849A8">
      <w:pPr>
        <w:pStyle w:val="30"/>
        <w:tabs>
          <w:tab w:val="left" w:pos="426"/>
        </w:tabs>
        <w:spacing w:line="360" w:lineRule="auto"/>
        <w:rPr>
          <w:rFonts w:asciiTheme="minorEastAsia" w:hAnsiTheme="minorEastAsia"/>
          <w:bCs/>
        </w:rPr>
      </w:pPr>
      <w:r>
        <w:rPr>
          <w:rFonts w:hint="eastAsia" w:asciiTheme="minorEastAsia" w:hAnsiTheme="minorEastAsia"/>
          <w:bCs/>
        </w:rPr>
        <w:t>7、投标人需提供保障方案，包含但不限于：①项目质量控制制度、②安全事故应对措施、③电力供应保障、④电力安全保障、⑤电力应急服务、⑥项目服务情况实时跟进计划。</w:t>
      </w:r>
    </w:p>
    <w:p w14:paraId="3B560678">
      <w:pPr>
        <w:pStyle w:val="30"/>
        <w:tabs>
          <w:tab w:val="left" w:pos="426"/>
        </w:tabs>
        <w:spacing w:line="360" w:lineRule="auto"/>
        <w:rPr>
          <w:rFonts w:asciiTheme="minorEastAsia" w:hAnsiTheme="minorEastAsia"/>
          <w:bCs/>
        </w:rPr>
      </w:pPr>
      <w:r>
        <w:rPr>
          <w:rFonts w:hint="eastAsia" w:asciiTheme="minorEastAsia" w:hAnsiTheme="minorEastAsia"/>
          <w:bCs/>
        </w:rPr>
        <w:t>8、投标人数需提供售后服务方案，包括但不限于：①服务响应时间、②服务能力、③便利程度等方面。</w:t>
      </w:r>
    </w:p>
    <w:bookmarkEnd w:id="14"/>
    <w:bookmarkEnd w:id="15"/>
    <w:p w14:paraId="59DEE8E4">
      <w:pPr>
        <w:pStyle w:val="30"/>
        <w:tabs>
          <w:tab w:val="left" w:pos="426"/>
        </w:tabs>
        <w:spacing w:beforeLines="50" w:line="360" w:lineRule="auto"/>
        <w:ind w:left="420" w:hanging="420" w:firstLineChars="0"/>
        <w:rPr>
          <w:rFonts w:asciiTheme="minorEastAsia" w:hAnsiTheme="minorEastAsia"/>
          <w:b/>
        </w:rPr>
      </w:pPr>
      <w:r>
        <w:rPr>
          <w:rFonts w:hint="eastAsia" w:asciiTheme="minorEastAsia" w:hAnsiTheme="minorEastAsia"/>
          <w:b/>
        </w:rPr>
        <w:t>五、付费方式与报价要求</w:t>
      </w:r>
    </w:p>
    <w:p w14:paraId="748D4141">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1、交易结算、付费方式</w:t>
      </w:r>
    </w:p>
    <w:p w14:paraId="71792F22">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（1）广东电力市场按现货模式运行期间，按照《广东电力市场结算实施细则》以及现货运行有关要求进行结算。广东电力市场按非现货模式运行期间，按照《广东电力市场交易基本规则》进行结算。</w:t>
      </w:r>
    </w:p>
    <w:p w14:paraId="0424E140">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（2）招标人和中标人双方按照成交结果在交易系统中进行申报、确认，广东电力交易中心以双方在交易系统中申报、确认的模式和数据进行结算。</w:t>
      </w:r>
    </w:p>
    <w:p w14:paraId="7133BE78">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3）招标人购电价格按照政策规定由电能量价格、输配电费、尖峰加价电费、变动成本补偿分摊电费、需求响应分摊电费、峰谷平衡费用、一次能源价格波动疏导分摊电费、政府性基金及附加等组成。合同中签订的绝对价模式，约定价格为电能量价格。输配电费、政府性基金及附加及各项分摊电费由电网公司和交易中心按照政策规定执行。</w:t>
      </w:r>
    </w:p>
    <w:p w14:paraId="211ADAB7">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4）每月实际交易电量以中标人电力计量装置采集并推送至广东电力交易中心发布的实际用电量为准，招标人的电费结算方式为月度结算。（如项目发生合同融资，招标人应当将合同款项支付到合同约定收款账户。）</w:t>
      </w:r>
    </w:p>
    <w:p w14:paraId="5C9875E1">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（5）招标人或中标人对电网公司统计的电量和电费、广东电力交易中心结算结果有异议的，有权按照有关法律法规等规定向广东电力交易中心、电网公司等有关主体申请复核。</w:t>
      </w:r>
    </w:p>
    <w:p w14:paraId="3C1C058A">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★2、报价要求</w:t>
      </w:r>
    </w:p>
    <w:p w14:paraId="3C79DA54">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（一）电价组成：</w:t>
      </w:r>
    </w:p>
    <w:p w14:paraId="2F767B06">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（1）本项目以“固定价格+联动价格”模式参与交易，固定价格结算电量与市场联动价格结算电量按照招标人实际用电量90%：10%进行分配，其中联动价格部分“联动月度价格”占比2%，联动现货价格占比8%。</w:t>
      </w:r>
    </w:p>
    <w:p w14:paraId="079D2A39">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（2）固定价格部分：以最终成交价参与交易。</w:t>
      </w:r>
    </w:p>
    <w:p w14:paraId="62038C94">
      <w:pPr>
        <w:tabs>
          <w:tab w:val="left" w:pos="426"/>
        </w:tabs>
        <w:spacing w:line="360" w:lineRule="auto"/>
        <w:ind w:firstLine="420" w:firstLineChars="200"/>
        <w:rPr>
          <w:rFonts w:asciiTheme="minorEastAsia" w:hAnsiTheme="minorEastAsia" w:cstheme="minorEastAsia"/>
          <w:bCs/>
          <w:highlight w:val="none"/>
        </w:rPr>
      </w:pPr>
      <w:r>
        <w:rPr>
          <w:rFonts w:hint="eastAsia" w:asciiTheme="minorEastAsia" w:hAnsiTheme="minorEastAsia" w:cstheme="minorEastAsia"/>
          <w:bCs/>
          <w:highlight w:val="none"/>
        </w:rPr>
        <w:t>（3）市场联动部分：“联动月度价格”以广东电力交易中心发布的月度中长期交易综合价参与交易，“联动现货价格”以广东电力交易中心发布的日前市场月度加权平均综合价参与交易。</w:t>
      </w:r>
    </w:p>
    <w:p w14:paraId="72ECD07D">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（4）市场风险防控选用“超额电费共担条款”内容：招标人平段电量结算价格较结算月批发均价超过15%或低于20%时，双方执行超额电费共担条款：当招标人平段电量结算价格高于结算月批发均价</w:t>
      </w:r>
      <w:r>
        <w:rPr>
          <w:rFonts w:asciiTheme="minorEastAsia" w:hAnsiTheme="minorEastAsia" w:cstheme="minorEastAsia"/>
          <w:bCs/>
        </w:rPr>
        <w:t>15%</w:t>
      </w:r>
      <w:r>
        <w:rPr>
          <w:rFonts w:hint="eastAsia" w:asciiTheme="minorEastAsia" w:hAnsiTheme="minorEastAsia" w:cstheme="minorEastAsia"/>
          <w:bCs/>
        </w:rPr>
        <w:t>，招标人用电量的平段单价按照结算月批发均价的</w:t>
      </w:r>
      <w:r>
        <w:rPr>
          <w:rFonts w:asciiTheme="minorEastAsia" w:hAnsiTheme="minorEastAsia" w:cstheme="minorEastAsia"/>
          <w:bCs/>
        </w:rPr>
        <w:t>115%</w:t>
      </w:r>
      <w:r>
        <w:rPr>
          <w:rFonts w:hint="eastAsia" w:asciiTheme="minorEastAsia" w:hAnsiTheme="minorEastAsia" w:cstheme="minorEastAsia"/>
          <w:bCs/>
        </w:rPr>
        <w:t>进行计算；当招标人平段电量结算价格低于结算月批发均价</w:t>
      </w:r>
      <w:r>
        <w:rPr>
          <w:rFonts w:asciiTheme="minorEastAsia" w:hAnsiTheme="minorEastAsia" w:cstheme="minorEastAsia"/>
          <w:bCs/>
        </w:rPr>
        <w:t>20%</w:t>
      </w:r>
      <w:r>
        <w:rPr>
          <w:rFonts w:hint="eastAsia" w:asciiTheme="minorEastAsia" w:hAnsiTheme="minorEastAsia" w:cstheme="minorEastAsia"/>
          <w:bCs/>
        </w:rPr>
        <w:t>，招标人用电量的平段单价按照结算月批发均价的</w:t>
      </w:r>
      <w:r>
        <w:rPr>
          <w:rFonts w:asciiTheme="minorEastAsia" w:hAnsiTheme="minorEastAsia" w:cstheme="minorEastAsia"/>
          <w:bCs/>
        </w:rPr>
        <w:t>80%</w:t>
      </w:r>
      <w:r>
        <w:rPr>
          <w:rFonts w:hint="eastAsia" w:asciiTheme="minorEastAsia" w:hAnsiTheme="minorEastAsia" w:cstheme="minorEastAsia"/>
          <w:bCs/>
        </w:rPr>
        <w:t>进行计算。</w:t>
      </w:r>
    </w:p>
    <w:p w14:paraId="13E2B161">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（5）交易手续费及用电偏差由中标人承担。</w:t>
      </w:r>
    </w:p>
    <w:p w14:paraId="13FC2778">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（6）不选用煤电联动模式。</w:t>
      </w:r>
    </w:p>
    <w:p w14:paraId="5D705F13">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（二）投标报价：</w:t>
      </w:r>
    </w:p>
    <w:p w14:paraId="405E9C53">
      <w:pPr>
        <w:tabs>
          <w:tab w:val="left" w:pos="426"/>
        </w:tabs>
        <w:spacing w:line="360" w:lineRule="auto"/>
        <w:ind w:firstLine="422" w:firstLineChars="200"/>
        <w:rPr>
          <w:rFonts w:asciiTheme="minorEastAsia" w:hAnsiTheme="minorEastAsia" w:cstheme="minorEastAsia"/>
          <w:bCs/>
        </w:rPr>
      </w:pPr>
      <w:r>
        <w:rPr>
          <w:rFonts w:hint="eastAsia" w:asciiTheme="minorEastAsia" w:hAnsiTheme="minorEastAsia" w:cstheme="minorEastAsia"/>
          <w:b/>
        </w:rPr>
        <w:t>本项目要求各投标人以不高于上限554元/兆瓦时对电价中固定价格部分平段价格单价进行报价（只保留整数，1兆瓦时等于1000千瓦时，100元/兆瓦时等于0.1元/千瓦时。），并符合广东电力交易平台的相关规定。</w:t>
      </w:r>
    </w:p>
    <w:p w14:paraId="7C362D64">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（三）以上价格均为含税价。</w:t>
      </w:r>
    </w:p>
    <w:p w14:paraId="55C88216">
      <w:pPr>
        <w:pStyle w:val="30"/>
        <w:tabs>
          <w:tab w:val="left" w:pos="426"/>
        </w:tabs>
        <w:spacing w:beforeLines="50" w:line="360" w:lineRule="auto"/>
        <w:ind w:left="420" w:hanging="420" w:firstLineChars="0"/>
        <w:rPr>
          <w:rFonts w:asciiTheme="minorEastAsia" w:hAnsiTheme="minorEastAsia"/>
          <w:b/>
        </w:rPr>
      </w:pPr>
      <w:r>
        <w:rPr>
          <w:rFonts w:hint="eastAsia" w:asciiTheme="minorEastAsia" w:hAnsiTheme="minorEastAsia"/>
          <w:b/>
        </w:rPr>
        <w:t>六、项目验收标准</w:t>
      </w:r>
    </w:p>
    <w:p w14:paraId="439D1FF2">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按国家有关规定以及招标文件的质量要求和技术指标、中标人的投标文件及承诺与本合同约定标准进行验收；招标人与中标人双方如对质量要求和技术指标的约定标准有相互抵触或异议的事项，由招标人在招标文件及投标文件中按质量要求和技术指标比较优胜的原则确定该项的约定标准进行验收。</w:t>
      </w:r>
    </w:p>
    <w:p w14:paraId="74E33FE2">
      <w:pPr>
        <w:pStyle w:val="30"/>
        <w:tabs>
          <w:tab w:val="left" w:pos="426"/>
        </w:tabs>
        <w:spacing w:beforeLines="50" w:line="360" w:lineRule="auto"/>
        <w:ind w:left="420" w:hanging="420" w:firstLineChars="0"/>
        <w:rPr>
          <w:rFonts w:asciiTheme="minorEastAsia" w:hAnsiTheme="minorEastAsia"/>
          <w:b/>
        </w:rPr>
      </w:pPr>
      <w:r>
        <w:rPr>
          <w:rFonts w:hint="eastAsia" w:asciiTheme="minorEastAsia" w:hAnsiTheme="minorEastAsia"/>
          <w:b/>
        </w:rPr>
        <w:t>七、违约责任</w:t>
      </w:r>
    </w:p>
    <w:p w14:paraId="1578DEE1">
      <w:pPr>
        <w:tabs>
          <w:tab w:val="left" w:pos="426"/>
        </w:tabs>
        <w:spacing w:line="360" w:lineRule="auto"/>
        <w:ind w:firstLine="420" w:firstLineChars="200"/>
        <w:rPr>
          <w:rFonts w:asciiTheme="minorEastAsia" w:hAnsiTheme="minorEastAsia" w:cstheme="minorEastAsia"/>
          <w:bCs/>
        </w:rPr>
      </w:pPr>
      <w:r>
        <w:rPr>
          <w:rFonts w:asciiTheme="minorEastAsia" w:hAnsiTheme="minorEastAsia" w:cstheme="minorEastAsia"/>
          <w:bCs/>
        </w:rPr>
        <w:t>1、若售电公司存在提供虚假数据、拒不履行服务义务等严重违约行为，</w:t>
      </w:r>
      <w:r>
        <w:rPr>
          <w:rFonts w:hint="eastAsia" w:asciiTheme="minorEastAsia" w:hAnsiTheme="minorEastAsia" w:cstheme="minorEastAsia"/>
          <w:bCs/>
        </w:rPr>
        <w:t>用电单位</w:t>
      </w:r>
      <w:r>
        <w:rPr>
          <w:rFonts w:asciiTheme="minorEastAsia" w:hAnsiTheme="minorEastAsia" w:cstheme="minorEastAsia"/>
          <w:bCs/>
        </w:rPr>
        <w:t>有权终止合同，还将其违约情况如实上报行业主管部门，并列入供应商黑名单，禁止其参与</w:t>
      </w:r>
      <w:r>
        <w:rPr>
          <w:rFonts w:hint="eastAsia" w:asciiTheme="minorEastAsia" w:hAnsiTheme="minorEastAsia" w:cstheme="minorEastAsia"/>
          <w:bCs/>
        </w:rPr>
        <w:t>招标人</w:t>
      </w:r>
      <w:r>
        <w:rPr>
          <w:rFonts w:asciiTheme="minorEastAsia" w:hAnsiTheme="minorEastAsia" w:cstheme="minorEastAsia"/>
          <w:bCs/>
        </w:rPr>
        <w:t>后续所有电力相关项目</w:t>
      </w:r>
      <w:r>
        <w:rPr>
          <w:rFonts w:hint="eastAsia" w:asciiTheme="minorEastAsia" w:hAnsiTheme="minorEastAsia" w:cstheme="minorEastAsia"/>
          <w:bCs/>
        </w:rPr>
        <w:t>招标</w:t>
      </w:r>
      <w:r>
        <w:rPr>
          <w:rFonts w:asciiTheme="minorEastAsia" w:hAnsiTheme="minorEastAsia" w:cstheme="minorEastAsia"/>
          <w:bCs/>
        </w:rPr>
        <w:t>。同时，</w:t>
      </w:r>
      <w:r>
        <w:rPr>
          <w:rFonts w:hint="eastAsia" w:asciiTheme="minorEastAsia" w:hAnsiTheme="minorEastAsia" w:cstheme="minorEastAsia"/>
          <w:bCs/>
        </w:rPr>
        <w:t>招标人</w:t>
      </w:r>
      <w:r>
        <w:rPr>
          <w:rFonts w:asciiTheme="minorEastAsia" w:hAnsiTheme="minorEastAsia" w:cstheme="minorEastAsia"/>
          <w:bCs/>
        </w:rPr>
        <w:t>保留就售电公司违约行为造成的全部损失，通过法律途径追究其相应法律责任的权利。</w:t>
      </w:r>
    </w:p>
    <w:p w14:paraId="4B431554">
      <w:pPr>
        <w:tabs>
          <w:tab w:val="left" w:pos="426"/>
        </w:tabs>
        <w:spacing w:line="360" w:lineRule="auto"/>
        <w:ind w:firstLine="420" w:firstLineChars="200"/>
        <w:rPr>
          <w:rFonts w:asciiTheme="minorEastAsia" w:hAnsiTheme="minorEastAsia" w:cstheme="minorEastAsia"/>
          <w:bCs/>
        </w:rPr>
      </w:pPr>
      <w:r>
        <w:rPr>
          <w:rFonts w:asciiTheme="minorEastAsia" w:hAnsiTheme="minorEastAsia" w:cstheme="minorEastAsia"/>
          <w:bCs/>
        </w:rPr>
        <w:t>2、服务期限内，若因中标人供电不足导致</w:t>
      </w:r>
      <w:r>
        <w:rPr>
          <w:rFonts w:hint="eastAsia" w:asciiTheme="minorEastAsia" w:hAnsiTheme="minorEastAsia" w:cstheme="minorEastAsia"/>
          <w:bCs/>
        </w:rPr>
        <w:t>招标人</w:t>
      </w:r>
      <w:r>
        <w:rPr>
          <w:rFonts w:asciiTheme="minorEastAsia" w:hAnsiTheme="minorEastAsia" w:cstheme="minorEastAsia"/>
          <w:bCs/>
        </w:rPr>
        <w:t>无法正常购电的，中标人应向</w:t>
      </w:r>
      <w:r>
        <w:rPr>
          <w:rFonts w:hint="eastAsia" w:asciiTheme="minorEastAsia" w:hAnsiTheme="minorEastAsia" w:cstheme="minorEastAsia"/>
          <w:bCs/>
        </w:rPr>
        <w:t>招标人</w:t>
      </w:r>
      <w:r>
        <w:rPr>
          <w:rFonts w:asciiTheme="minorEastAsia" w:hAnsiTheme="minorEastAsia" w:cstheme="minorEastAsia"/>
          <w:bCs/>
        </w:rPr>
        <w:t>支付因中标人违约而造成的经济损失。</w:t>
      </w:r>
    </w:p>
    <w:p w14:paraId="5BEEB7A4">
      <w:pPr>
        <w:pStyle w:val="10"/>
        <w:ind w:left="0" w:leftChars="0" w:firstLine="0" w:firstLineChars="0"/>
      </w:pPr>
    </w:p>
    <w:p w14:paraId="1454FAE5">
      <w:pPr>
        <w:pStyle w:val="30"/>
        <w:tabs>
          <w:tab w:val="left" w:pos="426"/>
        </w:tabs>
        <w:spacing w:beforeLines="100" w:line="360" w:lineRule="auto"/>
        <w:ind w:left="420" w:firstLine="0" w:firstLineChars="0"/>
        <w:rPr>
          <w:rFonts w:asciiTheme="minorEastAsia" w:hAnsiTheme="minorEastAsia" w:cstheme="minorEastAsia"/>
        </w:rPr>
      </w:pPr>
      <w:r>
        <w:rPr>
          <w:rFonts w:hint="eastAsia" w:asciiTheme="minorEastAsia" w:hAnsiTheme="minorEastAsia" w:cstheme="minorEastAsia"/>
        </w:rPr>
        <w:br w:type="page"/>
      </w:r>
    </w:p>
    <w:p w14:paraId="194A278A">
      <w:pPr>
        <w:pStyle w:val="2"/>
        <w:keepNext w:val="0"/>
        <w:keepLines w:val="0"/>
        <w:pageBreakBefore/>
        <w:spacing w:before="300" w:after="240" w:line="360" w:lineRule="auto"/>
        <w:jc w:val="center"/>
        <w:rPr>
          <w:rFonts w:asciiTheme="minorEastAsia" w:hAnsiTheme="minorEastAsia"/>
          <w:spacing w:val="20"/>
          <w:sz w:val="32"/>
          <w:szCs w:val="32"/>
        </w:rPr>
      </w:pPr>
      <w:bookmarkStart w:id="16" w:name="_Toc13590"/>
      <w:bookmarkStart w:id="17" w:name="_Toc31829"/>
      <w:r>
        <w:rPr>
          <w:rFonts w:hint="eastAsia" w:asciiTheme="minorEastAsia" w:hAnsiTheme="minorEastAsia"/>
          <w:spacing w:val="20"/>
          <w:sz w:val="32"/>
          <w:szCs w:val="32"/>
        </w:rPr>
        <w:t>第三部分投标须知前附表</w:t>
      </w:r>
      <w:bookmarkEnd w:id="12"/>
      <w:bookmarkEnd w:id="13"/>
      <w:bookmarkEnd w:id="16"/>
      <w:bookmarkEnd w:id="17"/>
    </w:p>
    <w:p w14:paraId="2DAF6472">
      <w:pPr>
        <w:tabs>
          <w:tab w:val="left" w:pos="426"/>
        </w:tabs>
        <w:spacing w:afterLines="50" w:line="360" w:lineRule="auto"/>
        <w:ind w:firstLine="420" w:firstLineChars="200"/>
        <w:rPr>
          <w:rFonts w:asciiTheme="minorEastAsia" w:hAnsiTheme="minorEastAsia"/>
          <w:szCs w:val="21"/>
        </w:rPr>
      </w:pPr>
      <w:r>
        <w:rPr>
          <w:rFonts w:hint="eastAsia" w:asciiTheme="minorEastAsia" w:hAnsiTheme="minorEastAsia"/>
          <w:szCs w:val="21"/>
        </w:rPr>
        <w:t>本表的条款项号是与投标须知条款项号对应的，或增加的条款，是对第四部分《投标须知》及第六部分《合同书格式》的补充、修改和完善，如果有矛盾的话，应以本表为准。</w:t>
      </w:r>
    </w:p>
    <w:tbl>
      <w:tblPr>
        <w:tblStyle w:val="2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53"/>
        <w:gridCol w:w="7795"/>
      </w:tblGrid>
      <w:tr w14:paraId="23887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02B3B889">
            <w:pPr>
              <w:spacing w:line="360" w:lineRule="exact"/>
              <w:ind w:right="-183"/>
              <w:jc w:val="left"/>
              <w:rPr>
                <w:rFonts w:asciiTheme="minorEastAsia" w:hAnsiTheme="minorEastAsia"/>
                <w:szCs w:val="21"/>
                <w:lang w:val="zh-CN"/>
              </w:rPr>
            </w:pPr>
            <w:r>
              <w:rPr>
                <w:rFonts w:hint="eastAsia" w:asciiTheme="minorEastAsia" w:hAnsiTheme="minorEastAsia"/>
                <w:szCs w:val="21"/>
              </w:rPr>
              <w:t>条款项号</w:t>
            </w:r>
          </w:p>
        </w:tc>
        <w:tc>
          <w:tcPr>
            <w:tcW w:w="4355" w:type="pct"/>
            <w:tcBorders>
              <w:top w:val="single" w:color="auto" w:sz="4" w:space="0"/>
              <w:left w:val="single" w:color="auto" w:sz="4" w:space="0"/>
              <w:bottom w:val="single" w:color="auto" w:sz="4" w:space="0"/>
              <w:right w:val="single" w:color="auto" w:sz="4" w:space="0"/>
            </w:tcBorders>
            <w:vAlign w:val="center"/>
          </w:tcPr>
          <w:p w14:paraId="5996938C">
            <w:pPr>
              <w:spacing w:line="360" w:lineRule="exact"/>
              <w:ind w:right="-183"/>
              <w:jc w:val="center"/>
              <w:rPr>
                <w:rFonts w:asciiTheme="minorEastAsia" w:hAnsiTheme="minorEastAsia"/>
                <w:spacing w:val="20"/>
                <w:szCs w:val="21"/>
              </w:rPr>
            </w:pPr>
            <w:r>
              <w:rPr>
                <w:rFonts w:hint="eastAsia" w:asciiTheme="minorEastAsia" w:hAnsiTheme="minorEastAsia"/>
                <w:spacing w:val="20"/>
                <w:szCs w:val="21"/>
              </w:rPr>
              <w:t>对应或增加的条款内容</w:t>
            </w:r>
          </w:p>
        </w:tc>
      </w:tr>
      <w:tr w14:paraId="04F35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777359EF">
            <w:pPr>
              <w:spacing w:line="360" w:lineRule="exact"/>
              <w:ind w:right="-183"/>
              <w:rPr>
                <w:rFonts w:asciiTheme="minorEastAsia" w:hAnsiTheme="minorEastAsia"/>
                <w:szCs w:val="21"/>
              </w:rPr>
            </w:pPr>
            <w:r>
              <w:rPr>
                <w:rFonts w:hint="eastAsia" w:asciiTheme="minorEastAsia" w:hAnsiTheme="minorEastAsia"/>
                <w:szCs w:val="21"/>
              </w:rPr>
              <w:t>对第四部分《投标须知》的修改及补充：</w:t>
            </w:r>
          </w:p>
        </w:tc>
      </w:tr>
      <w:tr w14:paraId="3FD06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60FA3896">
            <w:pPr>
              <w:spacing w:line="360" w:lineRule="exact"/>
              <w:ind w:right="-183"/>
              <w:jc w:val="left"/>
              <w:rPr>
                <w:rFonts w:asciiTheme="minorEastAsia" w:hAnsiTheme="minorEastAsia"/>
                <w:szCs w:val="21"/>
              </w:rPr>
            </w:pPr>
            <w:r>
              <w:rPr>
                <w:rFonts w:hint="eastAsia" w:asciiTheme="minorEastAsia" w:hAnsiTheme="minorEastAsia"/>
                <w:szCs w:val="21"/>
              </w:rPr>
              <w:t>一总则说明</w:t>
            </w:r>
          </w:p>
        </w:tc>
      </w:tr>
      <w:tr w14:paraId="6A27B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644" w:type="pct"/>
            <w:tcBorders>
              <w:top w:val="single" w:color="auto" w:sz="6" w:space="0"/>
              <w:left w:val="single" w:color="auto" w:sz="6" w:space="0"/>
              <w:bottom w:val="single" w:color="auto" w:sz="6" w:space="0"/>
              <w:right w:val="single" w:color="auto" w:sz="6" w:space="0"/>
            </w:tcBorders>
            <w:vAlign w:val="center"/>
          </w:tcPr>
          <w:p w14:paraId="0D06ECC3">
            <w:pPr>
              <w:spacing w:line="380" w:lineRule="exact"/>
              <w:jc w:val="left"/>
              <w:rPr>
                <w:rFonts w:asciiTheme="minorEastAsia" w:hAnsiTheme="minorEastAsia"/>
                <w:szCs w:val="21"/>
                <w:lang w:val="zh-CN"/>
              </w:rPr>
            </w:pPr>
            <w:r>
              <w:rPr>
                <w:rFonts w:hint="eastAsia" w:asciiTheme="minorEastAsia" w:hAnsiTheme="minorEastAsia"/>
                <w:szCs w:val="21"/>
                <w:lang w:val="zh-CN"/>
              </w:rPr>
              <w:t>1.2</w:t>
            </w:r>
          </w:p>
        </w:tc>
        <w:tc>
          <w:tcPr>
            <w:tcW w:w="4355" w:type="pct"/>
            <w:tcBorders>
              <w:top w:val="single" w:color="auto" w:sz="4" w:space="0"/>
              <w:left w:val="single" w:color="auto" w:sz="6" w:space="0"/>
              <w:bottom w:val="single" w:color="auto" w:sz="4" w:space="0"/>
              <w:right w:val="single" w:color="auto" w:sz="4" w:space="0"/>
            </w:tcBorders>
            <w:vAlign w:val="center"/>
          </w:tcPr>
          <w:p w14:paraId="5B29FF8E">
            <w:pPr>
              <w:spacing w:line="360" w:lineRule="exact"/>
              <w:ind w:right="-183"/>
              <w:rPr>
                <w:rFonts w:asciiTheme="minorEastAsia" w:hAnsiTheme="minorEastAsia"/>
                <w:szCs w:val="21"/>
              </w:rPr>
            </w:pPr>
            <w:r>
              <w:rPr>
                <w:rFonts w:hint="eastAsia" w:asciiTheme="minorEastAsia" w:hAnsiTheme="minorEastAsia"/>
                <w:szCs w:val="21"/>
              </w:rPr>
              <w:t>资金来源：自筹资金</w:t>
            </w:r>
          </w:p>
        </w:tc>
      </w:tr>
      <w:tr w14:paraId="74D35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8" w:hRule="atLeast"/>
          <w:jc w:val="center"/>
        </w:trPr>
        <w:tc>
          <w:tcPr>
            <w:tcW w:w="644" w:type="pct"/>
            <w:tcBorders>
              <w:top w:val="single" w:color="auto" w:sz="6" w:space="0"/>
              <w:left w:val="single" w:color="auto" w:sz="6" w:space="0"/>
              <w:bottom w:val="single" w:color="auto" w:sz="6" w:space="0"/>
              <w:right w:val="single" w:color="auto" w:sz="6" w:space="0"/>
            </w:tcBorders>
            <w:vAlign w:val="center"/>
          </w:tcPr>
          <w:p w14:paraId="7A730633">
            <w:pPr>
              <w:spacing w:line="380" w:lineRule="exact"/>
              <w:jc w:val="left"/>
              <w:rPr>
                <w:rFonts w:asciiTheme="minorEastAsia" w:hAnsiTheme="minorEastAsia"/>
                <w:szCs w:val="21"/>
                <w:lang w:val="zh-CN"/>
              </w:rPr>
            </w:pPr>
            <w:r>
              <w:rPr>
                <w:rFonts w:hint="eastAsia" w:asciiTheme="minorEastAsia" w:hAnsiTheme="minorEastAsia"/>
                <w:szCs w:val="21"/>
                <w:lang w:val="zh-CN"/>
              </w:rPr>
              <w:t>2.1</w:t>
            </w:r>
          </w:p>
        </w:tc>
        <w:tc>
          <w:tcPr>
            <w:tcW w:w="4355" w:type="pct"/>
            <w:tcBorders>
              <w:top w:val="single" w:color="auto" w:sz="4" w:space="0"/>
              <w:left w:val="single" w:color="auto" w:sz="6" w:space="0"/>
              <w:bottom w:val="single" w:color="auto" w:sz="4" w:space="0"/>
              <w:right w:val="single" w:color="auto" w:sz="4" w:space="0"/>
            </w:tcBorders>
            <w:vAlign w:val="center"/>
          </w:tcPr>
          <w:p w14:paraId="7D96D07C">
            <w:pPr>
              <w:spacing w:line="360" w:lineRule="exact"/>
              <w:ind w:right="-183"/>
              <w:rPr>
                <w:rFonts w:asciiTheme="minorEastAsia" w:hAnsiTheme="minorEastAsia"/>
                <w:szCs w:val="21"/>
                <w:u w:val="single"/>
              </w:rPr>
            </w:pPr>
            <w:r>
              <w:rPr>
                <w:rFonts w:asciiTheme="minorEastAsia" w:hAnsiTheme="minorEastAsia"/>
                <w:szCs w:val="21"/>
              </w:rPr>
              <w:t>“</w:t>
            </w:r>
            <w:r>
              <w:rPr>
                <w:rFonts w:hint="eastAsia" w:asciiTheme="minorEastAsia" w:hAnsiTheme="minorEastAsia"/>
                <w:szCs w:val="21"/>
              </w:rPr>
              <w:t>招标人</w:t>
            </w:r>
            <w:r>
              <w:rPr>
                <w:rFonts w:asciiTheme="minorEastAsia" w:hAnsiTheme="minorEastAsia"/>
                <w:szCs w:val="21"/>
              </w:rPr>
              <w:t>”是指：</w:t>
            </w:r>
            <w:r>
              <w:rPr>
                <w:rFonts w:hint="eastAsia" w:asciiTheme="minorEastAsia" w:hAnsiTheme="minorEastAsia"/>
                <w:szCs w:val="21"/>
              </w:rPr>
              <w:t>东莞市莞城实业投资集团有限公司</w:t>
            </w:r>
          </w:p>
          <w:p w14:paraId="3D419676">
            <w:pPr>
              <w:spacing w:line="360" w:lineRule="exact"/>
              <w:ind w:right="-183" w:firstLine="105" w:firstLineChars="50"/>
              <w:rPr>
                <w:rFonts w:asciiTheme="minorEastAsia" w:hAnsiTheme="minorEastAsia"/>
                <w:szCs w:val="21"/>
              </w:rPr>
            </w:pPr>
            <w:r>
              <w:rPr>
                <w:rFonts w:hint="eastAsia" w:asciiTheme="minorEastAsia" w:hAnsiTheme="minorEastAsia"/>
                <w:szCs w:val="21"/>
              </w:rPr>
              <w:t>招标人联系人：罗小姐</w:t>
            </w:r>
          </w:p>
          <w:p w14:paraId="28BF2B27">
            <w:pPr>
              <w:spacing w:line="360" w:lineRule="exact"/>
              <w:ind w:right="-183" w:firstLine="105" w:firstLineChars="50"/>
              <w:rPr>
                <w:rFonts w:asciiTheme="minorEastAsia" w:hAnsiTheme="minorEastAsia"/>
                <w:szCs w:val="21"/>
              </w:rPr>
            </w:pPr>
            <w:r>
              <w:rPr>
                <w:rFonts w:hint="eastAsia" w:asciiTheme="minorEastAsia" w:hAnsiTheme="minorEastAsia"/>
                <w:szCs w:val="21"/>
              </w:rPr>
              <w:t>电话：</w:t>
            </w:r>
            <w:r>
              <w:rPr>
                <w:rFonts w:hint="eastAsia" w:ascii="宋体" w:hAnsi="宋体" w:eastAsia="宋体" w:cs="宋体"/>
              </w:rPr>
              <w:t>0769-22828992</w:t>
            </w:r>
          </w:p>
          <w:p w14:paraId="3778CA0B">
            <w:pPr>
              <w:spacing w:line="360" w:lineRule="exact"/>
              <w:ind w:right="-183" w:firstLine="105" w:firstLineChars="50"/>
              <w:rPr>
                <w:rFonts w:asciiTheme="minorEastAsia" w:hAnsiTheme="minorEastAsia"/>
                <w:szCs w:val="21"/>
              </w:rPr>
            </w:pPr>
            <w:r>
              <w:rPr>
                <w:rFonts w:hint="eastAsia" w:asciiTheme="minorEastAsia" w:hAnsiTheme="minorEastAsia"/>
                <w:szCs w:val="21"/>
              </w:rPr>
              <w:t>地址：广东省东莞市莞城街道旗峰路莞城段309号901室</w:t>
            </w:r>
          </w:p>
        </w:tc>
      </w:tr>
      <w:tr w14:paraId="4F337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44" w:type="pct"/>
            <w:tcBorders>
              <w:top w:val="single" w:color="auto" w:sz="6" w:space="0"/>
              <w:left w:val="single" w:color="auto" w:sz="6" w:space="0"/>
              <w:bottom w:val="single" w:color="auto" w:sz="6" w:space="0"/>
              <w:right w:val="single" w:color="auto" w:sz="6" w:space="0"/>
            </w:tcBorders>
            <w:vAlign w:val="center"/>
          </w:tcPr>
          <w:p w14:paraId="776B0206">
            <w:pPr>
              <w:spacing w:line="380" w:lineRule="exact"/>
              <w:jc w:val="left"/>
              <w:rPr>
                <w:rFonts w:asciiTheme="minorEastAsia" w:hAnsiTheme="minorEastAsia"/>
                <w:szCs w:val="21"/>
                <w:lang w:val="zh-CN"/>
              </w:rPr>
            </w:pPr>
            <w:r>
              <w:rPr>
                <w:rFonts w:hint="eastAsia" w:asciiTheme="minorEastAsia" w:hAnsiTheme="minorEastAsia"/>
                <w:szCs w:val="21"/>
                <w:lang w:val="zh-CN"/>
              </w:rPr>
              <w:t>2.2</w:t>
            </w:r>
          </w:p>
        </w:tc>
        <w:tc>
          <w:tcPr>
            <w:tcW w:w="4355" w:type="pct"/>
            <w:tcBorders>
              <w:top w:val="single" w:color="auto" w:sz="4" w:space="0"/>
              <w:left w:val="single" w:color="auto" w:sz="6" w:space="0"/>
              <w:bottom w:val="single" w:color="auto" w:sz="4" w:space="0"/>
              <w:right w:val="single" w:color="auto" w:sz="4" w:space="0"/>
            </w:tcBorders>
            <w:vAlign w:val="center"/>
          </w:tcPr>
          <w:p w14:paraId="3FCDE069">
            <w:pPr>
              <w:spacing w:line="360" w:lineRule="exact"/>
              <w:ind w:right="-183"/>
              <w:rPr>
                <w:rFonts w:asciiTheme="minorEastAsia" w:hAnsiTheme="minorEastAsia"/>
                <w:szCs w:val="21"/>
              </w:rPr>
            </w:pPr>
            <w:r>
              <w:rPr>
                <w:rFonts w:asciiTheme="minorEastAsia" w:hAnsiTheme="minorEastAsia"/>
                <w:szCs w:val="21"/>
              </w:rPr>
              <w:t>“</w:t>
            </w:r>
            <w:r>
              <w:rPr>
                <w:rFonts w:hint="eastAsia" w:asciiTheme="minorEastAsia" w:hAnsiTheme="minorEastAsia"/>
                <w:szCs w:val="21"/>
              </w:rPr>
              <w:t>招标代理机构</w:t>
            </w:r>
            <w:r>
              <w:rPr>
                <w:rFonts w:asciiTheme="minorEastAsia" w:hAnsiTheme="minorEastAsia"/>
                <w:szCs w:val="21"/>
              </w:rPr>
              <w:t>”是指：</w:t>
            </w:r>
            <w:r>
              <w:rPr>
                <w:rFonts w:hint="eastAsia" w:asciiTheme="minorEastAsia" w:hAnsiTheme="minorEastAsia"/>
                <w:szCs w:val="21"/>
              </w:rPr>
              <w:t>天栋建设管理有限公司</w:t>
            </w:r>
          </w:p>
        </w:tc>
      </w:tr>
      <w:tr w14:paraId="172B8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04D5778A">
            <w:pPr>
              <w:spacing w:line="360" w:lineRule="exact"/>
              <w:ind w:right="-183"/>
              <w:rPr>
                <w:rFonts w:asciiTheme="minorEastAsia" w:hAnsiTheme="minorEastAsia"/>
                <w:szCs w:val="21"/>
              </w:rPr>
            </w:pPr>
            <w:r>
              <w:rPr>
                <w:rFonts w:hint="eastAsia" w:asciiTheme="minorEastAsia" w:hAnsiTheme="minorEastAsia"/>
                <w:szCs w:val="21"/>
              </w:rPr>
              <w:t>二招标文件</w:t>
            </w:r>
          </w:p>
        </w:tc>
      </w:tr>
      <w:tr w14:paraId="45492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50B75697">
            <w:pPr>
              <w:spacing w:line="360" w:lineRule="exact"/>
              <w:ind w:right="-183"/>
              <w:jc w:val="left"/>
              <w:rPr>
                <w:rFonts w:asciiTheme="minorEastAsia" w:hAnsiTheme="minorEastAsia"/>
                <w:szCs w:val="21"/>
              </w:rPr>
            </w:pPr>
            <w:r>
              <w:rPr>
                <w:rFonts w:hint="eastAsia" w:asciiTheme="minorEastAsia" w:hAnsiTheme="minorEastAsia"/>
                <w:szCs w:val="21"/>
              </w:rPr>
              <w:t>7.1</w:t>
            </w:r>
          </w:p>
        </w:tc>
        <w:tc>
          <w:tcPr>
            <w:tcW w:w="4355" w:type="pct"/>
            <w:tcBorders>
              <w:top w:val="single" w:color="auto" w:sz="4" w:space="0"/>
              <w:left w:val="single" w:color="auto" w:sz="4" w:space="0"/>
              <w:bottom w:val="single" w:color="auto" w:sz="4" w:space="0"/>
              <w:right w:val="single" w:color="auto" w:sz="4" w:space="0"/>
            </w:tcBorders>
            <w:vAlign w:val="center"/>
          </w:tcPr>
          <w:p w14:paraId="22EAF623">
            <w:pPr>
              <w:spacing w:line="360" w:lineRule="exact"/>
              <w:ind w:right="-183"/>
              <w:rPr>
                <w:rFonts w:asciiTheme="minorEastAsia" w:hAnsiTheme="minorEastAsia"/>
                <w:szCs w:val="21"/>
              </w:rPr>
            </w:pPr>
            <w:r>
              <w:rPr>
                <w:rFonts w:hint="eastAsia" w:asciiTheme="minorEastAsia" w:hAnsiTheme="minorEastAsia"/>
                <w:bCs/>
                <w:szCs w:val="21"/>
              </w:rPr>
              <w:t>答疑会或现场考察：本项目不集中举行答疑会或现场考察</w:t>
            </w:r>
          </w:p>
        </w:tc>
      </w:tr>
      <w:tr w14:paraId="3DFAA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351FF42F">
            <w:pPr>
              <w:spacing w:line="360" w:lineRule="exact"/>
              <w:ind w:right="-183"/>
              <w:rPr>
                <w:rFonts w:asciiTheme="minorEastAsia" w:hAnsiTheme="minorEastAsia"/>
                <w:bCs/>
                <w:szCs w:val="21"/>
              </w:rPr>
            </w:pPr>
            <w:r>
              <w:rPr>
                <w:rFonts w:hint="eastAsia" w:asciiTheme="minorEastAsia" w:hAnsiTheme="minorEastAsia"/>
                <w:bCs/>
                <w:szCs w:val="21"/>
              </w:rPr>
              <w:t>三投标文件的编制</w:t>
            </w:r>
          </w:p>
        </w:tc>
      </w:tr>
      <w:tr w14:paraId="6E8C0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27EF80E5">
            <w:pPr>
              <w:spacing w:line="360" w:lineRule="exact"/>
              <w:ind w:right="-183"/>
              <w:jc w:val="left"/>
              <w:rPr>
                <w:rFonts w:asciiTheme="minorEastAsia" w:hAnsiTheme="minorEastAsia"/>
                <w:szCs w:val="21"/>
              </w:rPr>
            </w:pPr>
            <w:r>
              <w:rPr>
                <w:rFonts w:asciiTheme="minorEastAsia" w:hAnsiTheme="minorEastAsia"/>
                <w:szCs w:val="21"/>
              </w:rPr>
              <w:t>11</w:t>
            </w:r>
            <w:r>
              <w:rPr>
                <w:rFonts w:hint="eastAsia" w:asciiTheme="minorEastAsia" w:hAnsiTheme="minorEastAsia"/>
                <w:szCs w:val="21"/>
              </w:rPr>
              <w:t>.</w:t>
            </w:r>
            <w:r>
              <w:rPr>
                <w:rFonts w:asciiTheme="minorEastAsia" w:hAnsiTheme="minorEastAsia"/>
                <w:szCs w:val="21"/>
              </w:rPr>
              <w:t>7</w:t>
            </w:r>
          </w:p>
        </w:tc>
        <w:tc>
          <w:tcPr>
            <w:tcW w:w="4355" w:type="pct"/>
            <w:tcBorders>
              <w:top w:val="single" w:color="auto" w:sz="4" w:space="0"/>
              <w:left w:val="single" w:color="auto" w:sz="4" w:space="0"/>
              <w:bottom w:val="single" w:color="auto" w:sz="4" w:space="0"/>
              <w:right w:val="single" w:color="auto" w:sz="4" w:space="0"/>
            </w:tcBorders>
            <w:vAlign w:val="center"/>
          </w:tcPr>
          <w:p w14:paraId="315105E2">
            <w:pPr>
              <w:spacing w:line="360" w:lineRule="exact"/>
              <w:ind w:right="-183"/>
              <w:rPr>
                <w:rFonts w:asciiTheme="minorEastAsia" w:hAnsiTheme="minorEastAsia"/>
                <w:bCs/>
                <w:spacing w:val="-4"/>
                <w:szCs w:val="21"/>
              </w:rPr>
            </w:pPr>
            <w:r>
              <w:rPr>
                <w:rFonts w:hint="eastAsia" w:asciiTheme="minorEastAsia" w:hAnsiTheme="minorEastAsia"/>
                <w:bCs/>
                <w:spacing w:val="-4"/>
                <w:szCs w:val="21"/>
              </w:rPr>
              <w:t>投标人所报的投标价在合同执行过程中是固定不变的，不得以任何理由予以变更</w:t>
            </w:r>
          </w:p>
        </w:tc>
      </w:tr>
      <w:tr w14:paraId="75656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397F105B">
            <w:pPr>
              <w:spacing w:line="360" w:lineRule="exact"/>
              <w:ind w:right="-183"/>
              <w:jc w:val="left"/>
              <w:rPr>
                <w:rFonts w:asciiTheme="minorEastAsia" w:hAnsiTheme="minorEastAsia"/>
                <w:szCs w:val="21"/>
              </w:rPr>
            </w:pPr>
            <w:r>
              <w:rPr>
                <w:rFonts w:asciiTheme="minorEastAsia" w:hAnsiTheme="minorEastAsia"/>
                <w:szCs w:val="21"/>
              </w:rPr>
              <w:t>11</w:t>
            </w:r>
            <w:r>
              <w:rPr>
                <w:rFonts w:hint="eastAsia" w:asciiTheme="minorEastAsia" w:hAnsiTheme="minorEastAsia"/>
                <w:szCs w:val="21"/>
              </w:rPr>
              <w:t>.8</w:t>
            </w:r>
          </w:p>
        </w:tc>
        <w:tc>
          <w:tcPr>
            <w:tcW w:w="4355" w:type="pct"/>
            <w:tcBorders>
              <w:top w:val="single" w:color="auto" w:sz="4" w:space="0"/>
              <w:left w:val="single" w:color="auto" w:sz="4" w:space="0"/>
              <w:bottom w:val="single" w:color="auto" w:sz="4" w:space="0"/>
              <w:right w:val="single" w:color="auto" w:sz="4" w:space="0"/>
            </w:tcBorders>
            <w:vAlign w:val="center"/>
          </w:tcPr>
          <w:p w14:paraId="4C62AAA3">
            <w:pPr>
              <w:spacing w:line="360" w:lineRule="exact"/>
              <w:ind w:right="-183"/>
              <w:rPr>
                <w:rFonts w:asciiTheme="minorEastAsia" w:hAnsiTheme="minorEastAsia"/>
                <w:bCs/>
                <w:szCs w:val="21"/>
              </w:rPr>
            </w:pPr>
            <w:r>
              <w:rPr>
                <w:rFonts w:hint="eastAsia" w:asciiTheme="minorEastAsia" w:hAnsiTheme="minorEastAsia"/>
                <w:bCs/>
                <w:spacing w:val="-4"/>
                <w:szCs w:val="21"/>
              </w:rPr>
              <w:t>不允许有备选方案</w:t>
            </w:r>
          </w:p>
        </w:tc>
      </w:tr>
      <w:tr w14:paraId="21E51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37B70473">
            <w:pPr>
              <w:spacing w:line="360" w:lineRule="exact"/>
              <w:ind w:right="-183"/>
              <w:jc w:val="left"/>
              <w:rPr>
                <w:rFonts w:asciiTheme="minorEastAsia" w:hAnsiTheme="minorEastAsia"/>
                <w:szCs w:val="21"/>
              </w:rPr>
            </w:pPr>
            <w:r>
              <w:rPr>
                <w:rFonts w:asciiTheme="minorEastAsia" w:hAnsiTheme="minorEastAsia"/>
                <w:szCs w:val="21"/>
              </w:rPr>
              <w:t>11</w:t>
            </w:r>
            <w:r>
              <w:rPr>
                <w:rFonts w:hint="eastAsia" w:asciiTheme="minorEastAsia" w:hAnsiTheme="minorEastAsia"/>
                <w:szCs w:val="21"/>
              </w:rPr>
              <w:t>.9</w:t>
            </w:r>
          </w:p>
        </w:tc>
        <w:tc>
          <w:tcPr>
            <w:tcW w:w="4355" w:type="pct"/>
            <w:tcBorders>
              <w:top w:val="single" w:color="auto" w:sz="4" w:space="0"/>
              <w:left w:val="single" w:color="auto" w:sz="4" w:space="0"/>
              <w:bottom w:val="single" w:color="auto" w:sz="4" w:space="0"/>
              <w:right w:val="single" w:color="auto" w:sz="4" w:space="0"/>
            </w:tcBorders>
            <w:vAlign w:val="center"/>
          </w:tcPr>
          <w:p w14:paraId="35819761">
            <w:pPr>
              <w:spacing w:line="360" w:lineRule="exact"/>
              <w:ind w:right="-183"/>
              <w:rPr>
                <w:rFonts w:asciiTheme="minorEastAsia" w:hAnsiTheme="minorEastAsia"/>
                <w:bCs/>
                <w:szCs w:val="21"/>
              </w:rPr>
            </w:pPr>
            <w:r>
              <w:rPr>
                <w:rFonts w:hint="eastAsia" w:asciiTheme="minorEastAsia" w:hAnsiTheme="minorEastAsia"/>
                <w:bCs/>
                <w:spacing w:val="-4"/>
                <w:szCs w:val="21"/>
              </w:rPr>
              <w:t>不允许附加条件报价</w:t>
            </w:r>
          </w:p>
        </w:tc>
      </w:tr>
      <w:tr w14:paraId="65D1E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3596E625">
            <w:pPr>
              <w:spacing w:line="360" w:lineRule="exact"/>
              <w:ind w:right="-183"/>
              <w:jc w:val="left"/>
              <w:rPr>
                <w:rFonts w:asciiTheme="minorEastAsia" w:hAnsiTheme="minorEastAsia"/>
                <w:bCs/>
                <w:spacing w:val="-4"/>
                <w:szCs w:val="21"/>
              </w:rPr>
            </w:pPr>
            <w:r>
              <w:rPr>
                <w:rFonts w:asciiTheme="minorEastAsia" w:hAnsiTheme="minorEastAsia"/>
                <w:bCs/>
                <w:spacing w:val="-4"/>
                <w:szCs w:val="21"/>
              </w:rPr>
              <w:t>16</w:t>
            </w:r>
            <w:r>
              <w:rPr>
                <w:rFonts w:hint="eastAsia" w:asciiTheme="minorEastAsia" w:hAnsiTheme="minorEastAsia"/>
                <w:bCs/>
                <w:spacing w:val="-4"/>
                <w:szCs w:val="21"/>
              </w:rPr>
              <w:t>.1</w:t>
            </w:r>
          </w:p>
        </w:tc>
        <w:tc>
          <w:tcPr>
            <w:tcW w:w="4355" w:type="pct"/>
            <w:tcBorders>
              <w:top w:val="single" w:color="auto" w:sz="4" w:space="0"/>
              <w:left w:val="single" w:color="auto" w:sz="4" w:space="0"/>
              <w:bottom w:val="single" w:color="auto" w:sz="4" w:space="0"/>
              <w:right w:val="single" w:color="auto" w:sz="4" w:space="0"/>
            </w:tcBorders>
            <w:vAlign w:val="center"/>
          </w:tcPr>
          <w:p w14:paraId="5C36AA72">
            <w:pPr>
              <w:spacing w:line="360" w:lineRule="exact"/>
              <w:ind w:right="-183"/>
              <w:rPr>
                <w:rFonts w:asciiTheme="minorEastAsia" w:hAnsiTheme="minorEastAsia"/>
                <w:bCs/>
                <w:spacing w:val="-4"/>
                <w:szCs w:val="21"/>
              </w:rPr>
            </w:pPr>
            <w:r>
              <w:rPr>
                <w:rFonts w:hint="eastAsia" w:asciiTheme="minorEastAsia" w:hAnsiTheme="minorEastAsia"/>
                <w:bCs/>
                <w:spacing w:val="-4"/>
                <w:szCs w:val="21"/>
              </w:rPr>
              <w:t>本项目不收取投标保证金</w:t>
            </w:r>
          </w:p>
        </w:tc>
      </w:tr>
      <w:tr w14:paraId="6443A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55127008">
            <w:pPr>
              <w:spacing w:line="380" w:lineRule="exact"/>
              <w:jc w:val="left"/>
              <w:rPr>
                <w:rFonts w:asciiTheme="minorEastAsia" w:hAnsiTheme="minorEastAsia"/>
                <w:szCs w:val="21"/>
                <w:lang w:val="zh-CN"/>
              </w:rPr>
            </w:pPr>
            <w:r>
              <w:rPr>
                <w:rFonts w:asciiTheme="minorEastAsia" w:hAnsiTheme="minorEastAsia"/>
                <w:szCs w:val="21"/>
                <w:lang w:val="zh-CN"/>
              </w:rPr>
              <w:t>17</w:t>
            </w:r>
            <w:r>
              <w:rPr>
                <w:rFonts w:hint="eastAsia" w:asciiTheme="minorEastAsia" w:hAnsiTheme="minorEastAsia"/>
                <w:szCs w:val="21"/>
                <w:lang w:val="zh-CN"/>
              </w:rPr>
              <w:t>.1</w:t>
            </w:r>
          </w:p>
        </w:tc>
        <w:tc>
          <w:tcPr>
            <w:tcW w:w="4355" w:type="pct"/>
            <w:tcBorders>
              <w:top w:val="single" w:color="auto" w:sz="4" w:space="0"/>
              <w:left w:val="single" w:color="auto" w:sz="4" w:space="0"/>
              <w:bottom w:val="single" w:color="auto" w:sz="4" w:space="0"/>
              <w:right w:val="single" w:color="auto" w:sz="4" w:space="0"/>
            </w:tcBorders>
            <w:vAlign w:val="center"/>
          </w:tcPr>
          <w:p w14:paraId="50604E59">
            <w:pPr>
              <w:spacing w:line="380" w:lineRule="exact"/>
              <w:ind w:right="-40"/>
              <w:rPr>
                <w:rFonts w:asciiTheme="minorEastAsia" w:hAnsiTheme="minorEastAsia"/>
                <w:szCs w:val="21"/>
                <w:lang w:val="zh-CN"/>
              </w:rPr>
            </w:pPr>
            <w:r>
              <w:rPr>
                <w:rFonts w:hint="eastAsia" w:asciiTheme="minorEastAsia" w:hAnsiTheme="minorEastAsia"/>
                <w:szCs w:val="21"/>
                <w:lang w:val="zh-CN"/>
              </w:rPr>
              <w:t>投标有效期：递交投标文件截止日后</w:t>
            </w:r>
            <w:r>
              <w:rPr>
                <w:rFonts w:asciiTheme="minorEastAsia" w:hAnsiTheme="minorEastAsia"/>
                <w:szCs w:val="21"/>
                <w:u w:val="single"/>
                <w:lang w:val="zh-CN"/>
              </w:rPr>
              <w:t xml:space="preserve"> 90 </w:t>
            </w:r>
            <w:r>
              <w:rPr>
                <w:rFonts w:hint="eastAsia" w:asciiTheme="minorEastAsia" w:hAnsiTheme="minorEastAsia"/>
                <w:szCs w:val="21"/>
                <w:lang w:val="zh-CN"/>
              </w:rPr>
              <w:t>天</w:t>
            </w:r>
          </w:p>
        </w:tc>
      </w:tr>
      <w:tr w14:paraId="70461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0"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2D984C79">
            <w:pPr>
              <w:spacing w:line="380" w:lineRule="exact"/>
              <w:jc w:val="left"/>
              <w:rPr>
                <w:rFonts w:asciiTheme="minorEastAsia" w:hAnsiTheme="minorEastAsia"/>
                <w:szCs w:val="21"/>
                <w:lang w:val="zh-CN"/>
              </w:rPr>
            </w:pPr>
            <w:r>
              <w:rPr>
                <w:rFonts w:asciiTheme="minorEastAsia" w:hAnsiTheme="minorEastAsia"/>
                <w:szCs w:val="21"/>
                <w:lang w:val="zh-CN"/>
              </w:rPr>
              <w:t>1</w:t>
            </w:r>
            <w:r>
              <w:rPr>
                <w:rFonts w:hint="eastAsia" w:asciiTheme="minorEastAsia" w:hAnsiTheme="minorEastAsia"/>
                <w:szCs w:val="21"/>
                <w:lang w:val="zh-CN"/>
              </w:rPr>
              <w:t>8.1</w:t>
            </w:r>
          </w:p>
        </w:tc>
        <w:tc>
          <w:tcPr>
            <w:tcW w:w="4355" w:type="pct"/>
            <w:tcBorders>
              <w:top w:val="single" w:color="auto" w:sz="4" w:space="0"/>
              <w:left w:val="single" w:color="auto" w:sz="4" w:space="0"/>
              <w:bottom w:val="single" w:color="auto" w:sz="4" w:space="0"/>
              <w:right w:val="single" w:color="auto" w:sz="4" w:space="0"/>
            </w:tcBorders>
            <w:vAlign w:val="center"/>
          </w:tcPr>
          <w:p w14:paraId="31EE8199">
            <w:pPr>
              <w:spacing w:line="380" w:lineRule="exact"/>
              <w:ind w:right="-4"/>
              <w:rPr>
                <w:rFonts w:asciiTheme="minorEastAsia" w:hAnsiTheme="minorEastAsia"/>
                <w:szCs w:val="21"/>
                <w:lang w:val="zh-CN"/>
              </w:rPr>
            </w:pPr>
            <w:r>
              <w:rPr>
                <w:rFonts w:hint="eastAsia" w:asciiTheme="minorEastAsia" w:hAnsiTheme="minorEastAsia"/>
                <w:szCs w:val="21"/>
                <w:lang w:val="zh-CN"/>
              </w:rPr>
              <w:t>投标文件份数：</w:t>
            </w:r>
            <w:r>
              <w:rPr>
                <w:rFonts w:asciiTheme="minorEastAsia" w:hAnsiTheme="minorEastAsia"/>
                <w:szCs w:val="21"/>
                <w:lang w:val="zh-CN"/>
              </w:rPr>
              <w:t>正本一份</w:t>
            </w:r>
            <w:r>
              <w:rPr>
                <w:rFonts w:hint="eastAsia" w:asciiTheme="minorEastAsia" w:hAnsiTheme="minorEastAsia"/>
                <w:szCs w:val="21"/>
                <w:lang w:val="zh-CN"/>
              </w:rPr>
              <w:t>（含商务技术文件、价格文件，价格文件必须独立装订）</w:t>
            </w:r>
            <w:r>
              <w:rPr>
                <w:rFonts w:asciiTheme="minorEastAsia" w:hAnsiTheme="minorEastAsia"/>
                <w:szCs w:val="21"/>
                <w:lang w:val="zh-CN"/>
              </w:rPr>
              <w:t>，副本</w:t>
            </w:r>
            <w:r>
              <w:rPr>
                <w:rFonts w:hint="eastAsia" w:asciiTheme="minorEastAsia" w:hAnsiTheme="minorEastAsia"/>
                <w:szCs w:val="21"/>
              </w:rPr>
              <w:t>七</w:t>
            </w:r>
            <w:r>
              <w:rPr>
                <w:rFonts w:asciiTheme="minorEastAsia" w:hAnsiTheme="minorEastAsia"/>
                <w:szCs w:val="21"/>
                <w:lang w:val="zh-CN"/>
              </w:rPr>
              <w:t>份</w:t>
            </w:r>
            <w:r>
              <w:rPr>
                <w:rFonts w:hint="eastAsia" w:asciiTheme="minorEastAsia" w:hAnsiTheme="minorEastAsia"/>
                <w:szCs w:val="21"/>
                <w:lang w:val="zh-CN"/>
              </w:rPr>
              <w:t>（含商务技术文件、价格文件，价格文件必须独立装订）</w:t>
            </w:r>
            <w:r>
              <w:rPr>
                <w:rFonts w:asciiTheme="minorEastAsia" w:hAnsiTheme="minorEastAsia"/>
                <w:szCs w:val="21"/>
                <w:lang w:val="zh-CN"/>
              </w:rPr>
              <w:t>，电子文件</w:t>
            </w:r>
            <w:r>
              <w:rPr>
                <w:rFonts w:hint="eastAsia" w:asciiTheme="minorEastAsia" w:hAnsiTheme="minorEastAsia"/>
                <w:szCs w:val="21"/>
                <w:lang w:val="zh-CN"/>
              </w:rPr>
              <w:t>一</w:t>
            </w:r>
            <w:r>
              <w:rPr>
                <w:rFonts w:asciiTheme="minorEastAsia" w:hAnsiTheme="minorEastAsia"/>
                <w:szCs w:val="21"/>
                <w:lang w:val="zh-CN"/>
              </w:rPr>
              <w:t>份</w:t>
            </w:r>
            <w:r>
              <w:rPr>
                <w:rFonts w:hint="eastAsia" w:asciiTheme="minorEastAsia" w:hAnsiTheme="minorEastAsia"/>
                <w:szCs w:val="21"/>
                <w:lang w:val="zh-CN"/>
              </w:rPr>
              <w:t>，唱标信封一个。</w:t>
            </w:r>
          </w:p>
        </w:tc>
      </w:tr>
      <w:tr w14:paraId="2E733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799F4BCE">
            <w:pPr>
              <w:spacing w:line="380" w:lineRule="exact"/>
              <w:ind w:right="-4"/>
              <w:rPr>
                <w:rFonts w:asciiTheme="minorEastAsia" w:hAnsiTheme="minorEastAsia"/>
                <w:szCs w:val="21"/>
                <w:lang w:val="zh-CN"/>
              </w:rPr>
            </w:pPr>
            <w:r>
              <w:rPr>
                <w:rFonts w:hint="eastAsia" w:asciiTheme="minorEastAsia" w:hAnsiTheme="minorEastAsia"/>
                <w:szCs w:val="21"/>
                <w:lang w:val="zh-CN"/>
              </w:rPr>
              <w:t>五开标与评标准则</w:t>
            </w:r>
          </w:p>
        </w:tc>
      </w:tr>
      <w:tr w14:paraId="33946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17E192A1">
            <w:pPr>
              <w:spacing w:line="380" w:lineRule="exact"/>
              <w:ind w:right="-4"/>
              <w:rPr>
                <w:rFonts w:asciiTheme="minorEastAsia" w:hAnsiTheme="minorEastAsia"/>
                <w:szCs w:val="21"/>
              </w:rPr>
            </w:pPr>
            <w:r>
              <w:rPr>
                <w:rFonts w:hint="eastAsia" w:asciiTheme="minorEastAsia" w:hAnsiTheme="minorEastAsia"/>
                <w:szCs w:val="21"/>
              </w:rPr>
              <w:t>24.2</w:t>
            </w:r>
          </w:p>
        </w:tc>
        <w:tc>
          <w:tcPr>
            <w:tcW w:w="4355" w:type="pct"/>
            <w:tcBorders>
              <w:top w:val="single" w:color="auto" w:sz="4" w:space="0"/>
              <w:left w:val="single" w:color="auto" w:sz="4" w:space="0"/>
              <w:bottom w:val="single" w:color="auto" w:sz="4" w:space="0"/>
              <w:right w:val="single" w:color="auto" w:sz="4" w:space="0"/>
            </w:tcBorders>
            <w:vAlign w:val="center"/>
          </w:tcPr>
          <w:p w14:paraId="316AEC58">
            <w:pPr>
              <w:spacing w:line="380" w:lineRule="exact"/>
              <w:ind w:right="-4"/>
              <w:rPr>
                <w:rFonts w:asciiTheme="minorEastAsia" w:hAnsiTheme="minorEastAsia"/>
                <w:szCs w:val="21"/>
                <w:lang w:val="zh-CN"/>
              </w:rPr>
            </w:pPr>
            <w:r>
              <w:rPr>
                <w:rFonts w:hint="eastAsia" w:ascii="宋体" w:hAnsi="宋体" w:cs="宋体"/>
                <w:bCs/>
                <w:szCs w:val="21"/>
              </w:rPr>
              <w:t>评标委员会：评标委员会成员共</w:t>
            </w:r>
            <w:r>
              <w:rPr>
                <w:rFonts w:hint="eastAsia" w:ascii="宋体" w:hAnsi="宋体" w:cs="宋体"/>
                <w:bCs/>
                <w:szCs w:val="21"/>
                <w:u w:val="single"/>
              </w:rPr>
              <w:t>7</w:t>
            </w:r>
            <w:r>
              <w:rPr>
                <w:rFonts w:hint="eastAsia" w:ascii="宋体" w:hAnsi="宋体" w:cs="宋体"/>
                <w:bCs/>
                <w:szCs w:val="21"/>
              </w:rPr>
              <w:t>人：</w:t>
            </w:r>
            <w:r>
              <w:rPr>
                <w:rFonts w:hint="eastAsia" w:ascii="宋体" w:hAnsi="宋体" w:cs="宋体"/>
                <w:bCs/>
                <w:szCs w:val="21"/>
                <w:lang w:val="zh-CN"/>
              </w:rPr>
              <w:t>其中</w:t>
            </w:r>
            <w:r>
              <w:rPr>
                <w:rFonts w:hint="eastAsia" w:ascii="宋体" w:hAnsi="宋体" w:cs="宋体"/>
                <w:bCs/>
                <w:szCs w:val="21"/>
              </w:rPr>
              <w:t>招标人</w:t>
            </w:r>
            <w:r>
              <w:rPr>
                <w:rFonts w:hint="eastAsia" w:ascii="宋体" w:hAnsi="宋体" w:cs="宋体"/>
                <w:bCs/>
                <w:szCs w:val="21"/>
                <w:lang w:val="zh-CN"/>
              </w:rPr>
              <w:t>代表</w:t>
            </w:r>
            <w:r>
              <w:rPr>
                <w:rFonts w:hint="eastAsia" w:ascii="宋体" w:hAnsi="宋体" w:cs="宋体"/>
                <w:bCs/>
                <w:szCs w:val="21"/>
                <w:u w:val="single"/>
              </w:rPr>
              <w:t>2</w:t>
            </w:r>
            <w:r>
              <w:rPr>
                <w:rFonts w:hint="eastAsia" w:ascii="宋体" w:hAnsi="宋体" w:cs="宋体"/>
                <w:bCs/>
                <w:szCs w:val="21"/>
                <w:lang w:val="zh-CN"/>
              </w:rPr>
              <w:t>名；技术、经济等方面的专家</w:t>
            </w:r>
            <w:r>
              <w:rPr>
                <w:rFonts w:hint="eastAsia" w:ascii="宋体" w:hAnsi="宋体" w:cs="宋体"/>
                <w:bCs/>
                <w:szCs w:val="21"/>
                <w:u w:val="single"/>
              </w:rPr>
              <w:t>5</w:t>
            </w:r>
            <w:r>
              <w:rPr>
                <w:rFonts w:hint="eastAsia" w:ascii="宋体" w:hAnsi="宋体" w:cs="宋体"/>
                <w:bCs/>
                <w:szCs w:val="21"/>
              </w:rPr>
              <w:t>人</w:t>
            </w:r>
            <w:r>
              <w:rPr>
                <w:rFonts w:hint="eastAsia" w:ascii="宋体" w:hAnsi="宋体" w:cs="宋体"/>
                <w:bCs/>
                <w:szCs w:val="21"/>
                <w:lang w:val="zh-CN"/>
              </w:rPr>
              <w:t>由</w:t>
            </w:r>
            <w:r>
              <w:rPr>
                <w:rFonts w:hint="eastAsia" w:ascii="宋体" w:hAnsi="宋体" w:cs="宋体"/>
                <w:bCs/>
                <w:szCs w:val="21"/>
              </w:rPr>
              <w:t>招标代理机构</w:t>
            </w:r>
            <w:r>
              <w:rPr>
                <w:rFonts w:hint="eastAsia" w:ascii="宋体" w:hAnsi="宋体" w:cs="宋体"/>
                <w:bCs/>
                <w:szCs w:val="21"/>
                <w:lang w:val="zh-CN"/>
              </w:rPr>
              <w:t>专家库中</w:t>
            </w:r>
            <w:r>
              <w:rPr>
                <w:rFonts w:hint="eastAsia" w:ascii="宋体" w:hAnsi="宋体" w:cs="宋体"/>
                <w:bCs/>
                <w:szCs w:val="21"/>
              </w:rPr>
              <w:t>随机抽取确定。</w:t>
            </w:r>
          </w:p>
        </w:tc>
      </w:tr>
      <w:tr w14:paraId="43C24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212D3558">
            <w:pPr>
              <w:spacing w:line="380" w:lineRule="exact"/>
              <w:ind w:right="-4"/>
              <w:jc w:val="left"/>
              <w:rPr>
                <w:rFonts w:asciiTheme="minorEastAsia" w:hAnsiTheme="minorEastAsia"/>
                <w:szCs w:val="21"/>
                <w:lang w:val="zh-CN"/>
              </w:rPr>
            </w:pPr>
            <w:r>
              <w:rPr>
                <w:rFonts w:asciiTheme="minorEastAsia" w:hAnsiTheme="minorEastAsia"/>
                <w:szCs w:val="21"/>
                <w:lang w:val="zh-CN"/>
              </w:rPr>
              <w:t>24</w:t>
            </w:r>
            <w:r>
              <w:rPr>
                <w:rFonts w:hint="eastAsia" w:asciiTheme="minorEastAsia" w:hAnsiTheme="minorEastAsia"/>
                <w:szCs w:val="21"/>
                <w:lang w:val="zh-CN"/>
              </w:rPr>
              <w:t>.5</w:t>
            </w:r>
          </w:p>
        </w:tc>
        <w:tc>
          <w:tcPr>
            <w:tcW w:w="4355" w:type="pct"/>
            <w:tcBorders>
              <w:top w:val="single" w:color="auto" w:sz="4" w:space="0"/>
              <w:left w:val="single" w:color="auto" w:sz="4" w:space="0"/>
              <w:bottom w:val="single" w:color="auto" w:sz="4" w:space="0"/>
              <w:right w:val="single" w:color="auto" w:sz="4" w:space="0"/>
            </w:tcBorders>
            <w:vAlign w:val="center"/>
          </w:tcPr>
          <w:p w14:paraId="27118482">
            <w:pPr>
              <w:spacing w:line="380" w:lineRule="exact"/>
              <w:ind w:right="-4"/>
              <w:rPr>
                <w:rFonts w:asciiTheme="minorEastAsia" w:hAnsiTheme="minorEastAsia"/>
                <w:szCs w:val="21"/>
                <w:lang w:val="zh-CN"/>
              </w:rPr>
            </w:pPr>
            <w:r>
              <w:rPr>
                <w:rFonts w:hint="eastAsia" w:asciiTheme="minorEastAsia" w:hAnsiTheme="minorEastAsia"/>
                <w:szCs w:val="21"/>
                <w:lang w:val="zh-CN"/>
              </w:rPr>
              <w:t>评标方法：采用最低评标价法，详见第五部分。</w:t>
            </w:r>
          </w:p>
        </w:tc>
      </w:tr>
      <w:tr w14:paraId="3644A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6465F830">
            <w:pPr>
              <w:spacing w:line="380" w:lineRule="exact"/>
              <w:jc w:val="left"/>
              <w:rPr>
                <w:rFonts w:asciiTheme="minorEastAsia" w:hAnsiTheme="minorEastAsia"/>
                <w:szCs w:val="21"/>
                <w:lang w:val="zh-CN"/>
              </w:rPr>
            </w:pPr>
            <w:r>
              <w:rPr>
                <w:rFonts w:hint="eastAsia" w:asciiTheme="minorEastAsia" w:hAnsiTheme="minorEastAsia"/>
                <w:szCs w:val="21"/>
                <w:lang w:val="zh-CN"/>
              </w:rPr>
              <w:t>六授予合同</w:t>
            </w:r>
          </w:p>
        </w:tc>
      </w:tr>
      <w:tr w14:paraId="63FDB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2A85FAE2">
            <w:pPr>
              <w:spacing w:line="380" w:lineRule="exact"/>
              <w:ind w:right="-4"/>
              <w:jc w:val="left"/>
              <w:rPr>
                <w:rFonts w:asciiTheme="minorEastAsia" w:hAnsiTheme="minorEastAsia"/>
                <w:szCs w:val="21"/>
                <w:lang w:val="zh-CN"/>
              </w:rPr>
            </w:pPr>
            <w:r>
              <w:rPr>
                <w:rFonts w:asciiTheme="minorEastAsia" w:hAnsiTheme="minorEastAsia"/>
                <w:szCs w:val="21"/>
                <w:lang w:val="zh-CN"/>
              </w:rPr>
              <w:t>3</w:t>
            </w:r>
            <w:r>
              <w:rPr>
                <w:rFonts w:hint="eastAsia" w:asciiTheme="minorEastAsia" w:hAnsiTheme="minorEastAsia"/>
                <w:szCs w:val="21"/>
                <w:lang w:val="zh-CN"/>
              </w:rPr>
              <w:t>2.1</w:t>
            </w:r>
          </w:p>
        </w:tc>
        <w:tc>
          <w:tcPr>
            <w:tcW w:w="4355" w:type="pct"/>
            <w:tcBorders>
              <w:top w:val="single" w:color="auto" w:sz="4" w:space="0"/>
              <w:left w:val="single" w:color="auto" w:sz="4" w:space="0"/>
              <w:bottom w:val="single" w:color="auto" w:sz="4" w:space="0"/>
              <w:right w:val="single" w:color="auto" w:sz="4" w:space="0"/>
            </w:tcBorders>
            <w:vAlign w:val="center"/>
          </w:tcPr>
          <w:p w14:paraId="172699BE">
            <w:pPr>
              <w:spacing w:line="380" w:lineRule="exact"/>
              <w:ind w:right="-4"/>
              <w:rPr>
                <w:rFonts w:asciiTheme="minorEastAsia" w:hAnsiTheme="minorEastAsia"/>
                <w:szCs w:val="21"/>
                <w:lang w:val="zh-CN"/>
              </w:rPr>
            </w:pPr>
            <w:r>
              <w:rPr>
                <w:rFonts w:hint="eastAsia" w:asciiTheme="minorEastAsia" w:hAnsiTheme="minorEastAsia"/>
                <w:szCs w:val="21"/>
                <w:lang w:val="zh-CN"/>
              </w:rPr>
              <w:t>合同签订时间：自《中标通知书》发出之日起30日内</w:t>
            </w:r>
          </w:p>
        </w:tc>
      </w:tr>
      <w:tr w14:paraId="3A2AD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644" w:type="pct"/>
            <w:tcBorders>
              <w:top w:val="single" w:color="auto" w:sz="4" w:space="0"/>
              <w:left w:val="single" w:color="auto" w:sz="4" w:space="0"/>
              <w:right w:val="single" w:color="auto" w:sz="4" w:space="0"/>
            </w:tcBorders>
            <w:vAlign w:val="center"/>
          </w:tcPr>
          <w:p w14:paraId="1C7AF6C4">
            <w:pPr>
              <w:spacing w:line="380" w:lineRule="exact"/>
              <w:ind w:right="-4"/>
              <w:jc w:val="left"/>
              <w:rPr>
                <w:rFonts w:asciiTheme="minorEastAsia" w:hAnsiTheme="minorEastAsia"/>
                <w:szCs w:val="21"/>
                <w:lang w:val="zh-CN"/>
              </w:rPr>
            </w:pPr>
            <w:r>
              <w:rPr>
                <w:rFonts w:asciiTheme="minorEastAsia" w:hAnsiTheme="minorEastAsia"/>
                <w:szCs w:val="21"/>
                <w:lang w:val="zh-CN"/>
              </w:rPr>
              <w:t>3</w:t>
            </w:r>
            <w:r>
              <w:rPr>
                <w:rFonts w:hint="eastAsia" w:asciiTheme="minorEastAsia" w:hAnsiTheme="minorEastAsia"/>
                <w:szCs w:val="21"/>
                <w:lang w:val="zh-CN"/>
              </w:rPr>
              <w:t>5.1</w:t>
            </w:r>
          </w:p>
        </w:tc>
        <w:tc>
          <w:tcPr>
            <w:tcW w:w="4355" w:type="pct"/>
            <w:tcBorders>
              <w:top w:val="single" w:color="auto" w:sz="4" w:space="0"/>
              <w:left w:val="single" w:color="auto" w:sz="4" w:space="0"/>
              <w:bottom w:val="single" w:color="auto" w:sz="4" w:space="0"/>
              <w:right w:val="single" w:color="auto" w:sz="4" w:space="0"/>
            </w:tcBorders>
            <w:vAlign w:val="center"/>
          </w:tcPr>
          <w:p w14:paraId="5CFF772F">
            <w:pPr>
              <w:spacing w:line="380" w:lineRule="exact"/>
              <w:ind w:right="-4"/>
              <w:rPr>
                <w:rFonts w:asciiTheme="minorEastAsia" w:hAnsiTheme="minorEastAsia"/>
                <w:szCs w:val="21"/>
              </w:rPr>
            </w:pPr>
            <w:r>
              <w:rPr>
                <w:rFonts w:hint="eastAsia" w:asciiTheme="minorEastAsia" w:hAnsiTheme="minorEastAsia"/>
                <w:szCs w:val="21"/>
                <w:lang w:val="zh-CN"/>
              </w:rPr>
              <w:t>本项目是否需要交纳履约担保金：</w:t>
            </w:r>
            <w:r>
              <w:rPr>
                <w:rFonts w:hint="eastAsia" w:asciiTheme="minorEastAsia" w:hAnsiTheme="minorEastAsia"/>
                <w:szCs w:val="21"/>
              </w:rPr>
              <w:t>否</w:t>
            </w:r>
          </w:p>
          <w:p w14:paraId="07650FFE">
            <w:pPr>
              <w:spacing w:line="380" w:lineRule="exact"/>
              <w:ind w:right="-4"/>
              <w:rPr>
                <w:rFonts w:asciiTheme="minorEastAsia" w:hAnsiTheme="minorEastAsia"/>
                <w:szCs w:val="21"/>
              </w:rPr>
            </w:pPr>
            <w:r>
              <w:rPr>
                <w:rFonts w:hint="eastAsia" w:asciiTheme="minorEastAsia" w:hAnsiTheme="minorEastAsia"/>
                <w:szCs w:val="21"/>
                <w:lang w:val="zh-CN"/>
              </w:rPr>
              <w:t>履约担保金额：</w:t>
            </w:r>
            <w:r>
              <w:rPr>
                <w:rFonts w:hint="eastAsia" w:asciiTheme="minorEastAsia" w:hAnsiTheme="minorEastAsia"/>
                <w:szCs w:val="21"/>
              </w:rPr>
              <w:t>/</w:t>
            </w:r>
          </w:p>
          <w:p w14:paraId="26E7CD97">
            <w:pPr>
              <w:spacing w:line="380" w:lineRule="exact"/>
              <w:ind w:right="-4"/>
              <w:rPr>
                <w:rFonts w:asciiTheme="minorEastAsia" w:hAnsiTheme="minorEastAsia"/>
                <w:szCs w:val="21"/>
                <w:lang w:val="zh-CN"/>
              </w:rPr>
            </w:pPr>
            <w:r>
              <w:rPr>
                <w:rFonts w:hint="eastAsia" w:asciiTheme="minorEastAsia" w:hAnsiTheme="minorEastAsia"/>
                <w:szCs w:val="21"/>
                <w:lang w:val="zh-CN"/>
              </w:rPr>
              <w:t>履约担保：</w:t>
            </w:r>
            <w:r>
              <w:rPr>
                <w:rFonts w:hint="eastAsia" w:asciiTheme="minorEastAsia" w:hAnsiTheme="minorEastAsia"/>
                <w:szCs w:val="21"/>
              </w:rPr>
              <w:t>/</w:t>
            </w:r>
          </w:p>
        </w:tc>
      </w:tr>
      <w:tr w14:paraId="50CC3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414D59D0">
            <w:pPr>
              <w:spacing w:line="380" w:lineRule="exact"/>
              <w:ind w:right="-4"/>
              <w:jc w:val="left"/>
              <w:rPr>
                <w:rFonts w:asciiTheme="minorEastAsia" w:hAnsiTheme="minorEastAsia"/>
                <w:szCs w:val="21"/>
                <w:lang w:val="zh-CN"/>
              </w:rPr>
            </w:pPr>
            <w:r>
              <w:rPr>
                <w:rFonts w:asciiTheme="minorEastAsia" w:hAnsiTheme="minorEastAsia"/>
                <w:szCs w:val="21"/>
                <w:lang w:val="zh-CN"/>
              </w:rPr>
              <w:t>3</w:t>
            </w:r>
            <w:r>
              <w:rPr>
                <w:rFonts w:hint="eastAsia" w:asciiTheme="minorEastAsia" w:hAnsiTheme="minorEastAsia"/>
                <w:szCs w:val="21"/>
                <w:lang w:val="zh-CN"/>
              </w:rPr>
              <w:t>7.2</w:t>
            </w:r>
          </w:p>
        </w:tc>
        <w:tc>
          <w:tcPr>
            <w:tcW w:w="4355" w:type="pct"/>
            <w:tcBorders>
              <w:top w:val="single" w:color="auto" w:sz="4" w:space="0"/>
              <w:left w:val="single" w:color="auto" w:sz="4" w:space="0"/>
              <w:bottom w:val="single" w:color="auto" w:sz="4" w:space="0"/>
              <w:right w:val="single" w:color="auto" w:sz="4" w:space="0"/>
            </w:tcBorders>
            <w:vAlign w:val="center"/>
          </w:tcPr>
          <w:p w14:paraId="42E0A483">
            <w:pPr>
              <w:spacing w:line="380" w:lineRule="exact"/>
              <w:ind w:right="-4"/>
              <w:rPr>
                <w:rFonts w:asciiTheme="minorEastAsia" w:hAnsiTheme="minorEastAsia"/>
                <w:bCs/>
                <w:szCs w:val="21"/>
              </w:rPr>
            </w:pPr>
            <w:r>
              <w:rPr>
                <w:rFonts w:hint="eastAsia" w:asciiTheme="minorEastAsia" w:hAnsiTheme="minorEastAsia"/>
                <w:bCs/>
                <w:szCs w:val="21"/>
              </w:rPr>
              <w:t>本项目类型为：</w:t>
            </w:r>
            <w:r>
              <w:rPr>
                <w:rFonts w:hint="eastAsia" w:asciiTheme="minorEastAsia" w:hAnsiTheme="minorEastAsia"/>
                <w:bCs/>
                <w:szCs w:val="21"/>
                <w:u w:val="single"/>
              </w:rPr>
              <w:t>服务</w:t>
            </w:r>
            <w:r>
              <w:rPr>
                <w:rFonts w:asciiTheme="minorEastAsia" w:hAnsiTheme="minorEastAsia"/>
                <w:bCs/>
                <w:szCs w:val="21"/>
                <w:u w:val="single"/>
              </w:rPr>
              <w:t>类</w:t>
            </w:r>
            <w:r>
              <w:rPr>
                <w:rFonts w:hint="eastAsia" w:asciiTheme="minorEastAsia" w:hAnsiTheme="minorEastAsia"/>
                <w:bCs/>
                <w:szCs w:val="21"/>
              </w:rPr>
              <w:t>。</w:t>
            </w:r>
          </w:p>
        </w:tc>
      </w:tr>
      <w:tr w14:paraId="455FE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3154DD8E">
            <w:pPr>
              <w:spacing w:line="380" w:lineRule="exact"/>
              <w:ind w:right="-4"/>
              <w:rPr>
                <w:rFonts w:asciiTheme="minorEastAsia" w:hAnsiTheme="minorEastAsia"/>
                <w:szCs w:val="21"/>
                <w:lang w:val="zh-CN"/>
              </w:rPr>
            </w:pPr>
            <w:r>
              <w:rPr>
                <w:rFonts w:hint="eastAsia" w:asciiTheme="minorEastAsia" w:hAnsiTheme="minorEastAsia"/>
                <w:szCs w:val="21"/>
                <w:lang w:val="zh-CN"/>
              </w:rPr>
              <w:t>第六部分《合同书格式》仅供参考，合同具体细则以招标人及中标人双方协定为准。</w:t>
            </w:r>
          </w:p>
        </w:tc>
      </w:tr>
    </w:tbl>
    <w:p w14:paraId="031CE36C">
      <w:pPr>
        <w:pStyle w:val="2"/>
        <w:keepNext w:val="0"/>
        <w:keepLines w:val="0"/>
        <w:pageBreakBefore/>
        <w:spacing w:line="360" w:lineRule="auto"/>
        <w:jc w:val="center"/>
        <w:rPr>
          <w:rFonts w:asciiTheme="minorEastAsia" w:hAnsiTheme="minorEastAsia"/>
          <w:spacing w:val="20"/>
          <w:sz w:val="32"/>
          <w:szCs w:val="32"/>
        </w:rPr>
      </w:pPr>
      <w:bookmarkStart w:id="18" w:name="_Toc405313954"/>
      <w:bookmarkStart w:id="19" w:name="_Toc8618"/>
      <w:bookmarkStart w:id="20" w:name="_Toc391627750"/>
      <w:bookmarkStart w:id="21" w:name="_Toc13853"/>
      <w:r>
        <w:rPr>
          <w:rFonts w:hint="eastAsia" w:asciiTheme="minorEastAsia" w:hAnsiTheme="minorEastAsia"/>
          <w:spacing w:val="20"/>
          <w:sz w:val="32"/>
          <w:szCs w:val="32"/>
        </w:rPr>
        <w:t>第四部分投标须知</w:t>
      </w:r>
      <w:bookmarkEnd w:id="18"/>
      <w:bookmarkEnd w:id="19"/>
      <w:bookmarkEnd w:id="20"/>
      <w:bookmarkEnd w:id="21"/>
    </w:p>
    <w:p w14:paraId="29378B46">
      <w:pPr>
        <w:pStyle w:val="30"/>
        <w:numPr>
          <w:ilvl w:val="0"/>
          <w:numId w:val="7"/>
        </w:numPr>
        <w:spacing w:beforeLines="100" w:line="360" w:lineRule="auto"/>
        <w:ind w:firstLineChars="0"/>
        <w:rPr>
          <w:rFonts w:asciiTheme="minorEastAsia" w:hAnsiTheme="minorEastAsia"/>
          <w:b/>
          <w:bCs/>
          <w:sz w:val="24"/>
          <w:szCs w:val="24"/>
        </w:rPr>
      </w:pPr>
      <w:r>
        <w:rPr>
          <w:rFonts w:hint="eastAsia" w:asciiTheme="minorEastAsia" w:hAnsiTheme="minorEastAsia"/>
          <w:b/>
          <w:bCs/>
          <w:sz w:val="24"/>
          <w:szCs w:val="24"/>
        </w:rPr>
        <w:t>总则说明</w:t>
      </w:r>
    </w:p>
    <w:p w14:paraId="1074DD8C">
      <w:pPr>
        <w:pStyle w:val="30"/>
        <w:numPr>
          <w:ilvl w:val="0"/>
          <w:numId w:val="8"/>
        </w:numPr>
        <w:spacing w:line="360" w:lineRule="auto"/>
        <w:ind w:firstLineChars="0"/>
        <w:rPr>
          <w:rFonts w:asciiTheme="minorEastAsia" w:hAnsiTheme="minorEastAsia"/>
          <w:b/>
        </w:rPr>
      </w:pPr>
      <w:r>
        <w:rPr>
          <w:rFonts w:hint="eastAsia" w:asciiTheme="minorEastAsia" w:hAnsiTheme="minorEastAsia"/>
          <w:b/>
        </w:rPr>
        <w:t>适用范围</w:t>
      </w:r>
    </w:p>
    <w:p w14:paraId="76CE0EC6">
      <w:pPr>
        <w:pStyle w:val="30"/>
        <w:numPr>
          <w:ilvl w:val="0"/>
          <w:numId w:val="9"/>
        </w:numPr>
        <w:spacing w:line="360" w:lineRule="auto"/>
        <w:ind w:firstLineChars="0"/>
        <w:rPr>
          <w:rFonts w:asciiTheme="minorEastAsia" w:hAnsiTheme="minorEastAsia"/>
        </w:rPr>
      </w:pPr>
      <w:r>
        <w:rPr>
          <w:rFonts w:hint="eastAsia" w:asciiTheme="minorEastAsia" w:hAnsiTheme="minorEastAsia"/>
        </w:rPr>
        <w:t>本招标文件适用于本投标邀请中所述项目的招标活动。</w:t>
      </w:r>
    </w:p>
    <w:p w14:paraId="4A9EA6D5">
      <w:pPr>
        <w:pStyle w:val="30"/>
        <w:numPr>
          <w:ilvl w:val="0"/>
          <w:numId w:val="9"/>
        </w:numPr>
        <w:spacing w:line="360" w:lineRule="auto"/>
        <w:ind w:firstLineChars="0"/>
        <w:rPr>
          <w:rFonts w:asciiTheme="minorEastAsia" w:hAnsiTheme="minorEastAsia"/>
          <w:b/>
          <w:u w:val="single"/>
        </w:rPr>
      </w:pPr>
      <w:r>
        <w:rPr>
          <w:rFonts w:hint="eastAsia" w:asciiTheme="minorEastAsia" w:hAnsiTheme="minorEastAsia"/>
        </w:rPr>
        <w:t>资金来源：</w:t>
      </w:r>
      <w:r>
        <w:rPr>
          <w:rFonts w:hint="eastAsia" w:asciiTheme="minorEastAsia" w:hAnsiTheme="minorEastAsia"/>
          <w:b/>
          <w:u w:val="single"/>
        </w:rPr>
        <w:t>（详见投标须知前附表）</w:t>
      </w:r>
      <w:r>
        <w:rPr>
          <w:rFonts w:hint="eastAsia" w:asciiTheme="minorEastAsia" w:hAnsiTheme="minorEastAsia"/>
        </w:rPr>
        <w:t>。</w:t>
      </w:r>
    </w:p>
    <w:p w14:paraId="1A4EBBE0">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定义</w:t>
      </w:r>
    </w:p>
    <w:p w14:paraId="23380EA4">
      <w:pPr>
        <w:pStyle w:val="30"/>
        <w:numPr>
          <w:ilvl w:val="0"/>
          <w:numId w:val="10"/>
        </w:numPr>
        <w:tabs>
          <w:tab w:val="left" w:pos="426"/>
        </w:tabs>
        <w:spacing w:line="360" w:lineRule="auto"/>
        <w:ind w:hanging="941" w:firstLineChars="0"/>
        <w:rPr>
          <w:rFonts w:asciiTheme="minorEastAsia" w:hAnsiTheme="minorEastAsia"/>
        </w:rPr>
      </w:pPr>
      <w:r>
        <w:rPr>
          <w:rFonts w:hint="eastAsia" w:asciiTheme="minorEastAsia" w:hAnsiTheme="minorEastAsia"/>
        </w:rPr>
        <w:t>招标人</w:t>
      </w:r>
      <w:r>
        <w:rPr>
          <w:rFonts w:asciiTheme="minorEastAsia" w:hAnsiTheme="minorEastAsia"/>
        </w:rPr>
        <w:t>是</w:t>
      </w:r>
      <w:r>
        <w:rPr>
          <w:rFonts w:hint="eastAsia" w:asciiTheme="minorEastAsia" w:hAnsiTheme="minorEastAsia"/>
          <w:szCs w:val="21"/>
        </w:rPr>
        <w:t>东莞市莞城实业投资集团有限公司</w:t>
      </w:r>
      <w:r>
        <w:rPr>
          <w:rFonts w:hint="eastAsia" w:asciiTheme="minorEastAsia" w:hAnsiTheme="minorEastAsia"/>
        </w:rPr>
        <w:t>。</w:t>
      </w:r>
    </w:p>
    <w:p w14:paraId="741D321A">
      <w:pPr>
        <w:pStyle w:val="30"/>
        <w:numPr>
          <w:ilvl w:val="0"/>
          <w:numId w:val="10"/>
        </w:numPr>
        <w:tabs>
          <w:tab w:val="left" w:pos="426"/>
        </w:tabs>
        <w:spacing w:line="360" w:lineRule="auto"/>
        <w:ind w:hanging="941" w:firstLineChars="0"/>
        <w:rPr>
          <w:rFonts w:asciiTheme="minorEastAsia" w:hAnsiTheme="minorEastAsia"/>
        </w:rPr>
      </w:pPr>
      <w:r>
        <w:rPr>
          <w:rFonts w:hint="eastAsia" w:asciiTheme="minorEastAsia" w:hAnsiTheme="minorEastAsia"/>
        </w:rPr>
        <w:t>招标代理机构是天栋建设管理有限公司。</w:t>
      </w:r>
    </w:p>
    <w:p w14:paraId="5D64C317">
      <w:pPr>
        <w:pStyle w:val="30"/>
        <w:numPr>
          <w:ilvl w:val="0"/>
          <w:numId w:val="10"/>
        </w:numPr>
        <w:tabs>
          <w:tab w:val="left" w:pos="426"/>
        </w:tabs>
        <w:spacing w:line="360" w:lineRule="auto"/>
        <w:ind w:hanging="941" w:firstLineChars="0"/>
        <w:rPr>
          <w:rFonts w:asciiTheme="minorEastAsia" w:hAnsiTheme="minorEastAsia"/>
        </w:rPr>
      </w:pPr>
      <w:r>
        <w:rPr>
          <w:rFonts w:hint="eastAsia" w:asciiTheme="minorEastAsia" w:hAnsiTheme="minorEastAsia"/>
        </w:rPr>
        <w:t>供应商是指向招标人提供货物、工程或者服务的法人、非法人组织或者自然人。</w:t>
      </w:r>
    </w:p>
    <w:p w14:paraId="6E555DC4">
      <w:pPr>
        <w:pStyle w:val="30"/>
        <w:numPr>
          <w:ilvl w:val="0"/>
          <w:numId w:val="10"/>
        </w:numPr>
        <w:tabs>
          <w:tab w:val="left" w:pos="426"/>
        </w:tabs>
        <w:spacing w:line="360" w:lineRule="auto"/>
        <w:ind w:hanging="941" w:firstLineChars="0"/>
        <w:rPr>
          <w:rFonts w:asciiTheme="minorEastAsia" w:hAnsiTheme="minorEastAsia"/>
        </w:rPr>
      </w:pPr>
      <w:r>
        <w:rPr>
          <w:rFonts w:hint="eastAsia" w:asciiTheme="minorEastAsia" w:hAnsiTheme="minorEastAsia"/>
        </w:rPr>
        <w:t>投标人是响应招标参加投标竞争的法人或其他组织或自然人。</w:t>
      </w:r>
    </w:p>
    <w:p w14:paraId="033ACF82">
      <w:pPr>
        <w:pStyle w:val="30"/>
        <w:numPr>
          <w:ilvl w:val="0"/>
          <w:numId w:val="10"/>
        </w:numPr>
        <w:tabs>
          <w:tab w:val="left" w:pos="426"/>
        </w:tabs>
        <w:spacing w:line="360" w:lineRule="auto"/>
        <w:ind w:hanging="941" w:firstLineChars="0"/>
        <w:rPr>
          <w:rFonts w:asciiTheme="minorEastAsia" w:hAnsiTheme="minorEastAsia"/>
        </w:rPr>
      </w:pPr>
      <w:r>
        <w:rPr>
          <w:rFonts w:hint="eastAsia" w:asciiTheme="minorEastAsia" w:hAnsiTheme="minorEastAsia"/>
        </w:rPr>
        <w:t>中标人是指经法定程序确定并授予合同的投标人。</w:t>
      </w:r>
    </w:p>
    <w:p w14:paraId="5FE7A156">
      <w:pPr>
        <w:pStyle w:val="30"/>
        <w:numPr>
          <w:ilvl w:val="0"/>
          <w:numId w:val="10"/>
        </w:numPr>
        <w:tabs>
          <w:tab w:val="left" w:pos="426"/>
        </w:tabs>
        <w:spacing w:line="360" w:lineRule="auto"/>
        <w:ind w:hanging="941" w:firstLineChars="0"/>
        <w:rPr>
          <w:rFonts w:asciiTheme="minorEastAsia" w:hAnsiTheme="minorEastAsia"/>
        </w:rPr>
      </w:pPr>
      <w:r>
        <w:rPr>
          <w:rFonts w:asciiTheme="minorEastAsia" w:hAnsiTheme="minorEastAsia"/>
        </w:rPr>
        <w:t>合格的投标人</w:t>
      </w:r>
      <w:r>
        <w:rPr>
          <w:rFonts w:hint="eastAsia" w:asciiTheme="minorEastAsia" w:hAnsiTheme="minorEastAsia"/>
        </w:rPr>
        <w:t>是指：详见《第一部分投标邀请函》申请人的资格要求。</w:t>
      </w:r>
    </w:p>
    <w:p w14:paraId="60D09510">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合格的货物和服务</w:t>
      </w:r>
    </w:p>
    <w:p w14:paraId="5BD7384B">
      <w:pPr>
        <w:pStyle w:val="30"/>
        <w:numPr>
          <w:ilvl w:val="0"/>
          <w:numId w:val="11"/>
        </w:numPr>
        <w:spacing w:line="360" w:lineRule="auto"/>
        <w:ind w:firstLineChars="0"/>
        <w:rPr>
          <w:rFonts w:asciiTheme="minorEastAsia" w:hAnsiTheme="minorEastAsia"/>
          <w:bCs/>
          <w:szCs w:val="21"/>
        </w:rPr>
      </w:pPr>
      <w:r>
        <w:rPr>
          <w:rFonts w:hint="eastAsia" w:asciiTheme="minorEastAsia" w:hAnsiTheme="minorEastAsia"/>
          <w:bCs/>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2CF52E24">
      <w:pPr>
        <w:pStyle w:val="30"/>
        <w:numPr>
          <w:ilvl w:val="0"/>
          <w:numId w:val="11"/>
        </w:numPr>
        <w:spacing w:line="360" w:lineRule="auto"/>
        <w:ind w:firstLineChars="0"/>
        <w:rPr>
          <w:rFonts w:asciiTheme="minorEastAsia" w:hAnsiTheme="minorEastAsia"/>
          <w:bCs/>
          <w:szCs w:val="21"/>
        </w:rPr>
      </w:pPr>
      <w:r>
        <w:rPr>
          <w:rFonts w:hint="eastAsia" w:asciiTheme="minorEastAsia" w:hAnsiTheme="minorEastAsia"/>
          <w:bCs/>
          <w:szCs w:val="21"/>
        </w:rPr>
        <w:t>服务是指除货物和工程以外的其他招标对象，且满足实质性招标需求。</w:t>
      </w:r>
    </w:p>
    <w:p w14:paraId="1955B75D">
      <w:pPr>
        <w:pStyle w:val="30"/>
        <w:numPr>
          <w:ilvl w:val="0"/>
          <w:numId w:val="11"/>
        </w:numPr>
        <w:spacing w:line="360" w:lineRule="auto"/>
        <w:ind w:firstLineChars="0"/>
        <w:rPr>
          <w:rFonts w:asciiTheme="minorEastAsia" w:hAnsiTheme="minorEastAsia"/>
          <w:bCs/>
          <w:szCs w:val="21"/>
        </w:rPr>
      </w:pPr>
      <w:r>
        <w:rPr>
          <w:rFonts w:hint="eastAsia" w:asciiTheme="minorEastAsia" w:hAnsiTheme="minorEastAsia"/>
          <w:bCs/>
          <w:szCs w:val="21"/>
        </w:rPr>
        <w:t>投标人提供的所有服务，其质量、技术等特征必须符合国家、行业现行法律、法规的相关标准的有关规定及用户需求。</w:t>
      </w:r>
    </w:p>
    <w:p w14:paraId="6D8E74DF">
      <w:pPr>
        <w:pStyle w:val="30"/>
        <w:numPr>
          <w:ilvl w:val="0"/>
          <w:numId w:val="11"/>
        </w:numPr>
        <w:spacing w:line="360" w:lineRule="auto"/>
        <w:ind w:firstLineChars="0"/>
        <w:rPr>
          <w:rFonts w:asciiTheme="minorEastAsia" w:hAnsiTheme="minorEastAsia"/>
          <w:bCs/>
          <w:szCs w:val="21"/>
        </w:rPr>
      </w:pPr>
      <w:r>
        <w:rPr>
          <w:rFonts w:hint="eastAsia" w:asciiTheme="minorEastAsia" w:hAnsiTheme="minorEastAsia"/>
          <w:bCs/>
          <w:spacing w:val="-6"/>
          <w:szCs w:val="21"/>
        </w:rPr>
        <w:t>招标人有权拒绝接受任何不合格的服务，由此产生的费用及相关后果均由投标人自行承担；</w:t>
      </w:r>
    </w:p>
    <w:p w14:paraId="7B3914A1">
      <w:pPr>
        <w:pStyle w:val="30"/>
        <w:numPr>
          <w:ilvl w:val="0"/>
          <w:numId w:val="11"/>
        </w:numPr>
        <w:spacing w:line="360" w:lineRule="auto"/>
        <w:ind w:firstLineChars="0"/>
        <w:rPr>
          <w:rFonts w:asciiTheme="minorEastAsia" w:hAnsiTheme="minorEastAsia"/>
          <w:bCs/>
          <w:szCs w:val="21"/>
        </w:rPr>
      </w:pPr>
      <w:r>
        <w:rPr>
          <w:rFonts w:hint="eastAsia" w:asciiTheme="minorEastAsia" w:hAnsiTheme="minorEastAsia"/>
          <w:bCs/>
          <w:szCs w:val="21"/>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5510A4B2">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投标费用</w:t>
      </w:r>
    </w:p>
    <w:p w14:paraId="3685E318">
      <w:pPr>
        <w:pStyle w:val="30"/>
        <w:numPr>
          <w:ilvl w:val="0"/>
          <w:numId w:val="12"/>
        </w:numPr>
        <w:spacing w:line="360" w:lineRule="auto"/>
        <w:ind w:firstLineChars="0"/>
        <w:rPr>
          <w:rFonts w:asciiTheme="minorEastAsia" w:hAnsiTheme="minorEastAsia"/>
          <w:bCs/>
          <w:szCs w:val="21"/>
        </w:rPr>
      </w:pPr>
      <w:r>
        <w:rPr>
          <w:rFonts w:asciiTheme="minorEastAsia" w:hAnsiTheme="minorEastAsia"/>
          <w:bCs/>
          <w:szCs w:val="21"/>
        </w:rPr>
        <w:t>投标人应承担所有与准备和参加投标有关的费用。不论投标的结果如何，</w:t>
      </w:r>
      <w:r>
        <w:rPr>
          <w:rFonts w:hint="eastAsia" w:asciiTheme="minorEastAsia" w:hAnsiTheme="minorEastAsia"/>
          <w:bCs/>
          <w:szCs w:val="21"/>
        </w:rPr>
        <w:t>招标代理机构</w:t>
      </w:r>
      <w:r>
        <w:rPr>
          <w:rFonts w:asciiTheme="minorEastAsia" w:hAnsiTheme="minorEastAsia"/>
          <w:bCs/>
          <w:szCs w:val="21"/>
        </w:rPr>
        <w:t>和</w:t>
      </w:r>
      <w:r>
        <w:rPr>
          <w:rFonts w:hint="eastAsia" w:asciiTheme="minorEastAsia" w:hAnsiTheme="minorEastAsia"/>
          <w:bCs/>
          <w:szCs w:val="21"/>
        </w:rPr>
        <w:t>招标人</w:t>
      </w:r>
      <w:r>
        <w:rPr>
          <w:rFonts w:asciiTheme="minorEastAsia" w:hAnsiTheme="minorEastAsia"/>
          <w:bCs/>
          <w:szCs w:val="21"/>
        </w:rPr>
        <w:t>均无义务和责任承担这些费用</w:t>
      </w:r>
      <w:r>
        <w:rPr>
          <w:rFonts w:hint="eastAsia" w:asciiTheme="minorEastAsia" w:hAnsiTheme="minorEastAsia"/>
          <w:bCs/>
          <w:szCs w:val="21"/>
        </w:rPr>
        <w:t>。</w:t>
      </w:r>
    </w:p>
    <w:p w14:paraId="08BDCE84">
      <w:pPr>
        <w:pStyle w:val="30"/>
        <w:numPr>
          <w:ilvl w:val="0"/>
          <w:numId w:val="8"/>
        </w:numPr>
        <w:spacing w:beforeLines="100" w:line="360" w:lineRule="auto"/>
        <w:ind w:firstLineChars="0"/>
        <w:rPr>
          <w:rFonts w:asciiTheme="minorEastAsia" w:hAnsiTheme="minorEastAsia"/>
          <w:b/>
        </w:rPr>
      </w:pPr>
      <w:bookmarkStart w:id="22" w:name="_Toc357676113"/>
      <w:r>
        <w:rPr>
          <w:rFonts w:hint="eastAsia" w:asciiTheme="minorEastAsia" w:hAnsiTheme="minorEastAsia"/>
          <w:b/>
        </w:rPr>
        <w:t>信用担保</w:t>
      </w:r>
      <w:bookmarkEnd w:id="22"/>
    </w:p>
    <w:p w14:paraId="2057F1CC">
      <w:pPr>
        <w:pStyle w:val="30"/>
        <w:numPr>
          <w:ilvl w:val="0"/>
          <w:numId w:val="13"/>
        </w:numPr>
        <w:spacing w:line="360" w:lineRule="auto"/>
        <w:ind w:firstLineChars="0"/>
        <w:rPr>
          <w:rFonts w:asciiTheme="minorEastAsia" w:hAnsiTheme="minorEastAsia"/>
          <w:bCs/>
          <w:szCs w:val="21"/>
        </w:rPr>
      </w:pPr>
      <w:r>
        <w:rPr>
          <w:rFonts w:hint="eastAsia" w:asciiTheme="minorEastAsia" w:hAnsiTheme="minorEastAsia"/>
          <w:bCs/>
          <w:szCs w:val="21"/>
        </w:rPr>
        <w:t>允许并接受供应商以专业担保机构出具的担保函的形式交纳投标保证金或履约保证金。供应商提交专业担保机构出具的投标担保函的，不得再要求其提供银行资信证明等类似文件。</w:t>
      </w:r>
    </w:p>
    <w:p w14:paraId="443BDC57">
      <w:pPr>
        <w:pStyle w:val="30"/>
        <w:numPr>
          <w:ilvl w:val="0"/>
          <w:numId w:val="13"/>
        </w:numPr>
        <w:spacing w:line="360" w:lineRule="auto"/>
        <w:ind w:firstLineChars="0"/>
        <w:rPr>
          <w:rFonts w:asciiTheme="minorEastAsia" w:hAnsiTheme="minorEastAsia"/>
          <w:bCs/>
          <w:szCs w:val="21"/>
        </w:rPr>
      </w:pPr>
      <w:r>
        <w:rPr>
          <w:rFonts w:hint="eastAsia" w:asciiTheme="minorEastAsia" w:hAnsiTheme="minorEastAsia"/>
          <w:bCs/>
          <w:szCs w:val="21"/>
        </w:rPr>
        <w:t>担保品种</w:t>
      </w:r>
    </w:p>
    <w:p w14:paraId="71B13254">
      <w:pPr>
        <w:pStyle w:val="30"/>
        <w:numPr>
          <w:ilvl w:val="2"/>
          <w:numId w:val="14"/>
        </w:numPr>
        <w:spacing w:line="360" w:lineRule="auto"/>
        <w:ind w:firstLineChars="0"/>
        <w:rPr>
          <w:rFonts w:asciiTheme="minorEastAsia" w:hAnsiTheme="minorEastAsia"/>
          <w:bCs/>
          <w:szCs w:val="21"/>
        </w:rPr>
      </w:pPr>
      <w:r>
        <w:rPr>
          <w:rFonts w:hint="eastAsia" w:asciiTheme="minorEastAsia" w:hAnsiTheme="minorEastAsia"/>
          <w:bCs/>
          <w:szCs w:val="21"/>
        </w:rPr>
        <w:t>投标担保，是指由担保机构为供应商交纳投标保证金向招标人或招标代理机构提供的保证担保。供应商在投标有效期内撤回投标文件或中标后不签订合同的，由担保机构按照担保函的约定履行支付投标保证金的责任。</w:t>
      </w:r>
    </w:p>
    <w:p w14:paraId="4FB27373">
      <w:pPr>
        <w:pStyle w:val="30"/>
        <w:numPr>
          <w:ilvl w:val="2"/>
          <w:numId w:val="14"/>
        </w:numPr>
        <w:spacing w:line="360" w:lineRule="auto"/>
        <w:ind w:firstLineChars="0"/>
        <w:rPr>
          <w:rFonts w:asciiTheme="minorEastAsia" w:hAnsiTheme="minorEastAsia"/>
          <w:bCs/>
          <w:szCs w:val="21"/>
        </w:rPr>
      </w:pPr>
      <w:r>
        <w:rPr>
          <w:rFonts w:hint="eastAsia" w:asciiTheme="minorEastAsia" w:hAnsiTheme="minorEastAsia"/>
          <w:bCs/>
          <w:szCs w:val="21"/>
        </w:rPr>
        <w:t>履约担保，是指由担保机构为供应商交纳履约保证金向招标人或招标代理机构提供的保证担保。供应商未按合同履行约定义务的，由担保机构按照担保函约定履行支付履约保证金的责任。</w:t>
      </w:r>
    </w:p>
    <w:p w14:paraId="19DDAF48">
      <w:pPr>
        <w:pStyle w:val="30"/>
        <w:numPr>
          <w:ilvl w:val="2"/>
          <w:numId w:val="14"/>
        </w:numPr>
        <w:spacing w:line="360" w:lineRule="auto"/>
        <w:ind w:firstLineChars="0"/>
        <w:rPr>
          <w:rFonts w:asciiTheme="minorEastAsia" w:hAnsiTheme="minorEastAsia"/>
          <w:bCs/>
          <w:szCs w:val="21"/>
        </w:rPr>
      </w:pPr>
      <w:r>
        <w:rPr>
          <w:rFonts w:hint="eastAsia" w:asciiTheme="minorEastAsia" w:hAnsiTheme="minorEastAsia"/>
          <w:bCs/>
          <w:szCs w:val="21"/>
        </w:rPr>
        <w:t>融资担保，是指担保机构为供应商向银行融资提供的保证担保。</w:t>
      </w:r>
    </w:p>
    <w:p w14:paraId="1C0B492F">
      <w:pPr>
        <w:pStyle w:val="30"/>
        <w:numPr>
          <w:ilvl w:val="0"/>
          <w:numId w:val="13"/>
        </w:numPr>
        <w:spacing w:line="360" w:lineRule="auto"/>
        <w:ind w:firstLineChars="0"/>
        <w:rPr>
          <w:rFonts w:asciiTheme="minorEastAsia" w:hAnsiTheme="minorEastAsia"/>
          <w:bCs/>
          <w:szCs w:val="21"/>
        </w:rPr>
      </w:pPr>
      <w:r>
        <w:rPr>
          <w:rFonts w:hint="eastAsia" w:asciiTheme="minorEastAsia" w:hAnsiTheme="minorEastAsia"/>
          <w:bCs/>
          <w:szCs w:val="21"/>
        </w:rPr>
        <w:t>供应商可以以投标担保函、履约担保函形式缴纳保证金。</w:t>
      </w:r>
    </w:p>
    <w:p w14:paraId="21C4D14D">
      <w:pPr>
        <w:rPr>
          <w:rFonts w:asciiTheme="minorEastAsia" w:hAnsiTheme="minorEastAsia"/>
        </w:rPr>
      </w:pPr>
    </w:p>
    <w:p w14:paraId="1C60E64E">
      <w:pPr>
        <w:pStyle w:val="30"/>
        <w:numPr>
          <w:ilvl w:val="0"/>
          <w:numId w:val="7"/>
        </w:numPr>
        <w:spacing w:beforeLines="100" w:line="360" w:lineRule="auto"/>
        <w:ind w:firstLineChars="0"/>
        <w:rPr>
          <w:rFonts w:asciiTheme="minorEastAsia" w:hAnsiTheme="minorEastAsia"/>
          <w:b/>
          <w:bCs/>
          <w:sz w:val="24"/>
          <w:szCs w:val="24"/>
        </w:rPr>
      </w:pPr>
      <w:r>
        <w:rPr>
          <w:rFonts w:hint="eastAsia" w:asciiTheme="minorEastAsia" w:hAnsiTheme="minorEastAsia"/>
          <w:b/>
          <w:bCs/>
          <w:sz w:val="24"/>
          <w:szCs w:val="24"/>
        </w:rPr>
        <w:t>招标文件</w:t>
      </w:r>
      <w:bookmarkStart w:id="23" w:name="_Toc357676115"/>
    </w:p>
    <w:p w14:paraId="6F92794A">
      <w:pPr>
        <w:pStyle w:val="30"/>
        <w:numPr>
          <w:ilvl w:val="0"/>
          <w:numId w:val="8"/>
        </w:numPr>
        <w:spacing w:line="360" w:lineRule="auto"/>
        <w:ind w:firstLineChars="0"/>
        <w:rPr>
          <w:rFonts w:asciiTheme="minorEastAsia" w:hAnsiTheme="minorEastAsia"/>
          <w:b/>
        </w:rPr>
      </w:pPr>
      <w:r>
        <w:rPr>
          <w:rFonts w:hint="eastAsia" w:asciiTheme="minorEastAsia" w:hAnsiTheme="minorEastAsia"/>
          <w:b/>
        </w:rPr>
        <w:t>招标文件的构成</w:t>
      </w:r>
      <w:bookmarkEnd w:id="23"/>
    </w:p>
    <w:p w14:paraId="513AAD37">
      <w:pPr>
        <w:pStyle w:val="30"/>
        <w:numPr>
          <w:ilvl w:val="0"/>
          <w:numId w:val="15"/>
        </w:numPr>
        <w:spacing w:line="360" w:lineRule="auto"/>
        <w:ind w:firstLineChars="0"/>
        <w:rPr>
          <w:rFonts w:asciiTheme="minorEastAsia" w:hAnsiTheme="minorEastAsia"/>
          <w:bCs/>
          <w:szCs w:val="21"/>
        </w:rPr>
      </w:pPr>
      <w:r>
        <w:rPr>
          <w:rFonts w:hint="eastAsia" w:asciiTheme="minorEastAsia" w:hAnsiTheme="minorEastAsia"/>
          <w:bCs/>
          <w:szCs w:val="21"/>
        </w:rPr>
        <w:t>本项目要求提供的服务、招标过程和合同条件在招标文件中均有说明。招标文件以中文文字编写。招标文件由下列文件以及在招标过程中发出的澄清、修改和补充文件组成，组成内容如下：</w:t>
      </w:r>
    </w:p>
    <w:p w14:paraId="2EB196C3">
      <w:pPr>
        <w:pStyle w:val="30"/>
        <w:numPr>
          <w:ilvl w:val="2"/>
          <w:numId w:val="16"/>
        </w:numPr>
        <w:spacing w:line="360" w:lineRule="auto"/>
        <w:ind w:firstLineChars="0"/>
        <w:rPr>
          <w:rFonts w:asciiTheme="minorEastAsia" w:hAnsiTheme="minorEastAsia"/>
          <w:bCs/>
          <w:szCs w:val="21"/>
        </w:rPr>
      </w:pPr>
      <w:r>
        <w:rPr>
          <w:rFonts w:hint="eastAsia" w:asciiTheme="minorEastAsia" w:hAnsiTheme="minorEastAsia"/>
          <w:bCs/>
          <w:szCs w:val="21"/>
        </w:rPr>
        <w:t>第一部分投标邀请函</w:t>
      </w:r>
    </w:p>
    <w:p w14:paraId="6FB0AE79">
      <w:pPr>
        <w:pStyle w:val="30"/>
        <w:numPr>
          <w:ilvl w:val="2"/>
          <w:numId w:val="16"/>
        </w:numPr>
        <w:spacing w:line="360" w:lineRule="auto"/>
        <w:ind w:firstLineChars="0"/>
        <w:rPr>
          <w:rFonts w:asciiTheme="minorEastAsia" w:hAnsiTheme="minorEastAsia"/>
          <w:bCs/>
          <w:szCs w:val="21"/>
        </w:rPr>
      </w:pPr>
      <w:r>
        <w:rPr>
          <w:rFonts w:hint="eastAsia" w:asciiTheme="minorEastAsia" w:hAnsiTheme="minorEastAsia"/>
          <w:bCs/>
          <w:szCs w:val="21"/>
        </w:rPr>
        <w:t>第二部分用户需求书</w:t>
      </w:r>
    </w:p>
    <w:p w14:paraId="389E0381">
      <w:pPr>
        <w:pStyle w:val="30"/>
        <w:numPr>
          <w:ilvl w:val="2"/>
          <w:numId w:val="16"/>
        </w:numPr>
        <w:spacing w:line="360" w:lineRule="auto"/>
        <w:ind w:firstLineChars="0"/>
        <w:rPr>
          <w:rFonts w:asciiTheme="minorEastAsia" w:hAnsiTheme="minorEastAsia"/>
          <w:bCs/>
          <w:szCs w:val="21"/>
        </w:rPr>
      </w:pPr>
      <w:r>
        <w:rPr>
          <w:rFonts w:hint="eastAsia" w:asciiTheme="minorEastAsia" w:hAnsiTheme="minorEastAsia"/>
          <w:bCs/>
          <w:szCs w:val="21"/>
        </w:rPr>
        <w:t>第三部分投标须知前附表</w:t>
      </w:r>
    </w:p>
    <w:p w14:paraId="48B22C90">
      <w:pPr>
        <w:pStyle w:val="30"/>
        <w:numPr>
          <w:ilvl w:val="2"/>
          <w:numId w:val="16"/>
        </w:numPr>
        <w:spacing w:line="360" w:lineRule="auto"/>
        <w:ind w:firstLineChars="0"/>
        <w:rPr>
          <w:rFonts w:asciiTheme="minorEastAsia" w:hAnsiTheme="minorEastAsia"/>
          <w:bCs/>
          <w:szCs w:val="21"/>
        </w:rPr>
      </w:pPr>
      <w:r>
        <w:rPr>
          <w:rFonts w:hint="eastAsia" w:asciiTheme="minorEastAsia" w:hAnsiTheme="minorEastAsia"/>
          <w:bCs/>
          <w:szCs w:val="21"/>
        </w:rPr>
        <w:t>第四部分投标须知</w:t>
      </w:r>
    </w:p>
    <w:p w14:paraId="7F252D89">
      <w:pPr>
        <w:pStyle w:val="30"/>
        <w:numPr>
          <w:ilvl w:val="2"/>
          <w:numId w:val="16"/>
        </w:numPr>
        <w:spacing w:line="360" w:lineRule="auto"/>
        <w:ind w:firstLineChars="0"/>
        <w:rPr>
          <w:rFonts w:asciiTheme="minorEastAsia" w:hAnsiTheme="minorEastAsia"/>
          <w:bCs/>
          <w:szCs w:val="21"/>
        </w:rPr>
      </w:pPr>
      <w:r>
        <w:rPr>
          <w:rFonts w:hint="eastAsia" w:asciiTheme="minorEastAsia" w:hAnsiTheme="minorEastAsia"/>
          <w:bCs/>
          <w:szCs w:val="21"/>
        </w:rPr>
        <w:t>第五部分评标方法、步骤、标准</w:t>
      </w:r>
    </w:p>
    <w:p w14:paraId="06979F5B">
      <w:pPr>
        <w:pStyle w:val="30"/>
        <w:numPr>
          <w:ilvl w:val="2"/>
          <w:numId w:val="16"/>
        </w:numPr>
        <w:spacing w:line="360" w:lineRule="auto"/>
        <w:ind w:firstLineChars="0"/>
        <w:rPr>
          <w:rFonts w:asciiTheme="minorEastAsia" w:hAnsiTheme="minorEastAsia"/>
          <w:bCs/>
          <w:szCs w:val="21"/>
        </w:rPr>
      </w:pPr>
      <w:r>
        <w:rPr>
          <w:rFonts w:hint="eastAsia" w:asciiTheme="minorEastAsia" w:hAnsiTheme="minorEastAsia"/>
          <w:bCs/>
          <w:szCs w:val="21"/>
        </w:rPr>
        <w:t>第六部分合同书格式</w:t>
      </w:r>
    </w:p>
    <w:p w14:paraId="4A747665">
      <w:pPr>
        <w:pStyle w:val="30"/>
        <w:numPr>
          <w:ilvl w:val="2"/>
          <w:numId w:val="16"/>
        </w:numPr>
        <w:spacing w:line="360" w:lineRule="auto"/>
        <w:ind w:firstLineChars="0"/>
        <w:rPr>
          <w:rFonts w:asciiTheme="minorEastAsia" w:hAnsiTheme="minorEastAsia"/>
          <w:bCs/>
          <w:szCs w:val="21"/>
        </w:rPr>
      </w:pPr>
      <w:r>
        <w:rPr>
          <w:rFonts w:hint="eastAsia" w:asciiTheme="minorEastAsia" w:hAnsiTheme="minorEastAsia"/>
          <w:bCs/>
          <w:szCs w:val="21"/>
        </w:rPr>
        <w:t>第七部分投标文件格式</w:t>
      </w:r>
    </w:p>
    <w:p w14:paraId="2D9876BF">
      <w:pPr>
        <w:pStyle w:val="30"/>
        <w:numPr>
          <w:ilvl w:val="0"/>
          <w:numId w:val="15"/>
        </w:numPr>
        <w:spacing w:line="360" w:lineRule="auto"/>
        <w:ind w:firstLineChars="0"/>
        <w:rPr>
          <w:rFonts w:asciiTheme="minorEastAsia" w:hAnsiTheme="minorEastAsia"/>
          <w:bCs/>
          <w:szCs w:val="21"/>
        </w:rPr>
      </w:pPr>
      <w:r>
        <w:rPr>
          <w:rFonts w:hint="eastAsia" w:asciiTheme="minorEastAsia" w:hAnsiTheme="minorEastAsia"/>
          <w:bCs/>
          <w:szCs w:val="21"/>
        </w:rPr>
        <w:t>投标人应认真阅读、并充分理解招标文件的全部内容（包括所有的补充、修改内容重要事项、格式、条款和服务要求等）。投标人没有按照招标文件要求提交全部资料，或者投标文件没有对招标文件在各方面都作出实质性响应是投标人的风险，有可能导致其投标被拒绝，或被认定为无效投标或被确定为投标无效。</w:t>
      </w:r>
    </w:p>
    <w:p w14:paraId="4E245858">
      <w:pPr>
        <w:pStyle w:val="30"/>
        <w:numPr>
          <w:ilvl w:val="0"/>
          <w:numId w:val="15"/>
        </w:numPr>
        <w:spacing w:line="360" w:lineRule="auto"/>
        <w:ind w:firstLineChars="0"/>
        <w:rPr>
          <w:rFonts w:asciiTheme="minorEastAsia" w:hAnsiTheme="minorEastAsia"/>
          <w:bCs/>
          <w:szCs w:val="21"/>
        </w:rPr>
      </w:pPr>
      <w:r>
        <w:rPr>
          <w:rFonts w:hint="eastAsia" w:asciiTheme="minorEastAsia" w:hAnsiTheme="minorEastAsia"/>
          <w:bCs/>
          <w:szCs w:val="21"/>
        </w:rPr>
        <w:t>本招标文件的解释权归“天栋建设管理有限公司”所有。</w:t>
      </w:r>
    </w:p>
    <w:p w14:paraId="416847BD">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招标文件的答疑、澄清或修改</w:t>
      </w:r>
    </w:p>
    <w:p w14:paraId="320F4DB5">
      <w:pPr>
        <w:pStyle w:val="30"/>
        <w:numPr>
          <w:ilvl w:val="0"/>
          <w:numId w:val="17"/>
        </w:numPr>
        <w:spacing w:line="360" w:lineRule="auto"/>
        <w:ind w:firstLineChars="0"/>
        <w:rPr>
          <w:rFonts w:asciiTheme="minorEastAsia" w:hAnsiTheme="minorEastAsia"/>
          <w:bCs/>
          <w:szCs w:val="21"/>
        </w:rPr>
      </w:pPr>
      <w:r>
        <w:rPr>
          <w:rFonts w:hint="eastAsia" w:asciiTheme="minorEastAsia" w:hAnsiTheme="minorEastAsia"/>
          <w:bCs/>
          <w:szCs w:val="21"/>
        </w:rPr>
        <w:t>除非依本须知第7.1</w:t>
      </w:r>
      <w:r>
        <w:rPr>
          <w:rFonts w:asciiTheme="minorEastAsia" w:hAnsiTheme="minorEastAsia"/>
          <w:bCs/>
          <w:szCs w:val="21"/>
        </w:rPr>
        <w:t>规定的有必要时或</w:t>
      </w:r>
      <w:r>
        <w:rPr>
          <w:rFonts w:hint="eastAsia" w:asciiTheme="minorEastAsia" w:hAnsiTheme="minorEastAsia"/>
          <w:b/>
          <w:bCs/>
          <w:szCs w:val="21"/>
          <w:u w:val="single"/>
        </w:rPr>
        <w:t>投标须知前附表</w:t>
      </w:r>
      <w:r>
        <w:rPr>
          <w:rFonts w:hint="eastAsia" w:asciiTheme="minorEastAsia" w:hAnsiTheme="minorEastAsia"/>
          <w:bCs/>
          <w:szCs w:val="21"/>
        </w:rPr>
        <w:t>中另有规定，不举行项目集中答疑会或现场考察，如举行集中答疑会或现场考察的，则按以下规定：</w:t>
      </w:r>
    </w:p>
    <w:p w14:paraId="4B86AA93">
      <w:pPr>
        <w:pStyle w:val="30"/>
        <w:numPr>
          <w:ilvl w:val="2"/>
          <w:numId w:val="8"/>
        </w:numPr>
        <w:spacing w:line="360" w:lineRule="auto"/>
        <w:ind w:firstLineChars="0"/>
        <w:rPr>
          <w:rFonts w:asciiTheme="minorEastAsia" w:hAnsiTheme="minorEastAsia"/>
          <w:bCs/>
          <w:szCs w:val="21"/>
        </w:rPr>
      </w:pPr>
      <w:r>
        <w:rPr>
          <w:rFonts w:hint="eastAsia" w:asciiTheme="minorEastAsia" w:hAnsiTheme="minorEastAsia"/>
          <w:bCs/>
          <w:szCs w:val="21"/>
        </w:rPr>
        <w:t>在</w:t>
      </w:r>
      <w:r>
        <w:rPr>
          <w:rFonts w:hint="eastAsia" w:asciiTheme="minorEastAsia" w:hAnsiTheme="minorEastAsia"/>
          <w:b/>
          <w:bCs/>
          <w:szCs w:val="21"/>
          <w:u w:val="single"/>
        </w:rPr>
        <w:t>投标须知前附表</w:t>
      </w:r>
      <w:r>
        <w:rPr>
          <w:rFonts w:hint="eastAsia" w:asciiTheme="minorEastAsia" w:hAnsiTheme="minorEastAsia"/>
          <w:bCs/>
          <w:szCs w:val="21"/>
        </w:rPr>
        <w:t>中规定的日期、时间和地点组织公开答疑会或现场考察。</w:t>
      </w:r>
    </w:p>
    <w:p w14:paraId="72F6DB2C">
      <w:pPr>
        <w:pStyle w:val="30"/>
        <w:numPr>
          <w:ilvl w:val="2"/>
          <w:numId w:val="8"/>
        </w:numPr>
        <w:spacing w:line="360" w:lineRule="auto"/>
        <w:ind w:firstLineChars="0"/>
        <w:rPr>
          <w:rFonts w:asciiTheme="minorEastAsia" w:hAnsiTheme="minorEastAsia"/>
          <w:bCs/>
          <w:szCs w:val="21"/>
        </w:rPr>
      </w:pPr>
      <w:r>
        <w:rPr>
          <w:rFonts w:hint="eastAsia" w:asciiTheme="minorEastAsia" w:hAnsiTheme="minorEastAsia"/>
          <w:bCs/>
          <w:szCs w:val="21"/>
        </w:rPr>
        <w:t>潜在投标人对本项目提出的疑问，需在答疑会或现场考察召开日前至少一个工作日将问题清单以书面形式（加盖公章）提交至招标代理机构，潜在投标人代表于上述的时间和地点出席答疑会或现场考察。</w:t>
      </w:r>
    </w:p>
    <w:p w14:paraId="3EF00313">
      <w:pPr>
        <w:pStyle w:val="30"/>
        <w:numPr>
          <w:ilvl w:val="2"/>
          <w:numId w:val="8"/>
        </w:numPr>
        <w:spacing w:line="360" w:lineRule="auto"/>
        <w:ind w:firstLineChars="0"/>
        <w:rPr>
          <w:rFonts w:asciiTheme="minorEastAsia" w:hAnsiTheme="minorEastAsia"/>
          <w:bCs/>
          <w:szCs w:val="21"/>
        </w:rPr>
      </w:pPr>
      <w:r>
        <w:rPr>
          <w:rFonts w:hint="eastAsia" w:asciiTheme="minorEastAsia" w:hAnsiTheme="minorEastAsia"/>
          <w:bCs/>
          <w:szCs w:val="21"/>
        </w:rPr>
        <w:t>已获取招标文件的投标人如不出席答疑会或现场考察视为对招标文件所有内容无任何异议。</w:t>
      </w:r>
    </w:p>
    <w:p w14:paraId="7B570745">
      <w:pPr>
        <w:pStyle w:val="30"/>
        <w:numPr>
          <w:ilvl w:val="2"/>
          <w:numId w:val="8"/>
        </w:numPr>
        <w:spacing w:line="360" w:lineRule="auto"/>
        <w:ind w:firstLineChars="0"/>
        <w:rPr>
          <w:rFonts w:asciiTheme="minorEastAsia" w:hAnsiTheme="minorEastAsia"/>
          <w:bCs/>
          <w:szCs w:val="21"/>
        </w:rPr>
      </w:pPr>
      <w:r>
        <w:rPr>
          <w:rFonts w:hint="eastAsia" w:asciiTheme="minorEastAsia" w:hAnsiTheme="minorEastAsia"/>
          <w:bCs/>
          <w:szCs w:val="21"/>
        </w:rPr>
        <w:t>投标人在规定的时间内未对招标文件提出澄清或疑问的，招标代理机构将视其为无异议。</w:t>
      </w:r>
    </w:p>
    <w:p w14:paraId="21A55F1C">
      <w:pPr>
        <w:pStyle w:val="30"/>
        <w:numPr>
          <w:ilvl w:val="2"/>
          <w:numId w:val="8"/>
        </w:numPr>
        <w:spacing w:line="360" w:lineRule="auto"/>
        <w:ind w:firstLineChars="0"/>
        <w:rPr>
          <w:rFonts w:asciiTheme="minorEastAsia" w:hAnsiTheme="minorEastAsia"/>
          <w:bCs/>
          <w:szCs w:val="21"/>
        </w:rPr>
      </w:pPr>
      <w:r>
        <w:rPr>
          <w:rFonts w:hint="eastAsia" w:asciiTheme="minorEastAsia" w:hAnsiTheme="minorEastAsia"/>
          <w:bCs/>
          <w:szCs w:val="21"/>
        </w:rPr>
        <w:t>对招标文件中描述有歧义或前后不一致的地方，评标委员会有权进行评判，但对同一条款的评判应适用于每个投标人。</w:t>
      </w:r>
    </w:p>
    <w:p w14:paraId="496F060E">
      <w:pPr>
        <w:pStyle w:val="30"/>
        <w:numPr>
          <w:ilvl w:val="0"/>
          <w:numId w:val="17"/>
        </w:numPr>
        <w:spacing w:line="360" w:lineRule="auto"/>
        <w:ind w:firstLineChars="0"/>
        <w:rPr>
          <w:rFonts w:asciiTheme="minorEastAsia" w:hAnsiTheme="minorEastAsia"/>
          <w:bCs/>
          <w:szCs w:val="21"/>
        </w:rPr>
      </w:pPr>
      <w:r>
        <w:rPr>
          <w:rFonts w:hint="eastAsia" w:asciiTheme="minorEastAsia" w:hAnsiTheme="minorEastAsia"/>
          <w:bCs/>
          <w:szCs w:val="21"/>
        </w:rPr>
        <w:t>招标人</w:t>
      </w:r>
      <w:r>
        <w:rPr>
          <w:rFonts w:asciiTheme="minorEastAsia" w:hAnsiTheme="minorEastAsia"/>
          <w:bCs/>
          <w:szCs w:val="21"/>
        </w:rPr>
        <w:t>或者</w:t>
      </w:r>
      <w:r>
        <w:rPr>
          <w:rFonts w:hint="eastAsia" w:asciiTheme="minorEastAsia" w:hAnsiTheme="minorEastAsia"/>
          <w:bCs/>
          <w:szCs w:val="21"/>
        </w:rPr>
        <w:t>招标代理机构</w:t>
      </w:r>
      <w:r>
        <w:rPr>
          <w:rFonts w:asciiTheme="minorEastAsia" w:hAnsiTheme="minorEastAsia"/>
          <w:bCs/>
          <w:szCs w:val="21"/>
        </w:rPr>
        <w:t>可以对已发出的招标文件进行必要的澄清或者修改。澄清或者修改的内容可能影响投标文件编制的，</w:t>
      </w:r>
      <w:r>
        <w:rPr>
          <w:rFonts w:hint="eastAsia" w:asciiTheme="minorEastAsia" w:hAnsiTheme="minorEastAsia"/>
          <w:bCs/>
          <w:szCs w:val="21"/>
        </w:rPr>
        <w:t>招标人</w:t>
      </w:r>
      <w:r>
        <w:rPr>
          <w:rFonts w:asciiTheme="minorEastAsia" w:hAnsiTheme="minorEastAsia"/>
          <w:bCs/>
          <w:szCs w:val="21"/>
        </w:rPr>
        <w:t>或者</w:t>
      </w:r>
      <w:r>
        <w:rPr>
          <w:rFonts w:hint="eastAsia" w:asciiTheme="minorEastAsia" w:hAnsiTheme="minorEastAsia"/>
          <w:bCs/>
          <w:szCs w:val="21"/>
        </w:rPr>
        <w:t>招标代理机构</w:t>
      </w:r>
      <w:r>
        <w:rPr>
          <w:rFonts w:asciiTheme="minorEastAsia" w:hAnsiTheme="minorEastAsia"/>
          <w:bCs/>
          <w:szCs w:val="21"/>
        </w:rPr>
        <w:t>应当在投标截止时间至少15日前，以书面形式通知所有获取招标文件的潜在投标人；不足15日的，</w:t>
      </w:r>
      <w:r>
        <w:rPr>
          <w:rFonts w:hint="eastAsia" w:asciiTheme="minorEastAsia" w:hAnsiTheme="minorEastAsia"/>
          <w:bCs/>
          <w:szCs w:val="21"/>
        </w:rPr>
        <w:t>招标人</w:t>
      </w:r>
      <w:r>
        <w:rPr>
          <w:rFonts w:asciiTheme="minorEastAsia" w:hAnsiTheme="minorEastAsia"/>
          <w:bCs/>
          <w:szCs w:val="21"/>
        </w:rPr>
        <w:t>或者</w:t>
      </w:r>
      <w:r>
        <w:rPr>
          <w:rFonts w:hint="eastAsia" w:asciiTheme="minorEastAsia" w:hAnsiTheme="minorEastAsia"/>
          <w:bCs/>
          <w:szCs w:val="21"/>
        </w:rPr>
        <w:t>招标代理机构</w:t>
      </w:r>
      <w:r>
        <w:rPr>
          <w:rFonts w:asciiTheme="minorEastAsia" w:hAnsiTheme="minorEastAsia"/>
          <w:bCs/>
          <w:szCs w:val="21"/>
        </w:rPr>
        <w:t>应当顺延提交投标文件的截止时间</w:t>
      </w:r>
      <w:r>
        <w:rPr>
          <w:rFonts w:hint="eastAsia" w:asciiTheme="minorEastAsia" w:hAnsiTheme="minorEastAsia"/>
          <w:bCs/>
          <w:szCs w:val="21"/>
        </w:rPr>
        <w:t>。</w:t>
      </w:r>
    </w:p>
    <w:p w14:paraId="44C7FC16">
      <w:pPr>
        <w:pStyle w:val="30"/>
        <w:numPr>
          <w:ilvl w:val="0"/>
          <w:numId w:val="17"/>
        </w:numPr>
        <w:spacing w:line="360" w:lineRule="auto"/>
        <w:ind w:firstLineChars="0"/>
        <w:rPr>
          <w:rFonts w:asciiTheme="minorEastAsia" w:hAnsiTheme="minorEastAsia"/>
          <w:bCs/>
          <w:szCs w:val="21"/>
        </w:rPr>
      </w:pPr>
      <w:r>
        <w:rPr>
          <w:rFonts w:asciiTheme="minorEastAsia" w:hAnsiTheme="minorEastAsia"/>
          <w:bCs/>
          <w:szCs w:val="21"/>
        </w:rPr>
        <w:t>招标文件的</w:t>
      </w:r>
      <w:r>
        <w:rPr>
          <w:rFonts w:hint="eastAsia" w:asciiTheme="minorEastAsia" w:hAnsiTheme="minorEastAsia"/>
          <w:bCs/>
          <w:szCs w:val="21"/>
        </w:rPr>
        <w:t>澄清或</w:t>
      </w:r>
      <w:r>
        <w:rPr>
          <w:rFonts w:asciiTheme="minorEastAsia" w:hAnsiTheme="minorEastAsia"/>
          <w:bCs/>
          <w:szCs w:val="21"/>
        </w:rPr>
        <w:t>修改内容作为招标文件的组成部分，具有约束作用</w:t>
      </w:r>
      <w:r>
        <w:rPr>
          <w:rFonts w:hint="eastAsia" w:asciiTheme="minorEastAsia" w:hAnsiTheme="minorEastAsia"/>
          <w:bCs/>
          <w:szCs w:val="21"/>
        </w:rPr>
        <w:t>。</w:t>
      </w:r>
      <w:r>
        <w:rPr>
          <w:rFonts w:asciiTheme="minorEastAsia" w:hAnsiTheme="minorEastAsia"/>
          <w:bCs/>
          <w:szCs w:val="21"/>
        </w:rPr>
        <w:t>当招标文件、招标文件的澄清</w:t>
      </w:r>
      <w:r>
        <w:rPr>
          <w:rFonts w:hint="eastAsia" w:asciiTheme="minorEastAsia" w:hAnsiTheme="minorEastAsia"/>
          <w:bCs/>
          <w:szCs w:val="21"/>
        </w:rPr>
        <w:t>或</w:t>
      </w:r>
      <w:r>
        <w:rPr>
          <w:rFonts w:asciiTheme="minorEastAsia" w:hAnsiTheme="minorEastAsia"/>
          <w:bCs/>
          <w:szCs w:val="21"/>
        </w:rPr>
        <w:t>修改等在同一内容的表述上不一致时，以最后发出的书面文件为准。</w:t>
      </w:r>
    </w:p>
    <w:p w14:paraId="72D7372C">
      <w:pPr>
        <w:pStyle w:val="30"/>
        <w:numPr>
          <w:ilvl w:val="0"/>
          <w:numId w:val="17"/>
        </w:numPr>
        <w:spacing w:line="360" w:lineRule="auto"/>
        <w:ind w:firstLineChars="0"/>
        <w:rPr>
          <w:rFonts w:asciiTheme="minorEastAsia" w:hAnsiTheme="minorEastAsia"/>
          <w:bCs/>
          <w:szCs w:val="21"/>
        </w:rPr>
      </w:pPr>
      <w:r>
        <w:rPr>
          <w:rFonts w:hint="eastAsia" w:asciiTheme="minorEastAsia" w:hAnsiTheme="minorEastAsia"/>
          <w:bCs/>
          <w:szCs w:val="21"/>
        </w:rPr>
        <w:t>招标期间，投标人有义务上网查看，公告一经上网发布，即视为送达。</w:t>
      </w:r>
      <w:r>
        <w:rPr>
          <w:rFonts w:asciiTheme="minorEastAsia" w:hAnsiTheme="minorEastAsia"/>
          <w:bCs/>
          <w:szCs w:val="21"/>
        </w:rPr>
        <w:t>投标人应于收到该</w:t>
      </w:r>
      <w:r>
        <w:rPr>
          <w:rFonts w:hint="eastAsia" w:asciiTheme="minorEastAsia" w:hAnsiTheme="minorEastAsia"/>
          <w:bCs/>
          <w:szCs w:val="21"/>
        </w:rPr>
        <w:t>澄清或</w:t>
      </w:r>
      <w:r>
        <w:rPr>
          <w:rFonts w:asciiTheme="minorEastAsia" w:hAnsiTheme="minorEastAsia"/>
          <w:bCs/>
          <w:szCs w:val="21"/>
        </w:rPr>
        <w:t>修改文件的</w:t>
      </w:r>
      <w:r>
        <w:rPr>
          <w:rFonts w:hint="eastAsia" w:asciiTheme="minorEastAsia" w:hAnsiTheme="minorEastAsia"/>
          <w:bCs/>
          <w:szCs w:val="21"/>
        </w:rPr>
        <w:t>二十四小时</w:t>
      </w:r>
      <w:r>
        <w:rPr>
          <w:rFonts w:asciiTheme="minorEastAsia" w:hAnsiTheme="minorEastAsia"/>
          <w:bCs/>
          <w:szCs w:val="21"/>
        </w:rPr>
        <w:t>内以书面形式给予确认</w:t>
      </w:r>
      <w:r>
        <w:rPr>
          <w:rFonts w:hint="eastAsia" w:asciiTheme="minorEastAsia" w:hAnsiTheme="minorEastAsia"/>
          <w:bCs/>
          <w:szCs w:val="21"/>
        </w:rPr>
        <w:t>。</w:t>
      </w:r>
    </w:p>
    <w:p w14:paraId="5295D051">
      <w:pPr>
        <w:pStyle w:val="30"/>
        <w:numPr>
          <w:ilvl w:val="0"/>
          <w:numId w:val="7"/>
        </w:numPr>
        <w:spacing w:beforeLines="100" w:line="360" w:lineRule="auto"/>
        <w:ind w:firstLineChars="0"/>
        <w:rPr>
          <w:rFonts w:asciiTheme="minorEastAsia" w:hAnsiTheme="minorEastAsia"/>
          <w:b/>
          <w:bCs/>
          <w:sz w:val="24"/>
          <w:szCs w:val="24"/>
        </w:rPr>
      </w:pPr>
      <w:r>
        <w:rPr>
          <w:rFonts w:hint="eastAsia" w:asciiTheme="minorEastAsia" w:hAnsiTheme="minorEastAsia"/>
          <w:b/>
          <w:bCs/>
          <w:sz w:val="24"/>
          <w:szCs w:val="24"/>
        </w:rPr>
        <w:t>投标文件的编制</w:t>
      </w:r>
    </w:p>
    <w:p w14:paraId="10AD9827">
      <w:pPr>
        <w:pStyle w:val="30"/>
        <w:numPr>
          <w:ilvl w:val="0"/>
          <w:numId w:val="8"/>
        </w:numPr>
        <w:spacing w:line="360" w:lineRule="auto"/>
        <w:ind w:firstLineChars="0"/>
        <w:rPr>
          <w:rFonts w:asciiTheme="minorEastAsia" w:hAnsiTheme="minorEastAsia"/>
          <w:b/>
        </w:rPr>
      </w:pPr>
      <w:r>
        <w:rPr>
          <w:rFonts w:hint="eastAsia" w:asciiTheme="minorEastAsia" w:hAnsiTheme="minorEastAsia"/>
          <w:b/>
        </w:rPr>
        <w:t>投标的语言</w:t>
      </w:r>
    </w:p>
    <w:p w14:paraId="7966DACE">
      <w:pPr>
        <w:pStyle w:val="30"/>
        <w:numPr>
          <w:ilvl w:val="0"/>
          <w:numId w:val="18"/>
        </w:numPr>
        <w:spacing w:line="360" w:lineRule="auto"/>
        <w:ind w:firstLineChars="0"/>
        <w:rPr>
          <w:rFonts w:asciiTheme="minorEastAsia" w:hAnsiTheme="minorEastAsia"/>
          <w:bCs/>
          <w:szCs w:val="21"/>
        </w:rPr>
      </w:pPr>
      <w:r>
        <w:rPr>
          <w:rFonts w:hint="eastAsia" w:asciiTheme="minorEastAsia" w:hAnsiTheme="minorEastAsia"/>
          <w:bCs/>
          <w:szCs w:val="21"/>
        </w:rPr>
        <w:t>投标人提交的投标文件以及投标人与招标招标单位就有关投标的所有来往函电均应使用中文书写。投标人提交的支持资料和己印刷的文献可以用另一种语言，但相应内容应附有中文翻译本，在解释投标文件的修改内容时以中文翻译本为准。对中文翻译有异议的，以权威机构的译本为准。</w:t>
      </w:r>
    </w:p>
    <w:p w14:paraId="02F7C462">
      <w:pPr>
        <w:pStyle w:val="30"/>
        <w:numPr>
          <w:ilvl w:val="0"/>
          <w:numId w:val="8"/>
        </w:numPr>
        <w:spacing w:beforeLines="100" w:line="360" w:lineRule="auto"/>
        <w:ind w:firstLineChars="0"/>
        <w:rPr>
          <w:rFonts w:asciiTheme="minorEastAsia" w:hAnsiTheme="minorEastAsia"/>
          <w:b/>
        </w:rPr>
      </w:pPr>
      <w:bookmarkStart w:id="24" w:name="_Toc357676120"/>
      <w:r>
        <w:rPr>
          <w:rFonts w:hint="eastAsia" w:asciiTheme="minorEastAsia" w:hAnsiTheme="minorEastAsia"/>
          <w:b/>
        </w:rPr>
        <w:t>投标文件的构成</w:t>
      </w:r>
      <w:bookmarkEnd w:id="24"/>
    </w:p>
    <w:p w14:paraId="5A224312">
      <w:pPr>
        <w:pStyle w:val="30"/>
        <w:numPr>
          <w:ilvl w:val="0"/>
          <w:numId w:val="19"/>
        </w:numPr>
        <w:spacing w:line="360" w:lineRule="auto"/>
        <w:ind w:firstLineChars="0"/>
        <w:rPr>
          <w:rFonts w:asciiTheme="minorEastAsia" w:hAnsiTheme="minorEastAsia"/>
          <w:bCs/>
          <w:szCs w:val="21"/>
        </w:rPr>
      </w:pPr>
      <w:r>
        <w:rPr>
          <w:rFonts w:hint="eastAsia" w:asciiTheme="minorEastAsia" w:hAnsiTheme="minorEastAsia"/>
          <w:bCs/>
          <w:szCs w:val="21"/>
        </w:rPr>
        <w:t>投标人编写的投标文件应包括价格文件、技术文件、商务文件，价格部分必须独立装订，编排顺序参见投标文件格式。投标文件的构成应符合法律法规及招标文件的要求。</w:t>
      </w:r>
    </w:p>
    <w:p w14:paraId="4DBA7B94">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投标文件的编写</w:t>
      </w:r>
    </w:p>
    <w:p w14:paraId="4808616C">
      <w:pPr>
        <w:pStyle w:val="30"/>
        <w:numPr>
          <w:ilvl w:val="0"/>
          <w:numId w:val="20"/>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投标人应完整、真实、准确地填写招标文件中提供的投标函、开标一览表以及招标文件中规定的其它所有内容。</w:t>
      </w:r>
    </w:p>
    <w:p w14:paraId="7FA6D2E8">
      <w:pPr>
        <w:pStyle w:val="30"/>
        <w:numPr>
          <w:ilvl w:val="0"/>
          <w:numId w:val="20"/>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对招标文件中多个包组进行投标的，其投标文件的编制可按每个包组的要求分别装订和封装。投标人应当对投标文件进行装订，对未经装订的投标文件可能发生的文件散落或缺损，由此造成的后果和责任由投标人承担。</w:t>
      </w:r>
    </w:p>
    <w:p w14:paraId="4A6B7ADC">
      <w:pPr>
        <w:pStyle w:val="30"/>
        <w:numPr>
          <w:ilvl w:val="0"/>
          <w:numId w:val="20"/>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投标人必须对投标文件所提供的全部资料的真实性承担法律责任，并无条件接受招标招标单位等对其中任何资料进行核实的要求。</w:t>
      </w:r>
    </w:p>
    <w:p w14:paraId="1107E552">
      <w:pPr>
        <w:pStyle w:val="30"/>
        <w:numPr>
          <w:ilvl w:val="0"/>
          <w:numId w:val="20"/>
        </w:numPr>
        <w:spacing w:line="360" w:lineRule="auto"/>
        <w:ind w:left="567" w:hanging="567" w:firstLineChars="0"/>
        <w:rPr>
          <w:rFonts w:asciiTheme="minorEastAsia" w:hAnsiTheme="minorEastAsia"/>
          <w:bCs/>
          <w:szCs w:val="21"/>
        </w:rPr>
      </w:pPr>
      <w:r>
        <w:rPr>
          <w:rFonts w:hint="eastAsia" w:asciiTheme="minorEastAsia" w:hAnsiTheme="minorEastAsia"/>
          <w:bCs/>
          <w:szCs w:val="21"/>
        </w:rPr>
        <w:t>如果因为投标人的投标文件只填写和提供了本招标文件要求的部分内容和附件，或没有提供招标文件中所要求的全部资料及数据，由此造成的后果和责任由投标人承担。</w:t>
      </w:r>
    </w:p>
    <w:p w14:paraId="2204CAAD">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投标报价</w:t>
      </w:r>
    </w:p>
    <w:p w14:paraId="37E31AA5">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投标人应按照“第二部分　用户需求书”中招标项目服务要求规定的内容、责任范围进行报价。并按《开标一览表》的要求报出单价。投标报价（单价）中不得包含招标文件要求以外的内容，否则，在评标时不予核减。投标报价（单价）中也不得缺漏招标文件所要求的内容，否则，被视为包含在投标报价中。</w:t>
      </w:r>
    </w:p>
    <w:p w14:paraId="09905BF6">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投标报价为本次招标内容</w:t>
      </w:r>
      <w:r>
        <w:rPr>
          <w:rFonts w:hint="eastAsia" w:asciiTheme="minorEastAsia" w:hAnsiTheme="minorEastAsia" w:cstheme="minorEastAsia"/>
          <w:bCs/>
        </w:rPr>
        <w:t>电价中固定价格部分平段价格单价进行报价</w:t>
      </w:r>
      <w:r>
        <w:rPr>
          <w:rFonts w:hint="eastAsia" w:asciiTheme="minorEastAsia" w:hAnsiTheme="minorEastAsia"/>
          <w:bCs/>
          <w:szCs w:val="21"/>
        </w:rPr>
        <w:t>，投标报价即为合同价，不得在中标后提出任何增加费用要求，投标人在投标时应充分考虑相关风险性因素。</w:t>
      </w:r>
    </w:p>
    <w:p w14:paraId="252E823F">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投标人在中标并签署合同后，服务期限内出现的任何遗漏，均由中标人负责，招标人将不再支付任何费用。</w:t>
      </w:r>
    </w:p>
    <w:p w14:paraId="041188AD">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Cs/>
          <w:szCs w:val="21"/>
        </w:rPr>
        <w:t>除</w:t>
      </w:r>
      <w:r>
        <w:rPr>
          <w:rFonts w:hint="eastAsia" w:asciiTheme="minorEastAsia" w:hAnsiTheme="minorEastAsia"/>
          <w:b/>
          <w:bCs/>
          <w:szCs w:val="21"/>
          <w:u w:val="single"/>
        </w:rPr>
        <w:t>投标须知前附表</w:t>
      </w:r>
      <w:r>
        <w:rPr>
          <w:rFonts w:hint="eastAsia" w:asciiTheme="minorEastAsia" w:hAnsiTheme="minorEastAsia"/>
          <w:bCs/>
          <w:szCs w:val="21"/>
        </w:rPr>
        <w:t>中另有规定，投标人所报的投标价在合同执行过程中是固定不变的，不得以任何理由予以变更。任何包含价格调整要求的投标被认为是非实质性响应投标而予以拒绝。</w:t>
      </w:r>
    </w:p>
    <w:p w14:paraId="7AB47289">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Cs/>
          <w:szCs w:val="21"/>
        </w:rPr>
        <w:t>除</w:t>
      </w:r>
      <w:r>
        <w:rPr>
          <w:rFonts w:hint="eastAsia" w:asciiTheme="minorEastAsia" w:hAnsiTheme="minorEastAsia"/>
          <w:b/>
          <w:bCs/>
          <w:szCs w:val="21"/>
          <w:u w:val="single"/>
        </w:rPr>
        <w:t>投标须知前附表</w:t>
      </w:r>
      <w:r>
        <w:rPr>
          <w:rFonts w:hint="eastAsia" w:asciiTheme="minorEastAsia" w:hAnsiTheme="minorEastAsia"/>
          <w:bCs/>
          <w:szCs w:val="21"/>
        </w:rPr>
        <w:t>中允许有备选方案外，本次招标不接受选择性报价，否则将被视为无效投标。</w:t>
      </w:r>
    </w:p>
    <w:p w14:paraId="7826AFE0">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Cs/>
          <w:szCs w:val="21"/>
        </w:rPr>
        <w:t>除</w:t>
      </w:r>
      <w:r>
        <w:rPr>
          <w:rFonts w:hint="eastAsia" w:asciiTheme="minorEastAsia" w:hAnsiTheme="minorEastAsia"/>
          <w:b/>
          <w:bCs/>
          <w:szCs w:val="21"/>
          <w:u w:val="single"/>
        </w:rPr>
        <w:t>投标须知前附表</w:t>
      </w:r>
      <w:r>
        <w:rPr>
          <w:rFonts w:hint="eastAsia" w:asciiTheme="minorEastAsia" w:hAnsiTheme="minorEastAsia"/>
          <w:bCs/>
          <w:szCs w:val="21"/>
        </w:rPr>
        <w:t>另有规定外，本次招标不接受具有附加条件的报价，否则将被视为无效投标。</w:t>
      </w:r>
    </w:p>
    <w:p w14:paraId="29A8A6C9">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
          <w:bCs/>
          <w:spacing w:val="-6"/>
          <w:szCs w:val="21"/>
        </w:rPr>
        <w:t>投标人的投标报价高于</w:t>
      </w:r>
      <w:r>
        <w:rPr>
          <w:rFonts w:hint="eastAsia" w:asciiTheme="minorEastAsia" w:hAnsiTheme="minorEastAsia" w:cstheme="minorEastAsia"/>
          <w:b/>
        </w:rPr>
        <w:t>554元/兆瓦时</w:t>
      </w:r>
      <w:r>
        <w:rPr>
          <w:rFonts w:hint="eastAsia" w:asciiTheme="minorEastAsia" w:hAnsiTheme="minorEastAsia"/>
          <w:b/>
          <w:bCs/>
          <w:spacing w:val="-6"/>
          <w:szCs w:val="21"/>
        </w:rPr>
        <w:t>的，该投标人的投标文件将被视为非响应性报价作无效投标处理。</w:t>
      </w:r>
    </w:p>
    <w:p w14:paraId="0677A43F">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中标人向招标代理机构交纳中标服务费，中标服务费不在投标报价中单列。</w:t>
      </w:r>
    </w:p>
    <w:p w14:paraId="7DEA5CC8">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投标货币</w:t>
      </w:r>
    </w:p>
    <w:p w14:paraId="66598B26">
      <w:pPr>
        <w:pStyle w:val="30"/>
        <w:numPr>
          <w:ilvl w:val="0"/>
          <w:numId w:val="22"/>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投标货币以人民币标价，以其它货币标价的投标将予以拒绝。</w:t>
      </w:r>
    </w:p>
    <w:p w14:paraId="0F9114CC">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联合体投标</w:t>
      </w:r>
    </w:p>
    <w:p w14:paraId="41148273">
      <w:pPr>
        <w:pStyle w:val="30"/>
        <w:numPr>
          <w:ilvl w:val="0"/>
          <w:numId w:val="23"/>
        </w:numPr>
        <w:spacing w:line="360" w:lineRule="auto"/>
        <w:ind w:left="567" w:hanging="567" w:firstLineChars="0"/>
        <w:rPr>
          <w:rFonts w:asciiTheme="minorEastAsia" w:hAnsiTheme="minorEastAsia"/>
          <w:bCs/>
          <w:szCs w:val="21"/>
        </w:rPr>
      </w:pPr>
      <w:r>
        <w:rPr>
          <w:rFonts w:hint="eastAsia" w:asciiTheme="minorEastAsia" w:hAnsiTheme="minorEastAsia"/>
          <w:bCs/>
          <w:szCs w:val="21"/>
        </w:rPr>
        <w:t>除非</w:t>
      </w:r>
      <w:r>
        <w:rPr>
          <w:rFonts w:hint="eastAsia" w:asciiTheme="minorEastAsia" w:hAnsiTheme="minorEastAsia"/>
          <w:b/>
          <w:bCs/>
          <w:szCs w:val="21"/>
          <w:u w:val="single"/>
        </w:rPr>
        <w:t>投标邀请函</w:t>
      </w:r>
      <w:r>
        <w:rPr>
          <w:rFonts w:hint="eastAsia" w:asciiTheme="minorEastAsia" w:hAnsiTheme="minorEastAsia"/>
          <w:bCs/>
          <w:szCs w:val="21"/>
        </w:rPr>
        <w:t>中另有规定，不接受联合体投标。如果投标邀请中规定允许联合体投标的，则必须满足：</w:t>
      </w:r>
    </w:p>
    <w:p w14:paraId="523FFC30">
      <w:pPr>
        <w:pStyle w:val="30"/>
        <w:numPr>
          <w:ilvl w:val="0"/>
          <w:numId w:val="23"/>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以联合体形式参加投标的，联合体各方均必须符合本须知“合格的投标人”的一般规定，并至少有一方符合满足“合格的投标人”的特殊条款要求；</w:t>
      </w:r>
    </w:p>
    <w:p w14:paraId="40BFA0CB">
      <w:pPr>
        <w:pStyle w:val="30"/>
        <w:numPr>
          <w:ilvl w:val="0"/>
          <w:numId w:val="23"/>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以联合体形式进行投标的，参加联合体的投标人均应当具备相关法律法规的条件，联合体各方之间应当签订联合体协议，明确约定联合体各方承担的工作和义务，并将共同联合体协议连同投标文件一并提交；</w:t>
      </w:r>
    </w:p>
    <w:p w14:paraId="7B958AF7">
      <w:pPr>
        <w:pStyle w:val="30"/>
        <w:numPr>
          <w:ilvl w:val="0"/>
          <w:numId w:val="23"/>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以联合体形式参加招标活动的，联合体各方不得再单独参加或者与其他投标人另外组成联合体参加同一合同项下的招标活动；</w:t>
      </w:r>
    </w:p>
    <w:p w14:paraId="08DCEB33">
      <w:pPr>
        <w:pStyle w:val="30"/>
        <w:numPr>
          <w:ilvl w:val="0"/>
          <w:numId w:val="23"/>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联合体投标的，可以由联合体中的一方或者共同提交投标保证金，以一方名义提交投标保证金的，对联合体各方均具有约束力；</w:t>
      </w:r>
    </w:p>
    <w:p w14:paraId="55D7A133">
      <w:pPr>
        <w:pStyle w:val="30"/>
        <w:numPr>
          <w:ilvl w:val="0"/>
          <w:numId w:val="23"/>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联合体中有同类资质的投标人按照联合体分工承担相同工作的，按照资质等级较低的投标人确定资质等级。</w:t>
      </w:r>
    </w:p>
    <w:p w14:paraId="4EED94EA">
      <w:pPr>
        <w:pStyle w:val="30"/>
        <w:numPr>
          <w:ilvl w:val="0"/>
          <w:numId w:val="23"/>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联合体各方应当共同与招标人签订合同，就合同约定的事项对招标人承担连带责任。</w:t>
      </w:r>
    </w:p>
    <w:p w14:paraId="3377F4CF">
      <w:pPr>
        <w:pStyle w:val="30"/>
        <w:numPr>
          <w:ilvl w:val="0"/>
          <w:numId w:val="8"/>
        </w:numPr>
        <w:spacing w:beforeLines="100" w:line="360" w:lineRule="auto"/>
        <w:ind w:firstLineChars="0"/>
        <w:rPr>
          <w:rFonts w:asciiTheme="minorEastAsia" w:hAnsiTheme="minorEastAsia"/>
          <w:b/>
        </w:rPr>
      </w:pPr>
      <w:bookmarkStart w:id="25" w:name="_Toc357676125"/>
      <w:r>
        <w:rPr>
          <w:rFonts w:hint="eastAsia" w:asciiTheme="minorEastAsia" w:hAnsiTheme="minorEastAsia"/>
          <w:b/>
        </w:rPr>
        <w:t>证明投标人合格和资格的文件</w:t>
      </w:r>
      <w:bookmarkEnd w:id="25"/>
    </w:p>
    <w:p w14:paraId="209F5FBE">
      <w:pPr>
        <w:pStyle w:val="30"/>
        <w:numPr>
          <w:ilvl w:val="0"/>
          <w:numId w:val="2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提交证明其有资格参加投标和中标后有能力履行合同的文件，并作为其投标文件的一部分。如果投标人为联合体，应提交联合体各方的资格证明文件、共同投标协议并注明主体方及各方拟承担的工作和责任。</w:t>
      </w:r>
    </w:p>
    <w:p w14:paraId="4C0453C8">
      <w:pPr>
        <w:pStyle w:val="30"/>
        <w:numPr>
          <w:ilvl w:val="0"/>
          <w:numId w:val="2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投标人提交的资格证明文件应证明其满足本须知定义的合格投标人。</w:t>
      </w:r>
    </w:p>
    <w:p w14:paraId="7211DA69">
      <w:pPr>
        <w:pStyle w:val="30"/>
        <w:numPr>
          <w:ilvl w:val="0"/>
          <w:numId w:val="8"/>
        </w:numPr>
        <w:spacing w:beforeLines="100" w:line="360" w:lineRule="auto"/>
        <w:ind w:firstLineChars="0"/>
        <w:rPr>
          <w:rFonts w:asciiTheme="minorEastAsia" w:hAnsiTheme="minorEastAsia"/>
          <w:b/>
        </w:rPr>
      </w:pPr>
      <w:bookmarkStart w:id="26" w:name="_Toc357676126"/>
      <w:r>
        <w:rPr>
          <w:rFonts w:hint="eastAsia" w:asciiTheme="minorEastAsia" w:hAnsiTheme="minorEastAsia"/>
          <w:b/>
        </w:rPr>
        <w:t>证明服务的合格性和符合招标文件规定的文件</w:t>
      </w:r>
      <w:bookmarkEnd w:id="26"/>
    </w:p>
    <w:p w14:paraId="24CC0B1B">
      <w:pPr>
        <w:pStyle w:val="30"/>
        <w:numPr>
          <w:ilvl w:val="0"/>
          <w:numId w:val="25"/>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投标人应提交证明文件，证明其拟投标的服务的合格性符合招标文件规定。该证明文件作为投标文件的一部分。</w:t>
      </w:r>
    </w:p>
    <w:p w14:paraId="2B777DA5">
      <w:pPr>
        <w:pStyle w:val="30"/>
        <w:numPr>
          <w:ilvl w:val="0"/>
          <w:numId w:val="25"/>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证明货物和服务与招标文件的要求相一致的文件，可以是文字资料、图纸和数据。</w:t>
      </w:r>
    </w:p>
    <w:p w14:paraId="75F7340A">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投标担保</w:t>
      </w:r>
    </w:p>
    <w:p w14:paraId="280A41AD">
      <w:pPr>
        <w:pStyle w:val="30"/>
        <w:numPr>
          <w:ilvl w:val="0"/>
          <w:numId w:val="26"/>
        </w:numPr>
        <w:spacing w:line="360" w:lineRule="auto"/>
        <w:ind w:left="567" w:hanging="567" w:firstLineChars="0"/>
        <w:rPr>
          <w:rFonts w:asciiTheme="minorEastAsia" w:hAnsiTheme="minorEastAsia"/>
          <w:bCs/>
          <w:szCs w:val="21"/>
        </w:rPr>
      </w:pPr>
      <w:bookmarkStart w:id="27" w:name="OLE_LINK19"/>
      <w:bookmarkStart w:id="28" w:name="OLE_LINK20"/>
      <w:r>
        <w:rPr>
          <w:rFonts w:hint="eastAsia" w:asciiTheme="minorEastAsia" w:hAnsiTheme="minorEastAsia"/>
          <w:bCs/>
          <w:szCs w:val="21"/>
        </w:rPr>
        <w:t>投标人投标时须</w:t>
      </w:r>
      <w:r>
        <w:rPr>
          <w:rFonts w:asciiTheme="minorEastAsia" w:hAnsiTheme="minorEastAsia"/>
          <w:bCs/>
          <w:szCs w:val="21"/>
        </w:rPr>
        <w:t>附有</w:t>
      </w:r>
      <w:r>
        <w:rPr>
          <w:rFonts w:hint="eastAsia" w:asciiTheme="minorEastAsia" w:hAnsiTheme="minorEastAsia"/>
          <w:bCs/>
          <w:szCs w:val="21"/>
        </w:rPr>
        <w:t>投标保证金为：</w:t>
      </w:r>
      <w:r>
        <w:rPr>
          <w:rFonts w:hint="eastAsia" w:asciiTheme="minorEastAsia" w:hAnsiTheme="minorEastAsia"/>
          <w:bCs/>
          <w:szCs w:val="21"/>
          <w:u w:val="single"/>
        </w:rPr>
        <w:t>（</w:t>
      </w:r>
      <w:r>
        <w:rPr>
          <w:rFonts w:hint="eastAsia" w:asciiTheme="minorEastAsia" w:hAnsiTheme="minorEastAsia"/>
          <w:b/>
          <w:bCs/>
          <w:szCs w:val="21"/>
          <w:u w:val="single"/>
        </w:rPr>
        <w:t>详见投标须知前附表</w:t>
      </w:r>
      <w:r>
        <w:rPr>
          <w:rFonts w:hint="eastAsia" w:asciiTheme="minorEastAsia" w:hAnsiTheme="minorEastAsia"/>
          <w:bCs/>
          <w:szCs w:val="21"/>
          <w:u w:val="single"/>
        </w:rPr>
        <w:t>）</w:t>
      </w:r>
      <w:r>
        <w:rPr>
          <w:rFonts w:hint="eastAsia" w:asciiTheme="minorEastAsia" w:hAnsiTheme="minorEastAsia"/>
          <w:bCs/>
          <w:szCs w:val="21"/>
        </w:rPr>
        <w:t>。</w:t>
      </w:r>
      <w:bookmarkEnd w:id="27"/>
      <w:bookmarkEnd w:id="28"/>
    </w:p>
    <w:p w14:paraId="2AE43E41">
      <w:pPr>
        <w:pStyle w:val="30"/>
        <w:numPr>
          <w:ilvl w:val="0"/>
          <w:numId w:val="26"/>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投标保证金作为供应商投标的组成部分，与投标文件一同递交。</w:t>
      </w:r>
    </w:p>
    <w:p w14:paraId="15F0FDD5">
      <w:pPr>
        <w:pStyle w:val="30"/>
        <w:numPr>
          <w:ilvl w:val="0"/>
          <w:numId w:val="26"/>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投标人应按要求提交投标保证金，投标人应当以银行转账、电汇或《投标担保函》形式缴交，投标人与交款人名称必须一致，非投标人缴纳的投标保证金无效。</w:t>
      </w:r>
    </w:p>
    <w:p w14:paraId="6D0C30CD">
      <w:pPr>
        <w:pStyle w:val="30"/>
        <w:numPr>
          <w:ilvl w:val="0"/>
          <w:numId w:val="26"/>
        </w:numPr>
        <w:spacing w:line="360" w:lineRule="auto"/>
        <w:ind w:left="567" w:hanging="567" w:firstLineChars="0"/>
        <w:rPr>
          <w:rFonts w:asciiTheme="minorEastAsia" w:hAnsiTheme="minorEastAsia"/>
          <w:bCs/>
          <w:szCs w:val="21"/>
        </w:rPr>
      </w:pPr>
      <w:r>
        <w:rPr>
          <w:rFonts w:hint="eastAsia" w:asciiTheme="minorEastAsia" w:hAnsiTheme="minorEastAsia"/>
          <w:bCs/>
          <w:szCs w:val="21"/>
        </w:rPr>
        <w:t>如项目出现分包情况的，投标人必须按包号分别提交投标保证金并注明包号；</w:t>
      </w:r>
    </w:p>
    <w:p w14:paraId="59FA752F">
      <w:pPr>
        <w:pStyle w:val="30"/>
        <w:numPr>
          <w:ilvl w:val="0"/>
          <w:numId w:val="26"/>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提交保证金时应符合下列规定：</w:t>
      </w:r>
    </w:p>
    <w:p w14:paraId="778C8B47">
      <w:pPr>
        <w:pStyle w:val="30"/>
        <w:numPr>
          <w:ilvl w:val="2"/>
          <w:numId w:val="27"/>
        </w:numPr>
        <w:spacing w:line="360" w:lineRule="auto"/>
        <w:ind w:firstLineChars="0"/>
        <w:rPr>
          <w:rFonts w:asciiTheme="minorEastAsia" w:hAnsiTheme="minorEastAsia"/>
          <w:bCs/>
          <w:szCs w:val="21"/>
        </w:rPr>
      </w:pPr>
      <w:r>
        <w:rPr>
          <w:rFonts w:hint="eastAsia" w:asciiTheme="minorEastAsia" w:hAnsiTheme="minorEastAsia"/>
          <w:bCs/>
          <w:szCs w:val="21"/>
        </w:rPr>
        <w:t>投标保证金以转账形式递交的，请务必按以下信息填写汇款单：</w:t>
      </w:r>
      <w:r>
        <w:rPr>
          <w:rFonts w:hint="eastAsia" w:asciiTheme="minorEastAsia" w:hAnsiTheme="minorEastAsia"/>
          <w:bCs/>
          <w:szCs w:val="21"/>
          <w:u w:val="single"/>
        </w:rPr>
        <w:t>（</w:t>
      </w:r>
      <w:r>
        <w:rPr>
          <w:rFonts w:hint="eastAsia" w:asciiTheme="minorEastAsia" w:hAnsiTheme="minorEastAsia"/>
          <w:b/>
          <w:bCs/>
          <w:szCs w:val="21"/>
          <w:u w:val="single"/>
        </w:rPr>
        <w:t>详见投标须知前附表</w:t>
      </w:r>
      <w:r>
        <w:rPr>
          <w:rFonts w:hint="eastAsia" w:asciiTheme="minorEastAsia" w:hAnsiTheme="minorEastAsia"/>
          <w:bCs/>
          <w:szCs w:val="21"/>
          <w:u w:val="single"/>
        </w:rPr>
        <w:t>）</w:t>
      </w:r>
      <w:r>
        <w:rPr>
          <w:rFonts w:hint="eastAsia" w:asciiTheme="minorEastAsia" w:hAnsiTheme="minorEastAsia"/>
          <w:bCs/>
          <w:szCs w:val="21"/>
        </w:rPr>
        <w:t>账户上；</w:t>
      </w:r>
    </w:p>
    <w:p w14:paraId="12443183">
      <w:pPr>
        <w:pStyle w:val="30"/>
        <w:numPr>
          <w:ilvl w:val="2"/>
          <w:numId w:val="27"/>
        </w:numPr>
        <w:spacing w:line="360" w:lineRule="auto"/>
        <w:ind w:firstLineChars="0"/>
        <w:rPr>
          <w:rFonts w:asciiTheme="minorEastAsia" w:hAnsiTheme="minorEastAsia"/>
          <w:bCs/>
          <w:szCs w:val="21"/>
        </w:rPr>
      </w:pPr>
      <w:r>
        <w:rPr>
          <w:rFonts w:hint="eastAsia" w:asciiTheme="minorEastAsia" w:hAnsiTheme="minorEastAsia"/>
          <w:bCs/>
          <w:szCs w:val="21"/>
        </w:rPr>
        <w:t>采用《投标担保函》递交的，投标担保函有效期应与投标有效期一致。</w:t>
      </w:r>
    </w:p>
    <w:p w14:paraId="1320E47D">
      <w:pPr>
        <w:pStyle w:val="30"/>
        <w:numPr>
          <w:ilvl w:val="0"/>
          <w:numId w:val="26"/>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任何未按第</w:t>
      </w:r>
      <w:r>
        <w:rPr>
          <w:rFonts w:asciiTheme="minorEastAsia" w:hAnsiTheme="minorEastAsia"/>
          <w:bCs/>
          <w:szCs w:val="21"/>
        </w:rPr>
        <w:t>16</w:t>
      </w:r>
      <w:r>
        <w:rPr>
          <w:rFonts w:hint="eastAsia" w:asciiTheme="minorEastAsia" w:hAnsiTheme="minorEastAsia"/>
          <w:bCs/>
          <w:szCs w:val="21"/>
        </w:rPr>
        <w:t>.1款和第</w:t>
      </w:r>
      <w:r>
        <w:rPr>
          <w:rFonts w:asciiTheme="minorEastAsia" w:hAnsiTheme="minorEastAsia"/>
          <w:bCs/>
          <w:szCs w:val="21"/>
        </w:rPr>
        <w:t>16</w:t>
      </w:r>
      <w:r>
        <w:rPr>
          <w:rFonts w:hint="eastAsia" w:asciiTheme="minorEastAsia" w:hAnsiTheme="minorEastAsia"/>
          <w:bCs/>
          <w:szCs w:val="21"/>
        </w:rPr>
        <w:t>.4款规定的要求提交投标保证金的，将被视为非响应性投标予以拒绝。</w:t>
      </w:r>
    </w:p>
    <w:p w14:paraId="0EF9980F">
      <w:pPr>
        <w:pStyle w:val="30"/>
        <w:numPr>
          <w:ilvl w:val="0"/>
          <w:numId w:val="26"/>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未中标的投标人的投标保证金将在本项目《中标通知书》发出之日起</w:t>
      </w:r>
      <w:r>
        <w:rPr>
          <w:rFonts w:asciiTheme="minorEastAsia" w:hAnsiTheme="minorEastAsia"/>
          <w:bCs/>
          <w:szCs w:val="21"/>
        </w:rPr>
        <w:t>5个工作日内退还。</w:t>
      </w:r>
      <w:r>
        <w:rPr>
          <w:rFonts w:hint="eastAsia" w:asciiTheme="minorEastAsia" w:hAnsiTheme="minorEastAsia"/>
          <w:bCs/>
          <w:szCs w:val="21"/>
        </w:rPr>
        <w:t>中标人的投标保证金自合同签订之日起</w:t>
      </w:r>
      <w:r>
        <w:rPr>
          <w:rFonts w:asciiTheme="minorEastAsia" w:hAnsiTheme="minorEastAsia"/>
          <w:bCs/>
          <w:szCs w:val="21"/>
        </w:rPr>
        <w:t>5个工作日内退还。</w:t>
      </w:r>
    </w:p>
    <w:p w14:paraId="2D306DE8">
      <w:pPr>
        <w:pStyle w:val="30"/>
        <w:numPr>
          <w:ilvl w:val="0"/>
          <w:numId w:val="26"/>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中标人有下列情形之一的，投标保证金将不予退还：</w:t>
      </w:r>
    </w:p>
    <w:p w14:paraId="00377F9F">
      <w:pPr>
        <w:pStyle w:val="30"/>
        <w:numPr>
          <w:ilvl w:val="2"/>
          <w:numId w:val="28"/>
        </w:numPr>
        <w:spacing w:line="360" w:lineRule="auto"/>
        <w:ind w:firstLineChars="0"/>
        <w:rPr>
          <w:rFonts w:asciiTheme="minorEastAsia" w:hAnsiTheme="minorEastAsia"/>
          <w:bCs/>
          <w:szCs w:val="21"/>
        </w:rPr>
      </w:pPr>
      <w:r>
        <w:rPr>
          <w:rFonts w:asciiTheme="minorEastAsia" w:hAnsiTheme="minorEastAsia"/>
          <w:bCs/>
          <w:szCs w:val="21"/>
        </w:rPr>
        <w:t>在</w:t>
      </w:r>
      <w:r>
        <w:rPr>
          <w:rFonts w:hint="eastAsia" w:asciiTheme="minorEastAsia" w:hAnsiTheme="minorEastAsia"/>
          <w:bCs/>
          <w:szCs w:val="21"/>
        </w:rPr>
        <w:t>递交</w:t>
      </w:r>
      <w:r>
        <w:rPr>
          <w:rFonts w:asciiTheme="minorEastAsia" w:hAnsiTheme="minorEastAsia"/>
          <w:bCs/>
          <w:szCs w:val="21"/>
        </w:rPr>
        <w:t>投标</w:t>
      </w:r>
      <w:r>
        <w:rPr>
          <w:rFonts w:hint="eastAsia" w:asciiTheme="minorEastAsia" w:hAnsiTheme="minorEastAsia"/>
          <w:bCs/>
          <w:szCs w:val="21"/>
        </w:rPr>
        <w:t>文件</w:t>
      </w:r>
      <w:r>
        <w:rPr>
          <w:rFonts w:asciiTheme="minorEastAsia" w:hAnsiTheme="minorEastAsia"/>
          <w:bCs/>
          <w:szCs w:val="21"/>
        </w:rPr>
        <w:t>截止</w:t>
      </w:r>
      <w:r>
        <w:rPr>
          <w:rFonts w:hint="eastAsia" w:asciiTheme="minorEastAsia" w:hAnsiTheme="minorEastAsia"/>
          <w:bCs/>
          <w:szCs w:val="21"/>
        </w:rPr>
        <w:t>之日起</w:t>
      </w:r>
      <w:r>
        <w:rPr>
          <w:rFonts w:asciiTheme="minorEastAsia" w:hAnsiTheme="minorEastAsia"/>
          <w:bCs/>
          <w:szCs w:val="21"/>
        </w:rPr>
        <w:t>至投标有效期满之前，投标人撤回其投标文件</w:t>
      </w:r>
      <w:r>
        <w:rPr>
          <w:rFonts w:hint="eastAsia" w:asciiTheme="minorEastAsia" w:hAnsiTheme="minorEastAsia"/>
          <w:bCs/>
          <w:szCs w:val="21"/>
        </w:rPr>
        <w:t>的；</w:t>
      </w:r>
    </w:p>
    <w:p w14:paraId="5AC394AE">
      <w:pPr>
        <w:pStyle w:val="30"/>
        <w:numPr>
          <w:ilvl w:val="2"/>
          <w:numId w:val="28"/>
        </w:numPr>
        <w:spacing w:line="360" w:lineRule="auto"/>
        <w:ind w:firstLineChars="0"/>
        <w:rPr>
          <w:rFonts w:asciiTheme="minorEastAsia" w:hAnsiTheme="minorEastAsia"/>
          <w:bCs/>
          <w:szCs w:val="21"/>
        </w:rPr>
      </w:pPr>
      <w:r>
        <w:rPr>
          <w:rFonts w:hint="eastAsia" w:asciiTheme="minorEastAsia" w:hAnsiTheme="minorEastAsia"/>
          <w:bCs/>
          <w:szCs w:val="21"/>
        </w:rPr>
        <w:t>法律法规规定的其它行为。</w:t>
      </w:r>
    </w:p>
    <w:p w14:paraId="6D2A2E8A">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投标有效期</w:t>
      </w:r>
    </w:p>
    <w:p w14:paraId="03035F31">
      <w:pPr>
        <w:pStyle w:val="30"/>
        <w:numPr>
          <w:ilvl w:val="0"/>
          <w:numId w:val="29"/>
        </w:numPr>
        <w:spacing w:line="360" w:lineRule="auto"/>
        <w:ind w:left="567" w:hanging="567" w:firstLineChars="0"/>
        <w:rPr>
          <w:rFonts w:asciiTheme="minorEastAsia" w:hAnsiTheme="minorEastAsia"/>
          <w:bCs/>
          <w:spacing w:val="-2"/>
          <w:szCs w:val="21"/>
        </w:rPr>
      </w:pPr>
      <w:r>
        <w:rPr>
          <w:rFonts w:hint="eastAsia" w:asciiTheme="minorEastAsia" w:hAnsiTheme="minorEastAsia"/>
          <w:bCs/>
          <w:spacing w:val="-2"/>
          <w:szCs w:val="21"/>
        </w:rPr>
        <w:t>投标</w:t>
      </w:r>
      <w:r>
        <w:rPr>
          <w:rFonts w:hint="eastAsia" w:asciiTheme="minorEastAsia" w:hAnsiTheme="minorEastAsia"/>
        </w:rPr>
        <w:t>有效期自招标文件规定的</w:t>
      </w:r>
      <w:r>
        <w:rPr>
          <w:rFonts w:hint="eastAsia" w:asciiTheme="minorEastAsia" w:hAnsiTheme="minorEastAsia"/>
          <w:bCs/>
          <w:spacing w:val="-2"/>
          <w:szCs w:val="21"/>
        </w:rPr>
        <w:t>投标文件</w:t>
      </w:r>
      <w:r>
        <w:rPr>
          <w:rFonts w:hint="eastAsia" w:asciiTheme="minorEastAsia" w:hAnsiTheme="minorEastAsia"/>
        </w:rPr>
        <w:t>递交截止时间起算</w:t>
      </w:r>
      <w:r>
        <w:rPr>
          <w:rFonts w:hint="eastAsia" w:asciiTheme="minorEastAsia" w:hAnsiTheme="minorEastAsia"/>
          <w:bCs/>
          <w:spacing w:val="-2"/>
          <w:szCs w:val="21"/>
        </w:rPr>
        <w:t>，并在</w:t>
      </w:r>
      <w:r>
        <w:rPr>
          <w:rFonts w:hint="eastAsia" w:asciiTheme="minorEastAsia" w:hAnsiTheme="minorEastAsia"/>
          <w:b/>
          <w:bCs/>
          <w:spacing w:val="-2"/>
          <w:szCs w:val="21"/>
          <w:u w:val="single"/>
        </w:rPr>
        <w:t>投标须知前附表</w:t>
      </w:r>
      <w:r>
        <w:rPr>
          <w:rFonts w:hint="eastAsia" w:asciiTheme="minorEastAsia" w:hAnsiTheme="minorEastAsia"/>
        </w:rPr>
        <w:t>中所述期限内有效</w:t>
      </w:r>
      <w:r>
        <w:rPr>
          <w:rFonts w:hint="eastAsia" w:asciiTheme="minorEastAsia" w:hAnsiTheme="minorEastAsia"/>
          <w:bCs/>
          <w:spacing w:val="-2"/>
          <w:szCs w:val="21"/>
        </w:rPr>
        <w:t>。投标有效期</w:t>
      </w:r>
      <w:r>
        <w:rPr>
          <w:rFonts w:hint="eastAsia" w:asciiTheme="minorEastAsia" w:hAnsiTheme="minorEastAsia"/>
        </w:rPr>
        <w:t>比规定时间短</w:t>
      </w:r>
      <w:r>
        <w:rPr>
          <w:rFonts w:hint="eastAsia" w:asciiTheme="minorEastAsia" w:hAnsiTheme="minorEastAsia"/>
          <w:bCs/>
          <w:spacing w:val="-2"/>
          <w:szCs w:val="21"/>
        </w:rPr>
        <w:t>的投标将被视为非实质性响应，视为无效投标。</w:t>
      </w:r>
    </w:p>
    <w:p w14:paraId="5AA73B14">
      <w:pPr>
        <w:pStyle w:val="30"/>
        <w:numPr>
          <w:ilvl w:val="0"/>
          <w:numId w:val="29"/>
        </w:numPr>
        <w:spacing w:line="360" w:lineRule="auto"/>
        <w:ind w:left="567" w:hanging="567" w:firstLineChars="0"/>
        <w:rPr>
          <w:rFonts w:asciiTheme="minorEastAsia" w:hAnsiTheme="minorEastAsia"/>
          <w:bCs/>
          <w:spacing w:val="-2"/>
          <w:szCs w:val="21"/>
        </w:rPr>
      </w:pPr>
      <w:r>
        <w:rPr>
          <w:rFonts w:hint="eastAsia" w:asciiTheme="minorEastAsia" w:hAnsiTheme="minorEastAsia"/>
          <w:bCs/>
          <w:szCs w:val="21"/>
        </w:rPr>
        <w:t>特殊情况下，在原投标有效期截止之前，招标代理机构可要求投标人延长投标有效期。这种要求与答复均应以书面形式提交。投标人可拒绝招标代理机构的这种要求，其投标保证金将不会被没收，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14:paraId="233F160C">
      <w:pPr>
        <w:pStyle w:val="30"/>
        <w:numPr>
          <w:ilvl w:val="0"/>
          <w:numId w:val="8"/>
        </w:numPr>
        <w:spacing w:beforeLines="100" w:line="360" w:lineRule="auto"/>
        <w:ind w:firstLineChars="0"/>
        <w:rPr>
          <w:rFonts w:asciiTheme="minorEastAsia" w:hAnsiTheme="minorEastAsia"/>
          <w:b/>
        </w:rPr>
      </w:pPr>
      <w:bookmarkStart w:id="29" w:name="_Toc357676129"/>
      <w:r>
        <w:rPr>
          <w:rFonts w:hint="eastAsia" w:asciiTheme="minorEastAsia" w:hAnsiTheme="minorEastAsia"/>
          <w:b/>
        </w:rPr>
        <w:t>投标文件的式样和签署</w:t>
      </w:r>
      <w:bookmarkEnd w:id="29"/>
    </w:p>
    <w:p w14:paraId="2CAF4588">
      <w:pPr>
        <w:pStyle w:val="30"/>
        <w:numPr>
          <w:ilvl w:val="0"/>
          <w:numId w:val="30"/>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投标文件的式样：投标人应准备一份投标文件正本、电子文件、唱标信封和</w:t>
      </w:r>
      <w:r>
        <w:rPr>
          <w:rFonts w:hint="eastAsia" w:asciiTheme="minorEastAsia" w:hAnsiTheme="minorEastAsia"/>
          <w:b/>
          <w:bCs/>
          <w:szCs w:val="21"/>
          <w:u w:val="single"/>
        </w:rPr>
        <w:t>投标须知前附表</w:t>
      </w:r>
      <w:r>
        <w:rPr>
          <w:rFonts w:hint="eastAsia" w:asciiTheme="minorEastAsia" w:hAnsiTheme="minorEastAsia"/>
          <w:bCs/>
          <w:szCs w:val="21"/>
        </w:rPr>
        <w:t>中规定数目的副本，投标文件的副本可采用正本的复印件。每套投标文件须清楚地标明“正本”或“副本”。若副本与正本不符，以正本为准。</w:t>
      </w:r>
    </w:p>
    <w:p w14:paraId="165EF162">
      <w:pPr>
        <w:pStyle w:val="30"/>
        <w:numPr>
          <w:ilvl w:val="0"/>
          <w:numId w:val="30"/>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投标文件的签署：</w:t>
      </w:r>
    </w:p>
    <w:p w14:paraId="711A78F0">
      <w:pPr>
        <w:pStyle w:val="30"/>
        <w:numPr>
          <w:ilvl w:val="2"/>
          <w:numId w:val="31"/>
        </w:numPr>
        <w:spacing w:line="360" w:lineRule="auto"/>
        <w:ind w:firstLineChars="0"/>
        <w:rPr>
          <w:rFonts w:asciiTheme="minorEastAsia" w:hAnsiTheme="minorEastAsia"/>
          <w:bCs/>
          <w:szCs w:val="21"/>
        </w:rPr>
      </w:pPr>
      <w:r>
        <w:rPr>
          <w:rFonts w:hint="eastAsia" w:asciiTheme="minorEastAsia" w:hAnsiTheme="minorEastAsia"/>
          <w:bCs/>
          <w:szCs w:val="21"/>
        </w:rPr>
        <w:t>投标文件的正本需打印或用不褪色墨水书写，投标文件要求签名的由法定代表人或经其正式授权的代表签字，投标文件要求盖章的需加盖投标人公章，副本可由正本复印而成，与正本具有同等法律效力。授权代表须将以书面形式出具的《法定代表人授权委托书》附在投标文件中；</w:t>
      </w:r>
    </w:p>
    <w:p w14:paraId="0D4C0304">
      <w:pPr>
        <w:pStyle w:val="30"/>
        <w:numPr>
          <w:ilvl w:val="2"/>
          <w:numId w:val="31"/>
        </w:numPr>
        <w:spacing w:line="360" w:lineRule="auto"/>
        <w:ind w:firstLineChars="0"/>
        <w:rPr>
          <w:rFonts w:asciiTheme="minorEastAsia" w:hAnsiTheme="minorEastAsia"/>
          <w:bCs/>
          <w:szCs w:val="21"/>
        </w:rPr>
      </w:pPr>
      <w:r>
        <w:rPr>
          <w:rFonts w:hint="eastAsia" w:asciiTheme="minorEastAsia" w:hAnsiTheme="minorEastAsia"/>
          <w:bCs/>
          <w:szCs w:val="21"/>
        </w:rPr>
        <w:t>投标文件中的任何重要的插字、涂改和增删，必须由法定代表人或经其正式授权的代表在旁边签署。</w:t>
      </w:r>
    </w:p>
    <w:p w14:paraId="73DF22C1">
      <w:pPr>
        <w:pStyle w:val="30"/>
        <w:numPr>
          <w:ilvl w:val="0"/>
          <w:numId w:val="30"/>
        </w:numPr>
        <w:spacing w:line="360" w:lineRule="auto"/>
        <w:ind w:left="567" w:hanging="567" w:firstLineChars="0"/>
        <w:rPr>
          <w:rFonts w:asciiTheme="minorEastAsia" w:hAnsiTheme="minorEastAsia"/>
          <w:bCs/>
          <w:szCs w:val="21"/>
        </w:rPr>
      </w:pPr>
      <w:r>
        <w:rPr>
          <w:rFonts w:hint="eastAsia" w:cs="Times New Roman" w:asciiTheme="minorEastAsia" w:hAnsiTheme="minorEastAsia"/>
          <w:bCs/>
          <w:szCs w:val="21"/>
        </w:rPr>
        <w:t>投标文件的“正本”及所有“副本”的封面及骑缝均须由投标人加盖投标人公章</w:t>
      </w:r>
      <w:r>
        <w:rPr>
          <w:rFonts w:hint="eastAsia" w:asciiTheme="minorEastAsia" w:hAnsiTheme="minorEastAsia"/>
          <w:bCs/>
          <w:szCs w:val="21"/>
        </w:rPr>
        <w:t>。</w:t>
      </w:r>
    </w:p>
    <w:p w14:paraId="723F8BAD">
      <w:pPr>
        <w:pStyle w:val="30"/>
        <w:numPr>
          <w:ilvl w:val="0"/>
          <w:numId w:val="7"/>
        </w:numPr>
        <w:spacing w:beforeLines="100" w:line="360" w:lineRule="auto"/>
        <w:ind w:firstLineChars="0"/>
        <w:rPr>
          <w:rFonts w:asciiTheme="minorEastAsia" w:hAnsiTheme="minorEastAsia"/>
          <w:b/>
          <w:bCs/>
          <w:sz w:val="24"/>
          <w:szCs w:val="24"/>
        </w:rPr>
      </w:pPr>
      <w:r>
        <w:rPr>
          <w:rFonts w:hint="eastAsia" w:asciiTheme="minorEastAsia" w:hAnsiTheme="minorEastAsia"/>
          <w:b/>
          <w:bCs/>
          <w:sz w:val="24"/>
          <w:szCs w:val="24"/>
        </w:rPr>
        <w:t>投标文件的递交</w:t>
      </w:r>
    </w:p>
    <w:p w14:paraId="0BC721A6">
      <w:pPr>
        <w:pStyle w:val="30"/>
        <w:numPr>
          <w:ilvl w:val="0"/>
          <w:numId w:val="8"/>
        </w:numPr>
        <w:spacing w:line="360" w:lineRule="auto"/>
        <w:ind w:firstLineChars="0"/>
        <w:rPr>
          <w:rFonts w:asciiTheme="minorEastAsia" w:hAnsiTheme="minorEastAsia"/>
          <w:b/>
        </w:rPr>
      </w:pPr>
      <w:bookmarkStart w:id="30" w:name="_Toc357676131"/>
      <w:r>
        <w:rPr>
          <w:rFonts w:hint="eastAsia" w:asciiTheme="minorEastAsia" w:hAnsiTheme="minorEastAsia"/>
          <w:b/>
        </w:rPr>
        <w:t>投标文件的装订、密封和标记</w:t>
      </w:r>
      <w:bookmarkEnd w:id="30"/>
    </w:p>
    <w:p w14:paraId="54563F7A">
      <w:pPr>
        <w:pStyle w:val="30"/>
        <w:numPr>
          <w:ilvl w:val="0"/>
          <w:numId w:val="32"/>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投标人应当对投标文件进行装订（所有文件均不允许采用活动夹方式装订），如投标人对招标文件多个包组进行投标的，其投标文件的编制应按每个包的要求分别装订和封装。</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27"/>
        <w:gridCol w:w="2230"/>
        <w:gridCol w:w="3482"/>
      </w:tblGrid>
      <w:tr w14:paraId="0DA2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6" w:type="pct"/>
            <w:vAlign w:val="center"/>
          </w:tcPr>
          <w:p w14:paraId="1B743A1F">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1412" w:type="pct"/>
            <w:vAlign w:val="center"/>
          </w:tcPr>
          <w:p w14:paraId="380644A4">
            <w:pPr>
              <w:spacing w:line="360" w:lineRule="auto"/>
              <w:jc w:val="center"/>
              <w:rPr>
                <w:rFonts w:asciiTheme="minorEastAsia" w:hAnsiTheme="minorEastAsia"/>
                <w:b/>
                <w:szCs w:val="21"/>
              </w:rPr>
            </w:pPr>
            <w:r>
              <w:rPr>
                <w:rFonts w:hint="eastAsia" w:asciiTheme="minorEastAsia" w:hAnsiTheme="minorEastAsia"/>
                <w:b/>
                <w:szCs w:val="21"/>
              </w:rPr>
              <w:t>投标文件名称</w:t>
            </w:r>
          </w:p>
        </w:tc>
        <w:tc>
          <w:tcPr>
            <w:tcW w:w="1246" w:type="pct"/>
            <w:vAlign w:val="center"/>
          </w:tcPr>
          <w:p w14:paraId="7E6FDA2B">
            <w:pPr>
              <w:spacing w:line="360" w:lineRule="auto"/>
              <w:jc w:val="center"/>
              <w:rPr>
                <w:rFonts w:asciiTheme="minorEastAsia" w:hAnsiTheme="minorEastAsia"/>
                <w:b/>
                <w:szCs w:val="21"/>
              </w:rPr>
            </w:pPr>
            <w:r>
              <w:rPr>
                <w:rFonts w:hint="eastAsia" w:asciiTheme="minorEastAsia" w:hAnsiTheme="minorEastAsia"/>
                <w:b/>
                <w:szCs w:val="21"/>
              </w:rPr>
              <w:t>装订</w:t>
            </w:r>
          </w:p>
        </w:tc>
        <w:tc>
          <w:tcPr>
            <w:tcW w:w="1945" w:type="pct"/>
            <w:vAlign w:val="center"/>
          </w:tcPr>
          <w:p w14:paraId="3A71D770">
            <w:pPr>
              <w:spacing w:line="360" w:lineRule="auto"/>
              <w:jc w:val="center"/>
              <w:rPr>
                <w:rFonts w:asciiTheme="minorEastAsia" w:hAnsiTheme="minorEastAsia"/>
                <w:b/>
                <w:szCs w:val="21"/>
              </w:rPr>
            </w:pPr>
            <w:r>
              <w:rPr>
                <w:rFonts w:hint="eastAsia" w:asciiTheme="minorEastAsia" w:hAnsiTheme="minorEastAsia"/>
                <w:b/>
                <w:szCs w:val="21"/>
              </w:rPr>
              <w:t>包装</w:t>
            </w:r>
          </w:p>
        </w:tc>
      </w:tr>
      <w:tr w14:paraId="4436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Pr>
          <w:p w14:paraId="7C6A224B">
            <w:pPr>
              <w:spacing w:line="360" w:lineRule="auto"/>
              <w:jc w:val="center"/>
              <w:rPr>
                <w:rFonts w:asciiTheme="minorEastAsia" w:hAnsiTheme="minorEastAsia"/>
                <w:szCs w:val="21"/>
              </w:rPr>
            </w:pPr>
            <w:r>
              <w:rPr>
                <w:rFonts w:hint="eastAsia" w:asciiTheme="minorEastAsia" w:hAnsiTheme="minorEastAsia"/>
                <w:szCs w:val="21"/>
              </w:rPr>
              <w:t>1</w:t>
            </w:r>
          </w:p>
        </w:tc>
        <w:tc>
          <w:tcPr>
            <w:tcW w:w="1412" w:type="pct"/>
          </w:tcPr>
          <w:p w14:paraId="25CE7FFF">
            <w:pPr>
              <w:spacing w:line="360" w:lineRule="auto"/>
              <w:jc w:val="center"/>
              <w:rPr>
                <w:rFonts w:asciiTheme="minorEastAsia" w:hAnsiTheme="minorEastAsia"/>
                <w:szCs w:val="21"/>
              </w:rPr>
            </w:pPr>
            <w:r>
              <w:rPr>
                <w:rFonts w:hint="eastAsia" w:asciiTheme="minorEastAsia" w:hAnsiTheme="minorEastAsia"/>
                <w:szCs w:val="21"/>
              </w:rPr>
              <w:t>价格文件</w:t>
            </w:r>
          </w:p>
        </w:tc>
        <w:tc>
          <w:tcPr>
            <w:tcW w:w="1246" w:type="pct"/>
          </w:tcPr>
          <w:p w14:paraId="36EE3808">
            <w:pPr>
              <w:spacing w:line="360" w:lineRule="auto"/>
              <w:jc w:val="center"/>
              <w:rPr>
                <w:rFonts w:asciiTheme="minorEastAsia" w:hAnsiTheme="minorEastAsia"/>
                <w:szCs w:val="21"/>
              </w:rPr>
            </w:pPr>
            <w:r>
              <w:rPr>
                <w:rFonts w:hint="eastAsia" w:asciiTheme="minorEastAsia" w:hAnsiTheme="minorEastAsia"/>
                <w:szCs w:val="21"/>
              </w:rPr>
              <w:t>每份独立装订</w:t>
            </w:r>
          </w:p>
        </w:tc>
        <w:tc>
          <w:tcPr>
            <w:tcW w:w="1945" w:type="pct"/>
          </w:tcPr>
          <w:p w14:paraId="01E59AD9">
            <w:pPr>
              <w:spacing w:line="360" w:lineRule="auto"/>
              <w:jc w:val="center"/>
              <w:rPr>
                <w:rFonts w:asciiTheme="minorEastAsia" w:hAnsiTheme="minorEastAsia"/>
                <w:szCs w:val="21"/>
              </w:rPr>
            </w:pPr>
            <w:r>
              <w:rPr>
                <w:rFonts w:hint="eastAsia" w:asciiTheme="minorEastAsia" w:hAnsiTheme="minorEastAsia"/>
                <w:szCs w:val="21"/>
              </w:rPr>
              <w:t>正本、副本一起密封包装</w:t>
            </w:r>
          </w:p>
        </w:tc>
      </w:tr>
      <w:tr w14:paraId="0903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Pr>
          <w:p w14:paraId="0FF52A13">
            <w:pPr>
              <w:spacing w:line="360" w:lineRule="auto"/>
              <w:jc w:val="center"/>
              <w:rPr>
                <w:rFonts w:asciiTheme="minorEastAsia" w:hAnsiTheme="minorEastAsia"/>
                <w:szCs w:val="21"/>
              </w:rPr>
            </w:pPr>
            <w:r>
              <w:rPr>
                <w:rFonts w:hint="eastAsia" w:asciiTheme="minorEastAsia" w:hAnsiTheme="minorEastAsia"/>
                <w:szCs w:val="21"/>
              </w:rPr>
              <w:t>2</w:t>
            </w:r>
          </w:p>
        </w:tc>
        <w:tc>
          <w:tcPr>
            <w:tcW w:w="1412" w:type="pct"/>
          </w:tcPr>
          <w:p w14:paraId="55644849">
            <w:pPr>
              <w:spacing w:line="360" w:lineRule="auto"/>
              <w:jc w:val="center"/>
              <w:rPr>
                <w:rFonts w:asciiTheme="minorEastAsia" w:hAnsiTheme="minorEastAsia"/>
                <w:szCs w:val="21"/>
              </w:rPr>
            </w:pPr>
            <w:r>
              <w:rPr>
                <w:rFonts w:hint="eastAsia" w:asciiTheme="minorEastAsia" w:hAnsiTheme="minorEastAsia"/>
                <w:szCs w:val="21"/>
              </w:rPr>
              <w:t>商务技术文件</w:t>
            </w:r>
          </w:p>
        </w:tc>
        <w:tc>
          <w:tcPr>
            <w:tcW w:w="1246" w:type="pct"/>
          </w:tcPr>
          <w:p w14:paraId="5A709134">
            <w:pPr>
              <w:spacing w:line="360" w:lineRule="auto"/>
              <w:jc w:val="center"/>
              <w:rPr>
                <w:rFonts w:asciiTheme="minorEastAsia" w:hAnsiTheme="minorEastAsia"/>
                <w:szCs w:val="21"/>
              </w:rPr>
            </w:pPr>
            <w:r>
              <w:rPr>
                <w:rFonts w:hint="eastAsia" w:asciiTheme="minorEastAsia" w:hAnsiTheme="minorEastAsia"/>
                <w:szCs w:val="21"/>
              </w:rPr>
              <w:t>每份独立装订</w:t>
            </w:r>
          </w:p>
        </w:tc>
        <w:tc>
          <w:tcPr>
            <w:tcW w:w="1945" w:type="pct"/>
          </w:tcPr>
          <w:p w14:paraId="7FE1596F">
            <w:pPr>
              <w:spacing w:line="360" w:lineRule="auto"/>
              <w:jc w:val="center"/>
              <w:rPr>
                <w:rFonts w:asciiTheme="minorEastAsia" w:hAnsiTheme="minorEastAsia"/>
                <w:szCs w:val="21"/>
              </w:rPr>
            </w:pPr>
            <w:r>
              <w:rPr>
                <w:rFonts w:hint="eastAsia" w:asciiTheme="minorEastAsia" w:hAnsiTheme="minorEastAsia"/>
                <w:szCs w:val="21"/>
              </w:rPr>
              <w:t>正本、副本一起密封包装</w:t>
            </w:r>
          </w:p>
        </w:tc>
      </w:tr>
      <w:tr w14:paraId="4A93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Pr>
          <w:p w14:paraId="46CBD4CC">
            <w:pPr>
              <w:spacing w:line="360" w:lineRule="auto"/>
              <w:jc w:val="center"/>
              <w:rPr>
                <w:rFonts w:asciiTheme="minorEastAsia" w:hAnsiTheme="minorEastAsia"/>
                <w:szCs w:val="21"/>
              </w:rPr>
            </w:pPr>
            <w:r>
              <w:rPr>
                <w:rFonts w:hint="eastAsia" w:asciiTheme="minorEastAsia" w:hAnsiTheme="minorEastAsia"/>
                <w:szCs w:val="21"/>
              </w:rPr>
              <w:t>3</w:t>
            </w:r>
          </w:p>
        </w:tc>
        <w:tc>
          <w:tcPr>
            <w:tcW w:w="1412" w:type="pct"/>
          </w:tcPr>
          <w:p w14:paraId="11128522">
            <w:pPr>
              <w:spacing w:line="360" w:lineRule="auto"/>
              <w:jc w:val="center"/>
              <w:rPr>
                <w:rFonts w:asciiTheme="minorEastAsia" w:hAnsiTheme="minorEastAsia"/>
                <w:szCs w:val="21"/>
              </w:rPr>
            </w:pPr>
            <w:r>
              <w:rPr>
                <w:rFonts w:hint="eastAsia" w:asciiTheme="minorEastAsia" w:hAnsiTheme="minorEastAsia"/>
                <w:szCs w:val="21"/>
              </w:rPr>
              <w:t>唱标信封</w:t>
            </w:r>
          </w:p>
        </w:tc>
        <w:tc>
          <w:tcPr>
            <w:tcW w:w="1246" w:type="pct"/>
          </w:tcPr>
          <w:p w14:paraId="5783402F">
            <w:pPr>
              <w:spacing w:line="360" w:lineRule="auto"/>
              <w:jc w:val="center"/>
              <w:rPr>
                <w:rFonts w:asciiTheme="minorEastAsia" w:hAnsiTheme="minorEastAsia"/>
                <w:szCs w:val="21"/>
              </w:rPr>
            </w:pPr>
            <w:r>
              <w:rPr>
                <w:rFonts w:hint="eastAsia" w:asciiTheme="minorEastAsia" w:hAnsiTheme="minorEastAsia"/>
                <w:szCs w:val="21"/>
              </w:rPr>
              <w:t>独立装订</w:t>
            </w:r>
          </w:p>
        </w:tc>
        <w:tc>
          <w:tcPr>
            <w:tcW w:w="1945" w:type="pct"/>
          </w:tcPr>
          <w:p w14:paraId="69762656">
            <w:pPr>
              <w:spacing w:line="360" w:lineRule="auto"/>
              <w:jc w:val="center"/>
              <w:rPr>
                <w:rFonts w:asciiTheme="minorEastAsia" w:hAnsiTheme="minorEastAsia"/>
                <w:szCs w:val="21"/>
              </w:rPr>
            </w:pPr>
            <w:r>
              <w:rPr>
                <w:rFonts w:hint="eastAsia" w:asciiTheme="minorEastAsia" w:hAnsiTheme="minorEastAsia"/>
                <w:szCs w:val="21"/>
              </w:rPr>
              <w:t>单独密封包装(内附电子光盘)</w:t>
            </w:r>
          </w:p>
        </w:tc>
      </w:tr>
    </w:tbl>
    <w:p w14:paraId="46CDEC0A">
      <w:pPr>
        <w:pStyle w:val="30"/>
        <w:numPr>
          <w:ilvl w:val="0"/>
          <w:numId w:val="32"/>
        </w:numPr>
        <w:spacing w:line="360" w:lineRule="auto"/>
        <w:ind w:left="567" w:hanging="567" w:firstLineChars="0"/>
        <w:rPr>
          <w:rFonts w:asciiTheme="minorEastAsia" w:hAnsiTheme="minorEastAsia"/>
          <w:bCs/>
          <w:szCs w:val="21"/>
        </w:rPr>
      </w:pPr>
      <w:r>
        <w:rPr>
          <w:rFonts w:asciiTheme="minorEastAsia" w:hAnsiTheme="minorEastAsia"/>
          <w:bCs/>
          <w:szCs w:val="21"/>
        </w:rPr>
        <w:t>电子文件用MS WORD/EXCEL 2003</w:t>
      </w:r>
      <w:r>
        <w:rPr>
          <w:rFonts w:hint="eastAsia" w:asciiTheme="minorEastAsia" w:hAnsiTheme="minorEastAsia"/>
          <w:bCs/>
          <w:szCs w:val="21"/>
        </w:rPr>
        <w:t>或以上</w:t>
      </w:r>
      <w:r>
        <w:rPr>
          <w:rFonts w:asciiTheme="minorEastAsia" w:hAnsiTheme="minorEastAsia"/>
          <w:bCs/>
          <w:szCs w:val="21"/>
        </w:rPr>
        <w:t>简体中文版制作，内容包括：由投标人自行制作的与正本文件一致的所有文件。电子文件</w:t>
      </w:r>
      <w:r>
        <w:rPr>
          <w:rFonts w:hint="eastAsia" w:asciiTheme="minorEastAsia" w:hAnsiTheme="minorEastAsia"/>
          <w:bCs/>
          <w:szCs w:val="21"/>
        </w:rPr>
        <w:t>由</w:t>
      </w:r>
      <w:r>
        <w:rPr>
          <w:rFonts w:asciiTheme="minorEastAsia" w:hAnsiTheme="minorEastAsia"/>
          <w:bCs/>
          <w:szCs w:val="21"/>
        </w:rPr>
        <w:t>CD-R光盘</w:t>
      </w:r>
      <w:r>
        <w:rPr>
          <w:rFonts w:hint="eastAsia" w:asciiTheme="minorEastAsia" w:hAnsiTheme="minorEastAsia"/>
          <w:bCs/>
          <w:szCs w:val="21"/>
        </w:rPr>
        <w:t>或U盘</w:t>
      </w:r>
      <w:r>
        <w:rPr>
          <w:rFonts w:asciiTheme="minorEastAsia" w:hAnsiTheme="minorEastAsia"/>
          <w:bCs/>
          <w:szCs w:val="21"/>
        </w:rPr>
        <w:t>储存</w:t>
      </w:r>
      <w:r>
        <w:rPr>
          <w:rFonts w:hint="eastAsia" w:asciiTheme="minorEastAsia" w:hAnsiTheme="minorEastAsia"/>
          <w:bCs/>
          <w:szCs w:val="21"/>
        </w:rPr>
        <w:t>，放在唱标信封内。</w:t>
      </w:r>
    </w:p>
    <w:p w14:paraId="56FFBC2B">
      <w:pPr>
        <w:pStyle w:val="30"/>
        <w:numPr>
          <w:ilvl w:val="0"/>
          <w:numId w:val="32"/>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为方便开标唱标，投标人应将开标一览表、法定代表人身份证明书或法定代表人授权委托书、电子文件单独一起密封提交，若联合体投标，应将各方共同签署的《联合体投标协议》一并提交；并在信封上标明“唱标信封”的字样。投标人应将投标文件的价格文件（含正、副本）一起密封包装、商务技术文件（含正、副本）一起密封包装，且在信封上标明“价格文件”</w:t>
      </w:r>
      <w:r>
        <w:rPr>
          <w:rFonts w:asciiTheme="minorEastAsia" w:hAnsiTheme="minorEastAsia"/>
          <w:bCs/>
          <w:szCs w:val="21"/>
        </w:rPr>
        <w:t>/“商务技术文件”</w:t>
      </w:r>
      <w:r>
        <w:rPr>
          <w:rFonts w:hint="eastAsia" w:asciiTheme="minorEastAsia" w:hAnsiTheme="minorEastAsia"/>
          <w:bCs/>
          <w:szCs w:val="21"/>
        </w:rPr>
        <w:t>的字样。</w:t>
      </w:r>
    </w:p>
    <w:p w14:paraId="6E1CFCB7">
      <w:pPr>
        <w:pStyle w:val="30"/>
        <w:numPr>
          <w:ilvl w:val="0"/>
          <w:numId w:val="8"/>
        </w:numPr>
        <w:spacing w:line="360" w:lineRule="auto"/>
        <w:ind w:firstLineChars="0"/>
        <w:rPr>
          <w:rFonts w:asciiTheme="minorEastAsia" w:hAnsiTheme="minorEastAsia"/>
          <w:b/>
        </w:rPr>
      </w:pPr>
      <w:r>
        <w:rPr>
          <w:rFonts w:hint="eastAsia" w:asciiTheme="minorEastAsia" w:hAnsiTheme="minorEastAsia"/>
          <w:b/>
        </w:rPr>
        <w:t>投标文件</w:t>
      </w:r>
      <w:r>
        <w:rPr>
          <w:rFonts w:hint="eastAsia" w:asciiTheme="minorEastAsia" w:hAnsiTheme="minorEastAsia"/>
          <w:b/>
          <w:bCs/>
          <w:szCs w:val="21"/>
        </w:rPr>
        <w:t>包装密封</w:t>
      </w:r>
    </w:p>
    <w:p w14:paraId="145B850A">
      <w:pPr>
        <w:pStyle w:val="30"/>
        <w:numPr>
          <w:ilvl w:val="0"/>
          <w:numId w:val="33"/>
        </w:numPr>
        <w:tabs>
          <w:tab w:val="left" w:pos="567"/>
        </w:tabs>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投标人应将投标文件密封包装；</w:t>
      </w:r>
    </w:p>
    <w:p w14:paraId="76B07395">
      <w:pPr>
        <w:pStyle w:val="30"/>
        <w:numPr>
          <w:ilvl w:val="0"/>
          <w:numId w:val="33"/>
        </w:numPr>
        <w:tabs>
          <w:tab w:val="left" w:pos="567"/>
        </w:tabs>
        <w:spacing w:line="360" w:lineRule="auto"/>
        <w:ind w:left="567" w:hanging="567" w:firstLineChars="0"/>
        <w:rPr>
          <w:rFonts w:asciiTheme="minorEastAsia" w:hAnsiTheme="minorEastAsia"/>
          <w:bCs/>
          <w:szCs w:val="21"/>
        </w:rPr>
      </w:pPr>
      <w:r>
        <w:rPr>
          <w:rFonts w:hint="eastAsia" w:asciiTheme="minorEastAsia" w:hAnsiTheme="minorEastAsia"/>
          <w:bCs/>
          <w:szCs w:val="21"/>
        </w:rPr>
        <w:t>不足以造成投标文件可从外包装内散出而导致投标文件泄密的，不认定为投标文件未密封。</w:t>
      </w:r>
    </w:p>
    <w:p w14:paraId="461D8AA1">
      <w:pPr>
        <w:pStyle w:val="30"/>
        <w:numPr>
          <w:ilvl w:val="0"/>
          <w:numId w:val="33"/>
        </w:numPr>
        <w:tabs>
          <w:tab w:val="left" w:pos="567"/>
        </w:tabs>
        <w:spacing w:line="360" w:lineRule="auto"/>
        <w:ind w:left="567" w:hanging="567" w:firstLineChars="0"/>
        <w:rPr>
          <w:rFonts w:asciiTheme="minorEastAsia" w:hAnsiTheme="minorEastAsia"/>
          <w:bCs/>
          <w:szCs w:val="21"/>
        </w:rPr>
      </w:pPr>
      <w:r>
        <w:rPr>
          <w:rFonts w:hint="eastAsia" w:asciiTheme="minorEastAsia" w:hAnsiTheme="minorEastAsia"/>
          <w:bCs/>
          <w:szCs w:val="21"/>
        </w:rPr>
        <w:t>包装封套均应注明：</w:t>
      </w:r>
    </w:p>
    <w:p w14:paraId="0F158B7B">
      <w:pPr>
        <w:pStyle w:val="30"/>
        <w:spacing w:line="360" w:lineRule="auto"/>
        <w:ind w:left="567" w:firstLine="0" w:firstLineChars="0"/>
        <w:rPr>
          <w:rFonts w:asciiTheme="minorEastAsia" w:hAnsiTheme="minorEastAsia"/>
          <w:szCs w:val="21"/>
          <w:u w:val="single"/>
        </w:rPr>
      </w:pPr>
      <w:r>
        <w:rPr>
          <w:rFonts w:hint="eastAsia" w:asciiTheme="minorEastAsia" w:hAnsiTheme="minorEastAsia"/>
          <w:bCs/>
          <w:szCs w:val="21"/>
        </w:rPr>
        <w:t>收件人名称：</w:t>
      </w:r>
      <w:r>
        <w:rPr>
          <w:rFonts w:hint="eastAsia" w:asciiTheme="minorEastAsia" w:hAnsiTheme="minorEastAsia"/>
          <w:szCs w:val="21"/>
          <w:u w:val="single"/>
        </w:rPr>
        <w:t>天栋建设管理有限公司</w:t>
      </w:r>
    </w:p>
    <w:p w14:paraId="6E5B1A17">
      <w:pPr>
        <w:pStyle w:val="30"/>
        <w:spacing w:line="360" w:lineRule="auto"/>
        <w:ind w:left="567" w:firstLine="0" w:firstLineChars="0"/>
        <w:rPr>
          <w:rFonts w:hint="default" w:asciiTheme="minorEastAsia" w:hAnsiTheme="minorEastAsia" w:eastAsiaTheme="minorEastAsia"/>
          <w:bCs/>
          <w:szCs w:val="21"/>
          <w:u w:val="single"/>
          <w:lang w:val="en-US" w:eastAsia="zh-CN"/>
        </w:rPr>
      </w:pPr>
      <w:r>
        <w:rPr>
          <w:rFonts w:hint="eastAsia" w:asciiTheme="minorEastAsia" w:hAnsiTheme="minorEastAsia"/>
          <w:szCs w:val="21"/>
        </w:rPr>
        <w:t>投标人名称：</w:t>
      </w:r>
      <w:r>
        <w:rPr>
          <w:rFonts w:hint="eastAsia" w:asciiTheme="minorEastAsia" w:hAnsiTheme="minorEastAsia"/>
          <w:szCs w:val="21"/>
          <w:lang w:val="en-US" w:eastAsia="zh-CN"/>
        </w:rPr>
        <w:t>_________________________________</w:t>
      </w:r>
    </w:p>
    <w:p w14:paraId="663BD6C3">
      <w:pPr>
        <w:pStyle w:val="30"/>
        <w:spacing w:line="360" w:lineRule="auto"/>
        <w:ind w:left="567" w:firstLine="0" w:firstLineChars="0"/>
        <w:rPr>
          <w:rFonts w:asciiTheme="minorEastAsia" w:hAnsiTheme="minorEastAsia"/>
          <w:bCs/>
          <w:szCs w:val="21"/>
        </w:rPr>
      </w:pPr>
      <w:r>
        <w:rPr>
          <w:rFonts w:hint="eastAsia" w:asciiTheme="minorEastAsia" w:hAnsiTheme="minorEastAsia"/>
          <w:bCs/>
          <w:szCs w:val="21"/>
        </w:rPr>
        <w:t>项目名称：</w:t>
      </w:r>
      <w:r>
        <w:rPr>
          <w:rFonts w:asciiTheme="minorEastAsia" w:hAnsiTheme="minorEastAsia"/>
          <w:bCs/>
          <w:szCs w:val="21"/>
          <w:u w:val="single"/>
        </w:rPr>
        <w:t xml:space="preserve">        （详见投标邀请函）         </w:t>
      </w:r>
    </w:p>
    <w:p w14:paraId="280DAE46">
      <w:pPr>
        <w:pStyle w:val="30"/>
        <w:spacing w:line="360" w:lineRule="auto"/>
        <w:ind w:left="567" w:firstLine="0" w:firstLineChars="0"/>
        <w:rPr>
          <w:rFonts w:asciiTheme="minorEastAsia" w:hAnsiTheme="minorEastAsia"/>
          <w:bCs/>
          <w:szCs w:val="21"/>
        </w:rPr>
      </w:pPr>
      <w:r>
        <w:rPr>
          <w:rFonts w:hint="eastAsia" w:asciiTheme="minorEastAsia" w:hAnsiTheme="minorEastAsia"/>
          <w:bCs/>
          <w:szCs w:val="21"/>
        </w:rPr>
        <w:t>招标项目编号：</w:t>
      </w:r>
      <w:r>
        <w:rPr>
          <w:rFonts w:asciiTheme="minorEastAsia" w:hAnsiTheme="minorEastAsia"/>
          <w:bCs/>
          <w:szCs w:val="21"/>
          <w:u w:val="single"/>
        </w:rPr>
        <w:t xml:space="preserve">        （详见投标邀请函）         </w:t>
      </w:r>
    </w:p>
    <w:p w14:paraId="673202CB">
      <w:pPr>
        <w:pStyle w:val="30"/>
        <w:spacing w:line="360" w:lineRule="auto"/>
        <w:ind w:left="567" w:firstLine="0" w:firstLineChars="0"/>
        <w:rPr>
          <w:rFonts w:asciiTheme="minorEastAsia" w:hAnsiTheme="minorEastAsia"/>
          <w:bCs/>
          <w:szCs w:val="21"/>
        </w:rPr>
      </w:pPr>
      <w:r>
        <w:rPr>
          <w:rFonts w:hint="eastAsia" w:asciiTheme="minorEastAsia" w:hAnsiTheme="minorEastAsia"/>
          <w:bCs/>
          <w:szCs w:val="21"/>
        </w:rPr>
        <w:t>注明：“</w:t>
      </w:r>
      <w:r>
        <w:rPr>
          <w:rFonts w:hint="eastAsia" w:asciiTheme="minorEastAsia" w:hAnsiTheme="minorEastAsia"/>
          <w:bCs/>
          <w:szCs w:val="21"/>
          <w:u w:val="single"/>
        </w:rPr>
        <w:t>于年月日北京时间</w:t>
      </w:r>
      <w:r>
        <w:rPr>
          <w:rFonts w:asciiTheme="minorEastAsia" w:hAnsiTheme="minorEastAsia"/>
          <w:bCs/>
          <w:szCs w:val="21"/>
          <w:u w:val="single"/>
        </w:rPr>
        <w:t xml:space="preserve">   ：</w:t>
      </w:r>
      <w:r>
        <w:rPr>
          <w:rFonts w:hint="eastAsia" w:asciiTheme="minorEastAsia" w:hAnsiTheme="minorEastAsia"/>
          <w:bCs/>
          <w:szCs w:val="21"/>
        </w:rPr>
        <w:t>（详见投标邀请函）之前不得启封”的字样。</w:t>
      </w:r>
    </w:p>
    <w:p w14:paraId="7290197B">
      <w:pPr>
        <w:pStyle w:val="30"/>
        <w:numPr>
          <w:ilvl w:val="0"/>
          <w:numId w:val="33"/>
        </w:numPr>
        <w:tabs>
          <w:tab w:val="left" w:pos="567"/>
        </w:tabs>
        <w:spacing w:line="360" w:lineRule="auto"/>
        <w:ind w:left="567" w:hanging="567" w:firstLineChars="0"/>
        <w:rPr>
          <w:rFonts w:asciiTheme="minorEastAsia" w:hAnsiTheme="minorEastAsia"/>
          <w:bCs/>
          <w:spacing w:val="-4"/>
          <w:szCs w:val="21"/>
        </w:rPr>
      </w:pPr>
      <w:r>
        <w:rPr>
          <w:rFonts w:hint="eastAsia" w:asciiTheme="minorEastAsia" w:hAnsiTheme="minorEastAsia"/>
          <w:bCs/>
          <w:spacing w:val="-4"/>
          <w:szCs w:val="21"/>
        </w:rPr>
        <w:t>如果未按本须知上款要求加写标记和密封，招标代理机构对误投或提前启封概不负责。</w:t>
      </w:r>
    </w:p>
    <w:p w14:paraId="08E7F616">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投标截止期</w:t>
      </w:r>
    </w:p>
    <w:p w14:paraId="624A1992">
      <w:pPr>
        <w:pStyle w:val="30"/>
        <w:numPr>
          <w:ilvl w:val="0"/>
          <w:numId w:val="3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投标人应在不迟于</w:t>
      </w:r>
      <w:r>
        <w:rPr>
          <w:rFonts w:hint="eastAsia" w:asciiTheme="minorEastAsia" w:hAnsiTheme="minorEastAsia"/>
          <w:b/>
          <w:bCs/>
          <w:szCs w:val="21"/>
          <w:u w:val="single"/>
        </w:rPr>
        <w:t>投标邀请函</w:t>
      </w:r>
      <w:r>
        <w:rPr>
          <w:rFonts w:hint="eastAsia" w:asciiTheme="minorEastAsia" w:hAnsiTheme="minorEastAsia"/>
          <w:bCs/>
          <w:szCs w:val="21"/>
        </w:rPr>
        <w:t>中规定的截止日期和时间将投标文件递交至招标代理机构，递交地点应是</w:t>
      </w:r>
      <w:r>
        <w:rPr>
          <w:rFonts w:hint="eastAsia" w:asciiTheme="minorEastAsia" w:hAnsiTheme="minorEastAsia"/>
          <w:b/>
          <w:bCs/>
          <w:szCs w:val="21"/>
          <w:u w:val="single"/>
        </w:rPr>
        <w:t>投标邀请函</w:t>
      </w:r>
      <w:r>
        <w:rPr>
          <w:rFonts w:hint="eastAsia" w:asciiTheme="minorEastAsia" w:hAnsiTheme="minorEastAsia"/>
          <w:bCs/>
          <w:szCs w:val="21"/>
        </w:rPr>
        <w:t>中指明的地址。</w:t>
      </w:r>
    </w:p>
    <w:p w14:paraId="3B6C5954">
      <w:pPr>
        <w:pStyle w:val="30"/>
        <w:numPr>
          <w:ilvl w:val="0"/>
          <w:numId w:val="3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为使投标人准备投标时有充分时间对招标文件的修改部分进行研究，招标代理机构可适当推迟投标截止期，但应发布公告并书面通知所有购买招标文件的潜在投标人。在此情况下，招标单位和投标人受投标截止期制约的所有权利和义务均应延长至新的截止期。</w:t>
      </w:r>
    </w:p>
    <w:p w14:paraId="3107AAD0">
      <w:pPr>
        <w:pStyle w:val="30"/>
        <w:numPr>
          <w:ilvl w:val="0"/>
          <w:numId w:val="3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招标代理机构将拒绝在规定的投标截止期后收到的任何投标文件。</w:t>
      </w:r>
    </w:p>
    <w:p w14:paraId="0550CA15">
      <w:pPr>
        <w:pStyle w:val="30"/>
        <w:numPr>
          <w:ilvl w:val="0"/>
          <w:numId w:val="8"/>
        </w:numPr>
        <w:spacing w:beforeLines="100" w:line="360" w:lineRule="auto"/>
        <w:ind w:firstLineChars="0"/>
        <w:rPr>
          <w:rFonts w:asciiTheme="minorEastAsia" w:hAnsiTheme="minorEastAsia"/>
          <w:b/>
        </w:rPr>
      </w:pPr>
      <w:bookmarkStart w:id="31" w:name="_Toc357676133"/>
      <w:r>
        <w:rPr>
          <w:rFonts w:hint="eastAsia" w:asciiTheme="minorEastAsia" w:hAnsiTheme="minorEastAsia"/>
          <w:b/>
        </w:rPr>
        <w:t>投标文件的修改和撤回</w:t>
      </w:r>
      <w:bookmarkEnd w:id="31"/>
    </w:p>
    <w:p w14:paraId="43B0B88A">
      <w:pPr>
        <w:pStyle w:val="30"/>
        <w:numPr>
          <w:ilvl w:val="0"/>
          <w:numId w:val="35"/>
        </w:numPr>
        <w:spacing w:line="360" w:lineRule="auto"/>
        <w:ind w:left="567" w:hanging="567" w:firstLineChars="0"/>
        <w:rPr>
          <w:rFonts w:asciiTheme="minorEastAsia" w:hAnsiTheme="minorEastAsia"/>
          <w:bCs/>
          <w:szCs w:val="21"/>
        </w:rPr>
      </w:pPr>
      <w:r>
        <w:rPr>
          <w:rFonts w:hint="eastAsia" w:asciiTheme="minorEastAsia" w:hAnsiTheme="minorEastAsia"/>
          <w:bCs/>
          <w:spacing w:val="-2"/>
          <w:szCs w:val="21"/>
        </w:rPr>
        <w:t>投</w:t>
      </w:r>
      <w:r>
        <w:rPr>
          <w:rFonts w:hint="eastAsia" w:asciiTheme="minorEastAsia" w:hAnsiTheme="minorEastAsia"/>
          <w:bCs/>
          <w:szCs w:val="21"/>
        </w:rPr>
        <w:t>标人在投标截止时间前，可以对所递交的投标文件进行补充、修改或者撤回，并书面通知招标代理机构。补充、修改的内容应当按照招标文件要求签署、盖章，密封后，作为投标文件的组成部分。</w:t>
      </w:r>
    </w:p>
    <w:p w14:paraId="491E6F80">
      <w:pPr>
        <w:pStyle w:val="30"/>
        <w:numPr>
          <w:ilvl w:val="0"/>
          <w:numId w:val="35"/>
        </w:numPr>
        <w:spacing w:line="360" w:lineRule="auto"/>
        <w:ind w:left="567" w:hanging="567" w:firstLineChars="0"/>
        <w:rPr>
          <w:rFonts w:asciiTheme="minorEastAsia" w:hAnsiTheme="minorEastAsia"/>
          <w:bCs/>
          <w:szCs w:val="21"/>
        </w:rPr>
      </w:pPr>
      <w:r>
        <w:rPr>
          <w:rFonts w:hint="eastAsia" w:asciiTheme="minorEastAsia" w:hAnsiTheme="minorEastAsia"/>
          <w:bCs/>
          <w:szCs w:val="21"/>
        </w:rPr>
        <w:t>在投标截止时间之后，投标人不得对其投标文件做任何修改和补充。</w:t>
      </w:r>
    </w:p>
    <w:p w14:paraId="34F9C28A">
      <w:pPr>
        <w:pStyle w:val="30"/>
        <w:numPr>
          <w:ilvl w:val="0"/>
          <w:numId w:val="35"/>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投标有效期内投标人撤销投标文件的，其投标保证金将被不予退还</w:t>
      </w:r>
      <w:r>
        <w:rPr>
          <w:rFonts w:hint="eastAsia" w:asciiTheme="minorEastAsia" w:hAnsiTheme="minorEastAsia"/>
          <w:bCs/>
          <w:spacing w:val="-2"/>
          <w:szCs w:val="21"/>
        </w:rPr>
        <w:t>。</w:t>
      </w:r>
    </w:p>
    <w:p w14:paraId="4E4ECEC1">
      <w:pPr>
        <w:pStyle w:val="30"/>
        <w:numPr>
          <w:ilvl w:val="0"/>
          <w:numId w:val="7"/>
        </w:numPr>
        <w:spacing w:beforeLines="100" w:line="360" w:lineRule="auto"/>
        <w:ind w:firstLineChars="0"/>
        <w:rPr>
          <w:rFonts w:asciiTheme="minorEastAsia" w:hAnsiTheme="minorEastAsia"/>
          <w:b/>
          <w:bCs/>
          <w:szCs w:val="21"/>
        </w:rPr>
      </w:pPr>
      <w:r>
        <w:rPr>
          <w:rFonts w:hint="eastAsia" w:asciiTheme="minorEastAsia" w:hAnsiTheme="minorEastAsia"/>
          <w:b/>
          <w:bCs/>
          <w:szCs w:val="21"/>
        </w:rPr>
        <w:t>开标与评标准则</w:t>
      </w:r>
    </w:p>
    <w:p w14:paraId="0C052CA3">
      <w:pPr>
        <w:pStyle w:val="30"/>
        <w:numPr>
          <w:ilvl w:val="0"/>
          <w:numId w:val="8"/>
        </w:numPr>
        <w:spacing w:line="360" w:lineRule="auto"/>
        <w:ind w:firstLineChars="0"/>
        <w:rPr>
          <w:rFonts w:asciiTheme="minorEastAsia" w:hAnsiTheme="minorEastAsia"/>
          <w:b/>
        </w:rPr>
      </w:pPr>
      <w:r>
        <w:rPr>
          <w:rFonts w:hint="eastAsia" w:asciiTheme="minorEastAsia" w:hAnsiTheme="minorEastAsia"/>
          <w:b/>
        </w:rPr>
        <w:t>开标</w:t>
      </w:r>
    </w:p>
    <w:p w14:paraId="36BE034B">
      <w:pPr>
        <w:pStyle w:val="30"/>
        <w:numPr>
          <w:ilvl w:val="0"/>
          <w:numId w:val="36"/>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招标代理机构按</w:t>
      </w:r>
      <w:r>
        <w:rPr>
          <w:rFonts w:hint="eastAsia" w:asciiTheme="minorEastAsia" w:hAnsiTheme="minorEastAsia"/>
          <w:b/>
          <w:bCs/>
          <w:szCs w:val="21"/>
          <w:u w:val="single"/>
        </w:rPr>
        <w:t>投标邀请函</w:t>
      </w:r>
      <w:r>
        <w:rPr>
          <w:rFonts w:hint="eastAsia" w:asciiTheme="minorEastAsia" w:hAnsiTheme="minorEastAsia"/>
          <w:bCs/>
          <w:szCs w:val="21"/>
        </w:rPr>
        <w:t>中规定的日期、时间和地点组织公开开标。开标时邀请所有投标人代表参加。参加开标的法定代表人或其授权代表携带有效身份证签名报到以证明其出席。</w:t>
      </w:r>
    </w:p>
    <w:p w14:paraId="2017F030">
      <w:pPr>
        <w:pStyle w:val="30"/>
        <w:numPr>
          <w:ilvl w:val="0"/>
          <w:numId w:val="36"/>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开标由招标代理机构主持，邀请投标人参加。评标委员会成员不得参加开标活动。</w:t>
      </w:r>
    </w:p>
    <w:p w14:paraId="41FB7A69">
      <w:pPr>
        <w:pStyle w:val="30"/>
        <w:numPr>
          <w:ilvl w:val="0"/>
          <w:numId w:val="36"/>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投标人不足</w:t>
      </w:r>
      <w:r>
        <w:rPr>
          <w:rFonts w:asciiTheme="minorEastAsia" w:hAnsiTheme="minorEastAsia"/>
          <w:bCs/>
          <w:szCs w:val="21"/>
        </w:rPr>
        <w:t>3家的，不得开标。</w:t>
      </w:r>
    </w:p>
    <w:p w14:paraId="72D2F987">
      <w:pPr>
        <w:pStyle w:val="30"/>
        <w:numPr>
          <w:ilvl w:val="0"/>
          <w:numId w:val="36"/>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开标时，由投标人或其推选的代表检查投标文件的密封情况；经确认无误后，由招标人或招标代理机构工作人员当众拆封，宣布投标人名称、投标价格和招标文件规定的需要宣布的其他内容。</w:t>
      </w:r>
    </w:p>
    <w:p w14:paraId="3A728254">
      <w:pPr>
        <w:pStyle w:val="30"/>
        <w:numPr>
          <w:ilvl w:val="0"/>
          <w:numId w:val="36"/>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开标过程应当由招标人或者招标代理机构负责记录，由参加开标的各投标人代表和相关工作人员签字确认。</w:t>
      </w:r>
    </w:p>
    <w:p w14:paraId="1DC51CDA">
      <w:pPr>
        <w:pStyle w:val="30"/>
        <w:numPr>
          <w:ilvl w:val="0"/>
          <w:numId w:val="36"/>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代表对开标过程和开标记录有疑义，以及认为招标人、招标代理机构相关工作人员有需要回避的情形的，应当场提出询问或者回避申请。招标人、招标代理机构对投标人代表提出的询问或者回避申请应当及时处理。</w:t>
      </w:r>
    </w:p>
    <w:p w14:paraId="667A2D43">
      <w:pPr>
        <w:pStyle w:val="30"/>
        <w:numPr>
          <w:ilvl w:val="0"/>
          <w:numId w:val="36"/>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投标人未参加开标的，视同认可开标结果。</w:t>
      </w:r>
    </w:p>
    <w:p w14:paraId="60888293">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评标委员会和评标方法</w:t>
      </w:r>
    </w:p>
    <w:p w14:paraId="25304BD6">
      <w:pPr>
        <w:pStyle w:val="30"/>
        <w:numPr>
          <w:ilvl w:val="0"/>
          <w:numId w:val="37"/>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评标由参考相关法律、法规的规定，组建的评标委员会负责。</w:t>
      </w:r>
    </w:p>
    <w:p w14:paraId="5C75F51F">
      <w:pPr>
        <w:pStyle w:val="30"/>
        <w:numPr>
          <w:ilvl w:val="0"/>
          <w:numId w:val="37"/>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评标委员会由招标人代表和评审专家组成，成员人数应为</w:t>
      </w:r>
      <w:r>
        <w:rPr>
          <w:rFonts w:asciiTheme="minorEastAsia" w:hAnsiTheme="minorEastAsia"/>
          <w:bCs/>
          <w:szCs w:val="21"/>
        </w:rPr>
        <w:t>5人以上单数，其中评审专家不得少于成员总数的三分之二。</w:t>
      </w:r>
    </w:p>
    <w:p w14:paraId="4C93548A">
      <w:pPr>
        <w:pStyle w:val="30"/>
        <w:numPr>
          <w:ilvl w:val="0"/>
          <w:numId w:val="37"/>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评标委员会成员从评审专家库中，通过随机方式抽取。</w:t>
      </w:r>
    </w:p>
    <w:p w14:paraId="0A367132">
      <w:pPr>
        <w:pStyle w:val="30"/>
        <w:numPr>
          <w:ilvl w:val="0"/>
          <w:numId w:val="37"/>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评标委员会将按照招标文件确定的评标方法进行评标。评标委员会对投标文件的评审分为资格性、符合性审查。</w:t>
      </w:r>
    </w:p>
    <w:p w14:paraId="309FB129">
      <w:pPr>
        <w:pStyle w:val="30"/>
        <w:numPr>
          <w:ilvl w:val="0"/>
          <w:numId w:val="37"/>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本次评标采用</w:t>
      </w:r>
      <w:r>
        <w:rPr>
          <w:rFonts w:hint="eastAsia" w:asciiTheme="minorEastAsia" w:hAnsiTheme="minorEastAsia"/>
          <w:b/>
          <w:bCs/>
          <w:szCs w:val="21"/>
          <w:u w:val="single"/>
        </w:rPr>
        <w:t>投标须知前附表</w:t>
      </w:r>
      <w:r>
        <w:rPr>
          <w:rFonts w:hint="eastAsia" w:asciiTheme="minorEastAsia" w:hAnsiTheme="minorEastAsia"/>
          <w:bCs/>
          <w:szCs w:val="21"/>
        </w:rPr>
        <w:t>中选定的方法，具体见招标文件第五部分“评标方法、步骤、标准”。</w:t>
      </w:r>
    </w:p>
    <w:p w14:paraId="1E5F3759">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投标文件的初审</w:t>
      </w:r>
    </w:p>
    <w:p w14:paraId="78446364">
      <w:pPr>
        <w:pStyle w:val="30"/>
        <w:numPr>
          <w:ilvl w:val="0"/>
          <w:numId w:val="38"/>
        </w:numPr>
        <w:spacing w:line="360" w:lineRule="auto"/>
        <w:ind w:left="426" w:hanging="426" w:firstLineChars="0"/>
        <w:rPr>
          <w:rFonts w:asciiTheme="minorEastAsia" w:hAnsiTheme="minorEastAsia"/>
          <w:bCs/>
          <w:szCs w:val="21"/>
        </w:rPr>
      </w:pPr>
      <w:r>
        <w:rPr>
          <w:rFonts w:hint="eastAsia" w:asciiTheme="minorEastAsia" w:hAnsiTheme="minorEastAsia"/>
          <w:bCs/>
          <w:szCs w:val="21"/>
        </w:rPr>
        <w:t xml:space="preserve"> 资格性审查：开标结束后，由评标委员会对投标人的资格进行审查；</w:t>
      </w:r>
    </w:p>
    <w:p w14:paraId="165149B8">
      <w:pPr>
        <w:pStyle w:val="30"/>
        <w:numPr>
          <w:ilvl w:val="0"/>
          <w:numId w:val="38"/>
        </w:numPr>
        <w:spacing w:line="360" w:lineRule="auto"/>
        <w:ind w:left="567" w:hanging="567" w:firstLineChars="0"/>
        <w:rPr>
          <w:rFonts w:asciiTheme="minorEastAsia" w:hAnsiTheme="minorEastAsia"/>
          <w:bCs/>
          <w:szCs w:val="21"/>
        </w:rPr>
      </w:pPr>
      <w:r>
        <w:rPr>
          <w:rFonts w:hint="eastAsia" w:asciiTheme="minorEastAsia" w:hAnsiTheme="minorEastAsia"/>
          <w:bCs/>
          <w:szCs w:val="21"/>
        </w:rPr>
        <w:t>符合性审查：评标委员会对符合资格的投标人的投标文件进行符合性审查，以确定其是否满足招标文件实质性要求。</w:t>
      </w:r>
    </w:p>
    <w:p w14:paraId="4BF48CBF">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投标文件的澄清</w:t>
      </w:r>
    </w:p>
    <w:p w14:paraId="5A652D65">
      <w:pPr>
        <w:pStyle w:val="30"/>
        <w:numPr>
          <w:ilvl w:val="0"/>
          <w:numId w:val="39"/>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评标期间，对于投标文件中含义不明确、同类问题表述不一致或者有明显文字和计算错误的内容，评标委员会以书面的形式要求投标人作出必要的澄清、说明或者补正。</w:t>
      </w:r>
    </w:p>
    <w:p w14:paraId="5D39411B">
      <w:pPr>
        <w:pStyle w:val="30"/>
        <w:numPr>
          <w:ilvl w:val="0"/>
          <w:numId w:val="39"/>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投标人的澄清、说明或者补正采用书面形式，并加盖公章，或者由法定代表人或其授权的代表签字。投标人的澄清、说明或者补正不得超出投标文件的范围或者改变投标文件的实质性内容。</w:t>
      </w:r>
    </w:p>
    <w:p w14:paraId="58F1CBFD">
      <w:pPr>
        <w:pStyle w:val="30"/>
        <w:numPr>
          <w:ilvl w:val="0"/>
          <w:numId w:val="39"/>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投标人的澄清文件是其投标文件的组成部分。</w:t>
      </w:r>
    </w:p>
    <w:p w14:paraId="03BEF29A">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投标文件详细评价</w:t>
      </w:r>
    </w:p>
    <w:p w14:paraId="19256AFA">
      <w:pPr>
        <w:pStyle w:val="30"/>
        <w:numPr>
          <w:ilvl w:val="0"/>
          <w:numId w:val="40"/>
        </w:numPr>
        <w:spacing w:line="360" w:lineRule="auto"/>
        <w:ind w:firstLineChars="0"/>
        <w:rPr>
          <w:rFonts w:asciiTheme="minorEastAsia" w:hAnsiTheme="minorEastAsia"/>
          <w:bCs/>
          <w:szCs w:val="21"/>
        </w:rPr>
      </w:pPr>
      <w:r>
        <w:rPr>
          <w:rFonts w:hint="eastAsia" w:asciiTheme="minorEastAsia" w:hAnsiTheme="minorEastAsia"/>
          <w:bCs/>
          <w:szCs w:val="21"/>
        </w:rPr>
        <w:t xml:space="preserve"> 评标委员会将对通过资格性、符合性审查的投标文件进行详细评价和比较。</w:t>
      </w:r>
    </w:p>
    <w:p w14:paraId="721CE01E">
      <w:pPr>
        <w:pStyle w:val="30"/>
        <w:widowControl/>
        <w:numPr>
          <w:ilvl w:val="0"/>
          <w:numId w:val="8"/>
        </w:numPr>
        <w:spacing w:beforeLines="100" w:line="360" w:lineRule="auto"/>
        <w:ind w:firstLineChars="0"/>
        <w:jc w:val="left"/>
        <w:rPr>
          <w:rFonts w:asciiTheme="minorEastAsia" w:hAnsiTheme="minorEastAsia"/>
          <w:b/>
          <w:szCs w:val="21"/>
        </w:rPr>
      </w:pPr>
      <w:r>
        <w:rPr>
          <w:rFonts w:asciiTheme="minorEastAsia" w:hAnsiTheme="minorEastAsia"/>
          <w:b/>
          <w:szCs w:val="21"/>
        </w:rPr>
        <w:t>特别说明</w:t>
      </w:r>
    </w:p>
    <w:p w14:paraId="7FBDDBC8">
      <w:pPr>
        <w:pStyle w:val="30"/>
        <w:widowControl/>
        <w:numPr>
          <w:ilvl w:val="0"/>
          <w:numId w:val="41"/>
        </w:numPr>
        <w:spacing w:line="360" w:lineRule="auto"/>
        <w:ind w:firstLineChars="0"/>
        <w:jc w:val="left"/>
        <w:rPr>
          <w:rFonts w:asciiTheme="minorEastAsia" w:hAnsiTheme="minorEastAsia"/>
          <w:szCs w:val="21"/>
        </w:rPr>
      </w:pPr>
      <w:r>
        <w:rPr>
          <w:rFonts w:hint="eastAsia" w:asciiTheme="minorEastAsia" w:hAnsiTheme="minorEastAsia"/>
          <w:szCs w:val="21"/>
        </w:rPr>
        <w:t>有下列情形之一的，视为投标人串通投标，其投标无效：</w:t>
      </w:r>
    </w:p>
    <w:p w14:paraId="1A36290C">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不同投标人的投标文件由同一单位或者个人编制；</w:t>
      </w:r>
    </w:p>
    <w:p w14:paraId="01828C7E">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不同投标人委托同一单位或者个人办理投标事宜；</w:t>
      </w:r>
    </w:p>
    <w:p w14:paraId="565EE0F9">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不同投标人的投标文件载明的项目管理成员或者联系人员为同一人；</w:t>
      </w:r>
    </w:p>
    <w:p w14:paraId="3F9A0E79">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不同投标人的投标文件异常一致或者投标报价呈规律性差异；</w:t>
      </w:r>
    </w:p>
    <w:p w14:paraId="00133B0F">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不同投标人的投标文件相互混装；</w:t>
      </w:r>
    </w:p>
    <w:p w14:paraId="47D3C2B0">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不同投标人的投标保证金从同一单位或者个人的账户转出。</w:t>
      </w:r>
    </w:p>
    <w:p w14:paraId="1FBEA4B4">
      <w:pPr>
        <w:pStyle w:val="30"/>
        <w:widowControl/>
        <w:numPr>
          <w:ilvl w:val="1"/>
          <w:numId w:val="8"/>
        </w:numPr>
        <w:spacing w:line="360" w:lineRule="auto"/>
        <w:ind w:firstLineChars="0"/>
        <w:jc w:val="left"/>
        <w:rPr>
          <w:rFonts w:asciiTheme="minorEastAsia" w:hAnsiTheme="minorEastAsia"/>
          <w:szCs w:val="21"/>
        </w:rPr>
      </w:pPr>
      <w:r>
        <w:rPr>
          <w:rFonts w:hint="eastAsia" w:asciiTheme="minorEastAsia" w:hAnsiTheme="minorEastAsia"/>
          <w:szCs w:val="21"/>
        </w:rPr>
        <w:t>投标人存在下列情况之一的，投标无效：</w:t>
      </w:r>
    </w:p>
    <w:p w14:paraId="7AE0DCF5">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未按照招标文件的规定提交投标保证金的；</w:t>
      </w:r>
    </w:p>
    <w:p w14:paraId="7B66A16C">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投标文件未按招标文件要求签署、盖章的；</w:t>
      </w:r>
    </w:p>
    <w:p w14:paraId="0286137D">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不具备招标文件中规定的资格要求的；</w:t>
      </w:r>
    </w:p>
    <w:p w14:paraId="4CDB12F2">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报价超过招标文件中规定的</w:t>
      </w:r>
      <w:r>
        <w:rPr>
          <w:rFonts w:hint="eastAsia" w:asciiTheme="minorEastAsia" w:hAnsiTheme="minorEastAsia" w:cstheme="minorEastAsia"/>
          <w:b/>
        </w:rPr>
        <w:t>上限554元/兆瓦</w:t>
      </w:r>
      <w:r>
        <w:rPr>
          <w:rFonts w:hint="eastAsia" w:asciiTheme="minorEastAsia" w:hAnsiTheme="minorEastAsia"/>
          <w:szCs w:val="21"/>
        </w:rPr>
        <w:t>；</w:t>
      </w:r>
    </w:p>
    <w:p w14:paraId="5CBB8E68">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投标文件含有招标人不能接受的附加条件的；</w:t>
      </w:r>
    </w:p>
    <w:p w14:paraId="584C264F">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法律、法规和招标文件规定的其他无效情形。</w:t>
      </w:r>
    </w:p>
    <w:p w14:paraId="23A6BF08">
      <w:pPr>
        <w:pStyle w:val="30"/>
        <w:widowControl/>
        <w:numPr>
          <w:ilvl w:val="1"/>
          <w:numId w:val="8"/>
        </w:numPr>
        <w:spacing w:line="360" w:lineRule="auto"/>
        <w:ind w:firstLineChars="0"/>
        <w:jc w:val="left"/>
        <w:rPr>
          <w:rFonts w:asciiTheme="minorEastAsia" w:hAnsiTheme="minorEastAsia"/>
          <w:szCs w:val="21"/>
        </w:rPr>
      </w:pPr>
      <w:r>
        <w:rPr>
          <w:rFonts w:asciiTheme="minorEastAsia" w:hAnsiTheme="minorEastAsia"/>
          <w:szCs w:val="21"/>
        </w:rPr>
        <w:t>废标</w:t>
      </w:r>
    </w:p>
    <w:p w14:paraId="048083EE">
      <w:pPr>
        <w:pStyle w:val="30"/>
        <w:widowControl/>
        <w:numPr>
          <w:ilvl w:val="2"/>
          <w:numId w:val="8"/>
        </w:numPr>
        <w:spacing w:line="360" w:lineRule="auto"/>
        <w:ind w:firstLineChars="0"/>
        <w:jc w:val="left"/>
        <w:rPr>
          <w:rFonts w:asciiTheme="minorEastAsia" w:hAnsiTheme="minorEastAsia"/>
          <w:szCs w:val="21"/>
        </w:rPr>
      </w:pPr>
      <w:r>
        <w:rPr>
          <w:rFonts w:asciiTheme="minorEastAsia" w:hAnsiTheme="minorEastAsia"/>
          <w:szCs w:val="21"/>
        </w:rPr>
        <w:t>在招标中，出现下列情形之一的，应予废标</w:t>
      </w:r>
      <w:r>
        <w:rPr>
          <w:rFonts w:hint="eastAsia" w:asciiTheme="minorEastAsia" w:hAnsiTheme="minorEastAsia"/>
          <w:szCs w:val="21"/>
        </w:rPr>
        <w:t>。</w:t>
      </w:r>
    </w:p>
    <w:p w14:paraId="61022751">
      <w:pPr>
        <w:pStyle w:val="30"/>
        <w:widowControl/>
        <w:numPr>
          <w:ilvl w:val="3"/>
          <w:numId w:val="42"/>
        </w:numPr>
        <w:tabs>
          <w:tab w:val="left" w:pos="1134"/>
        </w:tabs>
        <w:spacing w:line="360" w:lineRule="auto"/>
        <w:ind w:firstLineChars="0"/>
        <w:jc w:val="left"/>
        <w:rPr>
          <w:rFonts w:asciiTheme="minorEastAsia" w:hAnsiTheme="minorEastAsia"/>
          <w:szCs w:val="21"/>
        </w:rPr>
      </w:pPr>
      <w:r>
        <w:rPr>
          <w:rFonts w:asciiTheme="minorEastAsia" w:hAnsiTheme="minorEastAsia"/>
          <w:szCs w:val="21"/>
        </w:rPr>
        <w:t>符合专业条件的供应商或者对</w:t>
      </w:r>
      <w:r>
        <w:rPr>
          <w:rFonts w:hint="eastAsia" w:asciiTheme="minorEastAsia" w:hAnsiTheme="minorEastAsia"/>
          <w:szCs w:val="21"/>
        </w:rPr>
        <w:t>招标</w:t>
      </w:r>
      <w:r>
        <w:rPr>
          <w:rFonts w:asciiTheme="minorEastAsia" w:hAnsiTheme="minorEastAsia"/>
          <w:szCs w:val="21"/>
        </w:rPr>
        <w:t>文件作实质响应的供应商不足三家的；</w:t>
      </w:r>
    </w:p>
    <w:p w14:paraId="2E0DE635">
      <w:pPr>
        <w:pStyle w:val="30"/>
        <w:widowControl/>
        <w:numPr>
          <w:ilvl w:val="3"/>
          <w:numId w:val="42"/>
        </w:numPr>
        <w:tabs>
          <w:tab w:val="left" w:pos="1134"/>
        </w:tabs>
        <w:spacing w:line="360" w:lineRule="auto"/>
        <w:ind w:firstLineChars="0"/>
        <w:jc w:val="left"/>
        <w:rPr>
          <w:rFonts w:asciiTheme="minorEastAsia" w:hAnsiTheme="minorEastAsia"/>
          <w:szCs w:val="21"/>
        </w:rPr>
      </w:pPr>
      <w:r>
        <w:rPr>
          <w:rFonts w:asciiTheme="minorEastAsia" w:hAnsiTheme="minorEastAsia"/>
          <w:szCs w:val="21"/>
        </w:rPr>
        <w:t>出现影响</w:t>
      </w:r>
      <w:r>
        <w:rPr>
          <w:rFonts w:hint="eastAsia" w:asciiTheme="minorEastAsia" w:hAnsiTheme="minorEastAsia"/>
          <w:szCs w:val="21"/>
        </w:rPr>
        <w:t>招标</w:t>
      </w:r>
      <w:r>
        <w:rPr>
          <w:rFonts w:asciiTheme="minorEastAsia" w:hAnsiTheme="minorEastAsia"/>
          <w:szCs w:val="21"/>
        </w:rPr>
        <w:t>公正的违法、违规行为的；</w:t>
      </w:r>
    </w:p>
    <w:p w14:paraId="33091CBB">
      <w:pPr>
        <w:pStyle w:val="30"/>
        <w:widowControl/>
        <w:numPr>
          <w:ilvl w:val="3"/>
          <w:numId w:val="42"/>
        </w:numPr>
        <w:tabs>
          <w:tab w:val="left" w:pos="1134"/>
        </w:tabs>
        <w:spacing w:line="360" w:lineRule="auto"/>
        <w:ind w:firstLineChars="0"/>
        <w:jc w:val="left"/>
        <w:rPr>
          <w:rFonts w:asciiTheme="minorEastAsia" w:hAnsiTheme="minorEastAsia"/>
          <w:szCs w:val="21"/>
        </w:rPr>
      </w:pPr>
      <w:r>
        <w:rPr>
          <w:rFonts w:asciiTheme="minorEastAsia" w:hAnsiTheme="minorEastAsia"/>
          <w:szCs w:val="21"/>
        </w:rPr>
        <w:t>投标人的报价均</w:t>
      </w:r>
      <w:r>
        <w:rPr>
          <w:rFonts w:hint="eastAsia" w:asciiTheme="minorEastAsia" w:hAnsiTheme="minorEastAsia"/>
          <w:szCs w:val="21"/>
        </w:rPr>
        <w:t>高于本项目规定投标限价</w:t>
      </w:r>
      <w:r>
        <w:rPr>
          <w:rFonts w:asciiTheme="minorEastAsia" w:hAnsiTheme="minorEastAsia"/>
          <w:szCs w:val="21"/>
        </w:rPr>
        <w:t>，</w:t>
      </w:r>
      <w:r>
        <w:rPr>
          <w:rFonts w:hint="eastAsia" w:asciiTheme="minorEastAsia" w:hAnsiTheme="minorEastAsia"/>
          <w:szCs w:val="21"/>
        </w:rPr>
        <w:t>招标人</w:t>
      </w:r>
      <w:r>
        <w:rPr>
          <w:rFonts w:asciiTheme="minorEastAsia" w:hAnsiTheme="minorEastAsia"/>
          <w:szCs w:val="21"/>
        </w:rPr>
        <w:t>不能支付的；</w:t>
      </w:r>
    </w:p>
    <w:p w14:paraId="5CF82CB4">
      <w:pPr>
        <w:pStyle w:val="30"/>
        <w:widowControl/>
        <w:numPr>
          <w:ilvl w:val="3"/>
          <w:numId w:val="42"/>
        </w:numPr>
        <w:tabs>
          <w:tab w:val="left" w:pos="1134"/>
        </w:tabs>
        <w:spacing w:line="360" w:lineRule="auto"/>
        <w:ind w:firstLineChars="0"/>
        <w:jc w:val="left"/>
        <w:rPr>
          <w:rFonts w:asciiTheme="minorEastAsia" w:hAnsiTheme="minorEastAsia"/>
          <w:szCs w:val="21"/>
        </w:rPr>
      </w:pPr>
      <w:r>
        <w:rPr>
          <w:rFonts w:asciiTheme="minorEastAsia" w:hAnsiTheme="minorEastAsia"/>
          <w:szCs w:val="21"/>
        </w:rPr>
        <w:t>因重大变故，</w:t>
      </w:r>
      <w:r>
        <w:rPr>
          <w:rFonts w:hint="eastAsia" w:asciiTheme="minorEastAsia" w:hAnsiTheme="minorEastAsia"/>
          <w:szCs w:val="21"/>
        </w:rPr>
        <w:t>招标</w:t>
      </w:r>
      <w:r>
        <w:rPr>
          <w:rFonts w:asciiTheme="minorEastAsia" w:hAnsiTheme="minorEastAsia"/>
          <w:szCs w:val="21"/>
        </w:rPr>
        <w:t>任务取消的</w:t>
      </w:r>
      <w:r>
        <w:rPr>
          <w:rFonts w:hint="eastAsia" w:asciiTheme="minorEastAsia" w:hAnsiTheme="minorEastAsia"/>
          <w:szCs w:val="21"/>
        </w:rPr>
        <w:t>。</w:t>
      </w:r>
    </w:p>
    <w:p w14:paraId="71E2EF2B">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询问、质疑、投诉</w:t>
      </w:r>
    </w:p>
    <w:p w14:paraId="4AA6E939">
      <w:pPr>
        <w:pStyle w:val="30"/>
        <w:numPr>
          <w:ilvl w:val="0"/>
          <w:numId w:val="43"/>
        </w:numPr>
        <w:spacing w:line="360" w:lineRule="auto"/>
        <w:ind w:firstLineChars="0"/>
        <w:rPr>
          <w:rFonts w:asciiTheme="minorEastAsia" w:hAnsiTheme="minorEastAsia"/>
          <w:bCs/>
          <w:szCs w:val="21"/>
        </w:rPr>
      </w:pPr>
      <w:r>
        <w:rPr>
          <w:rFonts w:hint="eastAsia" w:asciiTheme="minorEastAsia" w:hAnsiTheme="minorEastAsia"/>
          <w:bCs/>
          <w:szCs w:val="21"/>
        </w:rPr>
        <w:t xml:space="preserve"> 询问</w:t>
      </w:r>
    </w:p>
    <w:p w14:paraId="23C9F090">
      <w:pPr>
        <w:pStyle w:val="30"/>
        <w:numPr>
          <w:ilvl w:val="2"/>
          <w:numId w:val="44"/>
        </w:numPr>
        <w:spacing w:line="360" w:lineRule="auto"/>
        <w:ind w:firstLineChars="0"/>
        <w:rPr>
          <w:rFonts w:asciiTheme="minorEastAsia" w:hAnsiTheme="minorEastAsia"/>
          <w:bCs/>
          <w:szCs w:val="21"/>
        </w:rPr>
      </w:pPr>
      <w:r>
        <w:rPr>
          <w:rFonts w:hint="eastAsia" w:asciiTheme="minorEastAsia" w:hAnsiTheme="minorEastAsia"/>
          <w:bCs/>
          <w:szCs w:val="21"/>
        </w:rPr>
        <w:t>供应商对招标活动事项有疑问的，可以向招标人或者招标代理机构提出询问，询问可以口头方式提出，也可以书面方式提出。</w:t>
      </w:r>
    </w:p>
    <w:p w14:paraId="11BBEAFD">
      <w:pPr>
        <w:pStyle w:val="30"/>
        <w:numPr>
          <w:ilvl w:val="2"/>
          <w:numId w:val="44"/>
        </w:numPr>
        <w:spacing w:line="360" w:lineRule="auto"/>
        <w:ind w:firstLineChars="0"/>
        <w:rPr>
          <w:rFonts w:asciiTheme="minorEastAsia" w:hAnsiTheme="minorEastAsia"/>
          <w:bCs/>
          <w:szCs w:val="21"/>
        </w:rPr>
      </w:pPr>
      <w:r>
        <w:rPr>
          <w:rFonts w:hint="eastAsia" w:asciiTheme="minorEastAsia" w:hAnsiTheme="minorEastAsia"/>
          <w:bCs/>
          <w:szCs w:val="21"/>
        </w:rPr>
        <w:t>如采用书面方式提出询问，供应商为自然人的，询问函应当由本人签字；供应商为法人或者其他组织的，应当由法定代表人、主要负责人或授权代表签字并加盖公章或者盖章，并加盖公章。响应供应商递交询问函时非法定代表人亲自办理的需提供法定代表人授权委托书（应载明授权代表的姓名或者名称、代理事项、具体权限、期限和相关事项）及授权代表身份证复印件。</w:t>
      </w:r>
    </w:p>
    <w:p w14:paraId="36951EBB">
      <w:pPr>
        <w:pStyle w:val="30"/>
        <w:numPr>
          <w:ilvl w:val="2"/>
          <w:numId w:val="44"/>
        </w:numPr>
        <w:spacing w:line="360" w:lineRule="auto"/>
        <w:ind w:firstLineChars="0"/>
        <w:rPr>
          <w:rFonts w:asciiTheme="minorEastAsia" w:hAnsiTheme="minorEastAsia"/>
          <w:bCs/>
          <w:szCs w:val="21"/>
        </w:rPr>
      </w:pPr>
      <w:r>
        <w:rPr>
          <w:rFonts w:hint="eastAsia" w:asciiTheme="minorEastAsia" w:hAnsiTheme="minorEastAsia"/>
          <w:bCs/>
          <w:szCs w:val="21"/>
        </w:rPr>
        <w:t>招标人或者招标代理机构在三个工作日内对供应商依法提出的询问作出答复。</w:t>
      </w:r>
    </w:p>
    <w:p w14:paraId="48B6B592">
      <w:pPr>
        <w:pStyle w:val="30"/>
        <w:numPr>
          <w:ilvl w:val="0"/>
          <w:numId w:val="43"/>
        </w:numPr>
        <w:spacing w:line="360" w:lineRule="auto"/>
        <w:ind w:firstLineChars="0"/>
        <w:rPr>
          <w:rFonts w:asciiTheme="minorEastAsia" w:hAnsiTheme="minorEastAsia"/>
          <w:bCs/>
          <w:szCs w:val="21"/>
        </w:rPr>
      </w:pPr>
      <w:r>
        <w:rPr>
          <w:rFonts w:hint="eastAsia" w:asciiTheme="minorEastAsia" w:hAnsiTheme="minorEastAsia"/>
          <w:bCs/>
          <w:szCs w:val="21"/>
        </w:rPr>
        <w:t xml:space="preserve"> 质疑</w:t>
      </w:r>
    </w:p>
    <w:p w14:paraId="1DAB7E40">
      <w:pPr>
        <w:pStyle w:val="30"/>
        <w:numPr>
          <w:ilvl w:val="2"/>
          <w:numId w:val="45"/>
        </w:numPr>
        <w:spacing w:line="360" w:lineRule="auto"/>
        <w:ind w:firstLineChars="0"/>
        <w:rPr>
          <w:rFonts w:asciiTheme="minorEastAsia" w:hAnsiTheme="minorEastAsia"/>
          <w:bCs/>
          <w:szCs w:val="21"/>
        </w:rPr>
      </w:pPr>
      <w:r>
        <w:rPr>
          <w:rFonts w:hint="eastAsia" w:cs="宋体" w:asciiTheme="minorEastAsia" w:hAnsiTheme="minorEastAsia"/>
          <w:kern w:val="0"/>
          <w:szCs w:val="21"/>
        </w:rPr>
        <w:t>供应商认为招标文件、招标过程、中标或者成交结果使自己的权益受到损害的，可以在知道或者应知其权益受到损害之日起7个工作日内，以书面形式向招标人、招标代理机构提出质疑。</w:t>
      </w:r>
    </w:p>
    <w:p w14:paraId="72C4F110">
      <w:pPr>
        <w:pStyle w:val="30"/>
        <w:numPr>
          <w:ilvl w:val="2"/>
          <w:numId w:val="45"/>
        </w:numPr>
        <w:spacing w:line="360" w:lineRule="auto"/>
        <w:ind w:firstLineChars="0"/>
        <w:rPr>
          <w:rFonts w:asciiTheme="minorEastAsia" w:hAnsiTheme="minorEastAsia"/>
          <w:bCs/>
          <w:szCs w:val="21"/>
        </w:rPr>
      </w:pPr>
      <w:r>
        <w:rPr>
          <w:rFonts w:hint="eastAsia" w:asciiTheme="minorEastAsia" w:hAnsiTheme="minorEastAsia"/>
          <w:bCs/>
          <w:szCs w:val="21"/>
        </w:rPr>
        <w:t>提出质疑的供应商应当是参与所质疑项目招标活动的供应商。</w:t>
      </w:r>
    </w:p>
    <w:p w14:paraId="7773A719">
      <w:pPr>
        <w:pStyle w:val="30"/>
        <w:numPr>
          <w:ilvl w:val="0"/>
          <w:numId w:val="43"/>
        </w:numPr>
        <w:spacing w:line="360" w:lineRule="auto"/>
        <w:ind w:firstLineChars="0"/>
        <w:rPr>
          <w:rFonts w:asciiTheme="minorEastAsia" w:hAnsiTheme="minorEastAsia"/>
          <w:bCs/>
          <w:szCs w:val="21"/>
        </w:rPr>
      </w:pPr>
      <w:r>
        <w:rPr>
          <w:rFonts w:hint="eastAsia" w:asciiTheme="minorEastAsia" w:hAnsiTheme="minorEastAsia"/>
          <w:bCs/>
          <w:szCs w:val="21"/>
        </w:rPr>
        <w:t xml:space="preserve"> 提交要求：</w:t>
      </w:r>
    </w:p>
    <w:p w14:paraId="07D279EA">
      <w:pPr>
        <w:pStyle w:val="30"/>
        <w:numPr>
          <w:ilvl w:val="2"/>
          <w:numId w:val="46"/>
        </w:numPr>
        <w:spacing w:line="360" w:lineRule="auto"/>
        <w:ind w:firstLineChars="0"/>
        <w:rPr>
          <w:rFonts w:asciiTheme="minorEastAsia" w:hAnsiTheme="minorEastAsia"/>
          <w:bCs/>
          <w:szCs w:val="21"/>
        </w:rPr>
      </w:pPr>
      <w:r>
        <w:rPr>
          <w:rFonts w:hint="eastAsia" w:asciiTheme="minorEastAsia" w:hAnsiTheme="minorEastAsia"/>
          <w:bCs/>
          <w:szCs w:val="21"/>
        </w:rPr>
        <w:t>以书面形式向招标人或者招标代理机构一次性提出针对同一招标程序环节的质疑。</w:t>
      </w:r>
    </w:p>
    <w:p w14:paraId="693959E9">
      <w:pPr>
        <w:pStyle w:val="30"/>
        <w:numPr>
          <w:ilvl w:val="2"/>
          <w:numId w:val="46"/>
        </w:numPr>
        <w:spacing w:line="360" w:lineRule="auto"/>
        <w:ind w:firstLineChars="0"/>
        <w:rPr>
          <w:rFonts w:asciiTheme="minorEastAsia" w:hAnsiTheme="minorEastAsia"/>
          <w:bCs/>
          <w:szCs w:val="21"/>
        </w:rPr>
      </w:pPr>
      <w:r>
        <w:rPr>
          <w:rFonts w:hint="eastAsia" w:asciiTheme="minorEastAsia" w:hAnsiTheme="minorEastAsia"/>
          <w:bCs/>
          <w:spacing w:val="-4"/>
          <w:szCs w:val="21"/>
        </w:rPr>
        <w:t>以联合体形式参加招标活动的，其质疑应当由组成联合体的所有供应商共同提出</w:t>
      </w:r>
      <w:r>
        <w:rPr>
          <w:rFonts w:hint="eastAsia" w:asciiTheme="minorEastAsia" w:hAnsiTheme="minorEastAsia"/>
          <w:bCs/>
          <w:szCs w:val="21"/>
        </w:rPr>
        <w:t>。</w:t>
      </w:r>
    </w:p>
    <w:p w14:paraId="1D0A142B">
      <w:pPr>
        <w:pStyle w:val="30"/>
        <w:numPr>
          <w:ilvl w:val="2"/>
          <w:numId w:val="46"/>
        </w:numPr>
        <w:spacing w:line="360" w:lineRule="auto"/>
        <w:ind w:firstLineChars="0"/>
        <w:rPr>
          <w:rFonts w:asciiTheme="minorEastAsia" w:hAnsiTheme="minorEastAsia"/>
          <w:bCs/>
          <w:szCs w:val="21"/>
        </w:rPr>
      </w:pPr>
      <w:r>
        <w:rPr>
          <w:rFonts w:hint="eastAsia" w:asciiTheme="minorEastAsia" w:hAnsiTheme="minorEastAsia"/>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代表的姓名或者名称、代理事项、具体权限、期限和相关事项）及授权代表身份证复印件。</w:t>
      </w:r>
    </w:p>
    <w:p w14:paraId="1EBC96EE">
      <w:pPr>
        <w:pStyle w:val="30"/>
        <w:numPr>
          <w:ilvl w:val="2"/>
          <w:numId w:val="46"/>
        </w:numPr>
        <w:spacing w:line="360" w:lineRule="auto"/>
        <w:ind w:firstLineChars="0"/>
        <w:rPr>
          <w:rFonts w:asciiTheme="minorEastAsia" w:hAnsiTheme="minorEastAsia"/>
          <w:bCs/>
          <w:szCs w:val="21"/>
        </w:rPr>
      </w:pPr>
      <w:r>
        <w:rPr>
          <w:rFonts w:hint="eastAsia" w:asciiTheme="minorEastAsia" w:hAnsiTheme="minorEastAsia"/>
          <w:bCs/>
          <w:szCs w:val="21"/>
        </w:rPr>
        <w:t>供应商捏造事实、提供虚假材料或者以非法手段取得证明材料不能作为质疑的证明材料。招标人或者招标代理机构在收到投标人的书面质疑后</w:t>
      </w:r>
      <w:r>
        <w:rPr>
          <w:rFonts w:asciiTheme="minorEastAsia" w:hAnsiTheme="minorEastAsia"/>
          <w:bCs/>
          <w:szCs w:val="21"/>
        </w:rPr>
        <w:t>7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5368A7D4">
      <w:pPr>
        <w:pStyle w:val="30"/>
        <w:numPr>
          <w:ilvl w:val="2"/>
          <w:numId w:val="46"/>
        </w:numPr>
        <w:spacing w:line="360" w:lineRule="auto"/>
        <w:ind w:firstLineChars="0"/>
        <w:rPr>
          <w:rFonts w:asciiTheme="minorEastAsia" w:hAnsiTheme="minorEastAsia"/>
          <w:bCs/>
          <w:szCs w:val="21"/>
        </w:rPr>
      </w:pPr>
      <w:r>
        <w:rPr>
          <w:rFonts w:hint="eastAsia" w:asciiTheme="minorEastAsia" w:hAnsiTheme="minorEastAsia"/>
          <w:bCs/>
          <w:szCs w:val="21"/>
        </w:rPr>
        <w:t>招标人或招标代理机构接收以书面形式递交的质疑函，接收质疑函的联系人、联系方式和通讯地址：</w:t>
      </w:r>
    </w:p>
    <w:p w14:paraId="7BA2D5E4">
      <w:pPr>
        <w:spacing w:line="360" w:lineRule="auto"/>
        <w:ind w:firstLine="707" w:firstLineChars="337"/>
        <w:rPr>
          <w:rFonts w:asciiTheme="minorEastAsia" w:hAnsiTheme="minorEastAsia"/>
          <w:szCs w:val="21"/>
        </w:rPr>
      </w:pPr>
      <w:r>
        <w:rPr>
          <w:rFonts w:hint="eastAsia" w:asciiTheme="minorEastAsia" w:hAnsiTheme="minorEastAsia"/>
          <w:szCs w:val="21"/>
        </w:rPr>
        <w:t>联系人：黄先生</w:t>
      </w:r>
    </w:p>
    <w:p w14:paraId="4247E18A">
      <w:pPr>
        <w:spacing w:line="360" w:lineRule="auto"/>
        <w:ind w:firstLine="707" w:firstLineChars="337"/>
        <w:rPr>
          <w:rFonts w:asciiTheme="minorEastAsia" w:hAnsiTheme="minorEastAsia"/>
          <w:szCs w:val="21"/>
        </w:rPr>
      </w:pPr>
      <w:r>
        <w:rPr>
          <w:rFonts w:hint="eastAsia" w:asciiTheme="minorEastAsia" w:hAnsiTheme="minorEastAsia"/>
          <w:szCs w:val="21"/>
        </w:rPr>
        <w:t>联系电话：</w:t>
      </w:r>
      <w:r>
        <w:rPr>
          <w:rFonts w:hint="eastAsia" w:asciiTheme="minorEastAsia" w:hAnsiTheme="minorEastAsia"/>
          <w:bCs/>
          <w:szCs w:val="21"/>
        </w:rPr>
        <w:t>13809610371</w:t>
      </w:r>
    </w:p>
    <w:p w14:paraId="25ED4FEC">
      <w:pPr>
        <w:spacing w:line="360" w:lineRule="auto"/>
        <w:ind w:firstLine="707" w:firstLineChars="337"/>
        <w:rPr>
          <w:rFonts w:asciiTheme="minorEastAsia" w:hAnsiTheme="minorEastAsia"/>
          <w:szCs w:val="21"/>
        </w:rPr>
      </w:pPr>
      <w:r>
        <w:rPr>
          <w:rFonts w:hint="eastAsia" w:asciiTheme="minorEastAsia" w:hAnsiTheme="minorEastAsia"/>
          <w:szCs w:val="21"/>
        </w:rPr>
        <w:t>联系地址：</w:t>
      </w:r>
      <w:r>
        <w:rPr>
          <w:rFonts w:hint="eastAsia" w:asciiTheme="minorEastAsia" w:hAnsiTheme="minorEastAsia"/>
          <w:bCs/>
          <w:szCs w:val="21"/>
        </w:rPr>
        <w:t>广东省东莞市东城街道东莞大道东城段11号709室</w:t>
      </w:r>
    </w:p>
    <w:p w14:paraId="70A95CAC">
      <w:pPr>
        <w:pStyle w:val="30"/>
        <w:numPr>
          <w:ilvl w:val="0"/>
          <w:numId w:val="43"/>
        </w:numPr>
        <w:spacing w:line="360" w:lineRule="auto"/>
        <w:ind w:firstLineChars="0"/>
        <w:rPr>
          <w:rFonts w:asciiTheme="minorEastAsia" w:hAnsiTheme="minorEastAsia"/>
          <w:bCs/>
          <w:szCs w:val="21"/>
        </w:rPr>
      </w:pPr>
      <w:r>
        <w:rPr>
          <w:rFonts w:hint="eastAsia" w:asciiTheme="minorEastAsia" w:hAnsiTheme="minorEastAsia"/>
          <w:bCs/>
          <w:szCs w:val="21"/>
        </w:rPr>
        <w:t xml:space="preserve">  投诉</w:t>
      </w:r>
    </w:p>
    <w:p w14:paraId="71E7CBD8">
      <w:pPr>
        <w:pStyle w:val="30"/>
        <w:widowControl/>
        <w:numPr>
          <w:ilvl w:val="2"/>
          <w:numId w:val="47"/>
        </w:numPr>
        <w:wordWrap w:val="0"/>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质疑供应商对招标人、招标代理机构的答复不满意，或者招标人、招标代理机构未在规定时间内作出答复的，可以在答复期满后15个工作日内向招标人相关部门提起投诉。</w:t>
      </w:r>
    </w:p>
    <w:p w14:paraId="37AAEEF0">
      <w:pPr>
        <w:pStyle w:val="30"/>
        <w:widowControl/>
        <w:numPr>
          <w:ilvl w:val="2"/>
          <w:numId w:val="47"/>
        </w:numPr>
        <w:wordWrap w:val="0"/>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投诉人在全国范围12个月内三次以上投诉查无实据的，由财政部门列入不良行为记录名单。</w:t>
      </w:r>
    </w:p>
    <w:p w14:paraId="00D02279">
      <w:pPr>
        <w:pStyle w:val="30"/>
        <w:widowControl/>
        <w:numPr>
          <w:ilvl w:val="2"/>
          <w:numId w:val="47"/>
        </w:numPr>
        <w:wordWrap w:val="0"/>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投诉人有下列行为之一的，属于虚假、恶意投诉：（一）捏造事实;（二）提供虚假材料;（三）以非法手段取得证明材料。证据来源的合法性存在明显疑问，投诉人无法证明其取得方式合法的，视为以非法手段取得证明材料。</w:t>
      </w:r>
    </w:p>
    <w:p w14:paraId="031B186D">
      <w:pPr>
        <w:pStyle w:val="30"/>
        <w:widowControl/>
        <w:numPr>
          <w:ilvl w:val="2"/>
          <w:numId w:val="47"/>
        </w:numPr>
        <w:wordWrap w:val="0"/>
        <w:spacing w:line="360" w:lineRule="auto"/>
        <w:ind w:firstLineChars="0"/>
        <w:jc w:val="left"/>
        <w:rPr>
          <w:rFonts w:cs="宋体" w:asciiTheme="minorEastAsia" w:hAnsiTheme="minorEastAsia"/>
          <w:spacing w:val="-4"/>
          <w:kern w:val="0"/>
          <w:szCs w:val="21"/>
        </w:rPr>
      </w:pPr>
      <w:r>
        <w:rPr>
          <w:rFonts w:hint="eastAsia" w:cs="宋体" w:asciiTheme="minorEastAsia" w:hAnsiTheme="minorEastAsia"/>
          <w:spacing w:val="-4"/>
          <w:kern w:val="0"/>
          <w:szCs w:val="21"/>
        </w:rPr>
        <w:t>以联合体形式参加招标活动的，其投诉应当由组成联合体的所有供应商共同提出。</w:t>
      </w:r>
    </w:p>
    <w:p w14:paraId="449252DA">
      <w:pPr>
        <w:pStyle w:val="30"/>
        <w:numPr>
          <w:ilvl w:val="0"/>
          <w:numId w:val="8"/>
        </w:numPr>
        <w:spacing w:beforeLines="100" w:line="360" w:lineRule="auto"/>
        <w:ind w:firstLineChars="0"/>
        <w:rPr>
          <w:rFonts w:asciiTheme="minorEastAsia" w:hAnsiTheme="minorEastAsia"/>
          <w:b/>
        </w:rPr>
      </w:pPr>
      <w:r>
        <w:rPr>
          <w:rFonts w:hint="eastAsia" w:ascii="宋体" w:hAnsi="宋体" w:cs="宋体"/>
          <w:b/>
          <w:bCs/>
          <w:szCs w:val="21"/>
        </w:rPr>
        <w:t>评标结果公示及异议、投诉</w:t>
      </w:r>
    </w:p>
    <w:p w14:paraId="5BEFBD4B">
      <w:pPr>
        <w:pStyle w:val="30"/>
        <w:tabs>
          <w:tab w:val="left" w:pos="630"/>
        </w:tabs>
        <w:spacing w:line="360" w:lineRule="auto"/>
        <w:ind w:left="567" w:hanging="567" w:firstLineChars="0"/>
        <w:rPr>
          <w:rFonts w:ascii="宋体" w:hAnsi="宋体" w:cs="宋体"/>
          <w:szCs w:val="21"/>
          <w:lang w:val="zh-CN"/>
        </w:rPr>
      </w:pPr>
      <w:r>
        <w:rPr>
          <w:rFonts w:hint="eastAsia" w:ascii="宋体" w:hAnsi="宋体" w:cs="宋体"/>
          <w:szCs w:val="21"/>
        </w:rPr>
        <w:t>30</w:t>
      </w:r>
      <w:r>
        <w:rPr>
          <w:rFonts w:hint="eastAsia" w:ascii="宋体" w:hAnsi="宋体" w:cs="宋体"/>
          <w:szCs w:val="21"/>
          <w:lang w:val="zh-CN"/>
        </w:rPr>
        <w:t>.1</w:t>
      </w:r>
      <w:r>
        <w:rPr>
          <w:rFonts w:hint="eastAsia" w:ascii="宋体" w:hAnsi="宋体" w:cs="宋体"/>
          <w:szCs w:val="21"/>
        </w:rPr>
        <w:tab/>
      </w:r>
      <w:r>
        <w:rPr>
          <w:rFonts w:hint="eastAsia" w:ascii="宋体" w:hAnsi="宋体" w:cs="宋体"/>
          <w:szCs w:val="21"/>
          <w:lang w:val="zh-CN"/>
        </w:rPr>
        <w:t>招标代理机构在招标公告发布媒体公示中标候选人，公示期为3日。投标人或者其他利害关系人对评标结果有异议的，应当在中标候选人公示期间向招标代理机构以书面的形式提出，并将完整的异议书面材料原件送达招标代理机构，逾期则视为对评标结果无异议。超出提交异议截止时间而提出的任何疑问，招标代理机构可不予答复。</w:t>
      </w:r>
    </w:p>
    <w:p w14:paraId="673CBAEF">
      <w:pPr>
        <w:spacing w:line="360" w:lineRule="auto"/>
        <w:ind w:left="630" w:leftChars="300" w:firstLine="417" w:firstLineChars="199"/>
        <w:rPr>
          <w:rFonts w:ascii="宋体" w:hAnsi="宋体" w:cs="宋体"/>
          <w:szCs w:val="21"/>
          <w:lang w:val="zh-CN"/>
        </w:rPr>
      </w:pPr>
      <w:r>
        <w:rPr>
          <w:rFonts w:hint="eastAsia" w:ascii="宋体" w:hAnsi="宋体" w:cs="宋体"/>
          <w:szCs w:val="21"/>
          <w:lang w:val="zh-CN"/>
        </w:rPr>
        <w:t>招标代理机构将拒收未能提供完整异议书面材料的异议，完整的异议书面材料必须同时包含：异议书（加盖法人公章，注明联系人、联系电话、联系地址）、授权提交异议的法定代表人授权书原件、反映异议人主体资格的营业执照复印件（加盖法人公章）以及合法来源的证据证明材料。</w:t>
      </w:r>
    </w:p>
    <w:p w14:paraId="1907FFC9">
      <w:pPr>
        <w:pStyle w:val="30"/>
        <w:tabs>
          <w:tab w:val="left" w:pos="640"/>
        </w:tabs>
        <w:spacing w:line="360" w:lineRule="auto"/>
        <w:ind w:left="567" w:hanging="567" w:firstLineChars="0"/>
        <w:rPr>
          <w:rFonts w:ascii="宋体" w:hAnsi="宋体" w:cs="宋体"/>
          <w:szCs w:val="21"/>
          <w:lang w:val="zh-CN"/>
        </w:rPr>
      </w:pPr>
      <w:r>
        <w:rPr>
          <w:rFonts w:hint="eastAsia" w:ascii="宋体" w:hAnsi="宋体" w:cs="宋体"/>
          <w:szCs w:val="21"/>
        </w:rPr>
        <w:t>30</w:t>
      </w:r>
      <w:r>
        <w:rPr>
          <w:rFonts w:hint="eastAsia" w:ascii="宋体" w:hAnsi="宋体" w:cs="宋体"/>
          <w:szCs w:val="21"/>
          <w:lang w:val="zh-CN"/>
        </w:rPr>
        <w:t>.2</w:t>
      </w:r>
      <w:r>
        <w:rPr>
          <w:rFonts w:hint="eastAsia" w:ascii="宋体" w:hAnsi="宋体" w:cs="宋体"/>
          <w:szCs w:val="21"/>
        </w:rPr>
        <w:tab/>
      </w:r>
      <w:r>
        <w:rPr>
          <w:rFonts w:hint="eastAsia" w:ascii="宋体" w:hAnsi="宋体" w:cs="宋体"/>
          <w:szCs w:val="21"/>
          <w:lang w:val="zh-CN"/>
        </w:rPr>
        <w:t>结果公示后，中标候选人有义务在结果公示之日起3日内提交投标文件中所提供的资格证明文件、业绩证明文件、对招标文件实质性条款投标文件、履约能力证明文件的原件供招标人核查，招标人如发现投标人提供虚假证明文件、虚假投标文件等弄虚作假行为骗取中标的，招标人有权取消其中标资格。涉嫌违法犯罪的，将移交司法机关处理。</w:t>
      </w:r>
    </w:p>
    <w:p w14:paraId="4F9EFA22">
      <w:pPr>
        <w:spacing w:line="360" w:lineRule="auto"/>
        <w:ind w:left="630" w:leftChars="300" w:firstLine="417" w:firstLineChars="199"/>
        <w:rPr>
          <w:rFonts w:ascii="宋体" w:hAnsi="宋体" w:cs="宋体"/>
          <w:szCs w:val="21"/>
          <w:lang w:val="zh-CN"/>
        </w:rPr>
      </w:pPr>
      <w:r>
        <w:rPr>
          <w:rFonts w:hint="eastAsia" w:ascii="宋体" w:hAnsi="宋体" w:cs="宋体"/>
          <w:szCs w:val="21"/>
          <w:lang w:val="zh-CN"/>
        </w:rPr>
        <w:t>必要时，当招标人（或其委托的招标代理机构）向中标候选人发出提供上述证明资料原件进行核查的书面通知后，公示期满之日起三个工作日内中标候选人仍未能提供原件进行核查的，视为其无法提供真实的资料，招标人有权按照评标委员会提出的中标候选人名单排序依次确定其他中标候选人为中标人或重新招标。</w:t>
      </w:r>
    </w:p>
    <w:p w14:paraId="370A861E">
      <w:pPr>
        <w:pStyle w:val="30"/>
        <w:tabs>
          <w:tab w:val="left" w:pos="420"/>
          <w:tab w:val="left" w:pos="630"/>
        </w:tabs>
        <w:spacing w:line="360" w:lineRule="auto"/>
        <w:ind w:left="567" w:hanging="567" w:firstLineChars="0"/>
        <w:rPr>
          <w:rFonts w:ascii="宋体" w:hAnsi="宋体" w:cs="宋体"/>
          <w:szCs w:val="21"/>
          <w:lang w:val="zh-CN"/>
        </w:rPr>
      </w:pPr>
      <w:r>
        <w:rPr>
          <w:rFonts w:hint="eastAsia" w:ascii="宋体" w:hAnsi="宋体" w:cs="宋体"/>
          <w:szCs w:val="21"/>
        </w:rPr>
        <w:t>30.3</w:t>
      </w:r>
      <w:r>
        <w:rPr>
          <w:rFonts w:hint="eastAsia" w:ascii="宋体" w:hAnsi="宋体" w:cs="宋体"/>
          <w:szCs w:val="21"/>
        </w:rPr>
        <w:tab/>
      </w:r>
      <w:r>
        <w:rPr>
          <w:rFonts w:hint="eastAsia" w:ascii="宋体" w:hAnsi="宋体" w:cs="宋体"/>
          <w:szCs w:val="21"/>
          <w:lang w:val="zh-CN"/>
        </w:rPr>
        <w:t>投标人或者其他利害关系人认为招标投标活动不符合法律、行政法规规定的，可以自知道或者应当知道之日起10日内，按程序向招标人招标活动的监督部门投诉。投诉应当有明确的请求和必要的证明材料。</w:t>
      </w:r>
    </w:p>
    <w:p w14:paraId="1F0C5A0E">
      <w:pPr>
        <w:pStyle w:val="30"/>
        <w:spacing w:line="360" w:lineRule="auto"/>
        <w:ind w:left="420" w:firstLine="212" w:firstLineChars="101"/>
        <w:rPr>
          <w:rFonts w:ascii="宋体" w:hAnsi="宋体" w:cs="宋体"/>
          <w:szCs w:val="21"/>
          <w:lang w:val="zh-CN"/>
        </w:rPr>
      </w:pPr>
      <w:r>
        <w:rPr>
          <w:rFonts w:hint="eastAsia" w:ascii="宋体" w:hAnsi="宋体" w:cs="宋体"/>
          <w:szCs w:val="21"/>
          <w:lang w:val="zh-CN"/>
        </w:rPr>
        <w:t>（一）投诉人和被投诉人的姓名或者名称、通讯地址、邮编、联系人及联系电话；</w:t>
      </w:r>
    </w:p>
    <w:p w14:paraId="1C8C0542">
      <w:pPr>
        <w:pStyle w:val="30"/>
        <w:tabs>
          <w:tab w:val="left" w:pos="840"/>
        </w:tabs>
        <w:spacing w:line="360" w:lineRule="auto"/>
        <w:ind w:left="-142" w:firstLine="134" w:firstLineChars="64"/>
        <w:rPr>
          <w:rFonts w:ascii="宋体" w:hAnsi="宋体" w:cs="宋体"/>
          <w:szCs w:val="21"/>
          <w:lang w:val="zh-CN"/>
        </w:rPr>
      </w:pPr>
      <w:r>
        <w:rPr>
          <w:rFonts w:hint="eastAsia" w:ascii="宋体" w:hAnsi="宋体" w:cs="宋体"/>
          <w:szCs w:val="21"/>
          <w:lang w:val="zh-CN"/>
        </w:rPr>
        <w:t>　  （二）异议和异议答复情况说明及相关证明材料；</w:t>
      </w:r>
    </w:p>
    <w:p w14:paraId="213C57C3">
      <w:pPr>
        <w:pStyle w:val="30"/>
        <w:spacing w:line="360" w:lineRule="auto"/>
        <w:ind w:left="-142" w:firstLine="134" w:firstLineChars="64"/>
        <w:rPr>
          <w:rFonts w:ascii="宋体" w:hAnsi="宋体" w:cs="宋体"/>
          <w:szCs w:val="21"/>
          <w:lang w:val="zh-CN"/>
        </w:rPr>
      </w:pPr>
      <w:r>
        <w:rPr>
          <w:rFonts w:hint="eastAsia" w:ascii="宋体" w:hAnsi="宋体" w:cs="宋体"/>
          <w:szCs w:val="21"/>
          <w:lang w:val="zh-CN"/>
        </w:rPr>
        <w:t>　　（三）具体、明确的投诉事项和与投诉事项相关的投诉请求；</w:t>
      </w:r>
    </w:p>
    <w:p w14:paraId="2ECCF4BC">
      <w:pPr>
        <w:pStyle w:val="30"/>
        <w:spacing w:line="360" w:lineRule="auto"/>
        <w:ind w:left="-142" w:firstLine="134" w:firstLineChars="64"/>
        <w:rPr>
          <w:rFonts w:ascii="宋体" w:hAnsi="宋体" w:cs="宋体"/>
          <w:szCs w:val="21"/>
          <w:lang w:val="zh-CN"/>
        </w:rPr>
      </w:pPr>
      <w:r>
        <w:rPr>
          <w:rFonts w:hint="eastAsia" w:ascii="宋体" w:hAnsi="宋体" w:cs="宋体"/>
          <w:szCs w:val="21"/>
          <w:lang w:val="zh-CN"/>
        </w:rPr>
        <w:t>　　（四）事实依据；</w:t>
      </w:r>
    </w:p>
    <w:p w14:paraId="49818DDD">
      <w:pPr>
        <w:pStyle w:val="30"/>
        <w:spacing w:line="360" w:lineRule="auto"/>
        <w:ind w:left="-142" w:firstLine="134" w:firstLineChars="64"/>
        <w:rPr>
          <w:rFonts w:ascii="宋体" w:hAnsi="宋体" w:cs="宋体"/>
          <w:szCs w:val="21"/>
          <w:lang w:val="zh-CN"/>
        </w:rPr>
      </w:pPr>
      <w:r>
        <w:rPr>
          <w:rFonts w:hint="eastAsia" w:ascii="宋体" w:hAnsi="宋体" w:cs="宋体"/>
          <w:szCs w:val="21"/>
          <w:lang w:val="zh-CN"/>
        </w:rPr>
        <w:t>　　（五）法律依据；</w:t>
      </w:r>
    </w:p>
    <w:p w14:paraId="01663A75">
      <w:pPr>
        <w:pStyle w:val="30"/>
        <w:spacing w:line="360" w:lineRule="auto"/>
        <w:ind w:left="-142" w:firstLine="134" w:firstLineChars="64"/>
        <w:rPr>
          <w:rFonts w:ascii="宋体" w:hAnsi="宋体" w:cs="宋体"/>
          <w:szCs w:val="21"/>
          <w:lang w:val="zh-CN"/>
        </w:rPr>
      </w:pPr>
      <w:r>
        <w:rPr>
          <w:rFonts w:hint="eastAsia" w:ascii="宋体" w:hAnsi="宋体" w:cs="宋体"/>
          <w:szCs w:val="21"/>
          <w:lang w:val="zh-CN"/>
        </w:rPr>
        <w:t>　　（六）提起投诉的日期。</w:t>
      </w:r>
    </w:p>
    <w:p w14:paraId="0319A645">
      <w:pPr>
        <w:pStyle w:val="30"/>
        <w:numPr>
          <w:ilvl w:val="255"/>
          <w:numId w:val="0"/>
        </w:numPr>
        <w:spacing w:beforeLines="100" w:line="360" w:lineRule="auto"/>
        <w:ind w:firstLine="420" w:firstLineChars="200"/>
        <w:rPr>
          <w:rFonts w:asciiTheme="minorEastAsia" w:hAnsiTheme="minorEastAsia"/>
          <w:b/>
        </w:rPr>
      </w:pPr>
      <w:r>
        <w:rPr>
          <w:rFonts w:hint="eastAsia" w:ascii="宋体" w:hAnsi="宋体" w:cs="宋体"/>
          <w:szCs w:val="21"/>
          <w:lang w:val="zh-CN"/>
        </w:rPr>
        <w:t>投诉人为法人或者其他组织的，应当由法定代表人、主要负责人，或者其授权代表签字或者盖章，并加盖公章。投诉人投诉的事项不得超出已异议事项的范围，但基于异议答复内容提出的投诉事项除外。</w:t>
      </w:r>
    </w:p>
    <w:p w14:paraId="701FED91">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中标通知书</w:t>
      </w:r>
    </w:p>
    <w:p w14:paraId="5288018F">
      <w:pPr>
        <w:pStyle w:val="30"/>
        <w:numPr>
          <w:ilvl w:val="0"/>
          <w:numId w:val="48"/>
        </w:numPr>
        <w:spacing w:line="360" w:lineRule="auto"/>
        <w:ind w:left="567" w:hanging="567" w:firstLineChars="0"/>
        <w:rPr>
          <w:rFonts w:asciiTheme="minorEastAsia" w:hAnsiTheme="minorEastAsia"/>
          <w:bCs/>
          <w:szCs w:val="21"/>
        </w:rPr>
      </w:pPr>
      <w:r>
        <w:rPr>
          <w:rFonts w:hint="eastAsia" w:ascii="宋体" w:hAnsi="宋体" w:cs="宋体"/>
          <w:szCs w:val="21"/>
        </w:rPr>
        <w:t>中标人确定后，招标代理机构将向中标人发出中标通知书</w:t>
      </w:r>
      <w:r>
        <w:rPr>
          <w:rFonts w:hint="eastAsia" w:asciiTheme="minorEastAsia" w:hAnsiTheme="minorEastAsia"/>
          <w:bCs/>
          <w:szCs w:val="21"/>
        </w:rPr>
        <w:t>。</w:t>
      </w:r>
    </w:p>
    <w:p w14:paraId="532C7F85">
      <w:pPr>
        <w:pStyle w:val="30"/>
        <w:numPr>
          <w:ilvl w:val="0"/>
          <w:numId w:val="48"/>
        </w:numPr>
        <w:spacing w:line="360" w:lineRule="auto"/>
        <w:ind w:left="567" w:hanging="567" w:firstLineChars="0"/>
        <w:rPr>
          <w:rFonts w:asciiTheme="minorEastAsia" w:hAnsiTheme="minorEastAsia"/>
          <w:bCs/>
          <w:szCs w:val="21"/>
        </w:rPr>
      </w:pPr>
      <w:r>
        <w:rPr>
          <w:rFonts w:hint="eastAsia" w:ascii="宋体" w:hAnsi="宋体" w:cs="宋体"/>
          <w:szCs w:val="21"/>
        </w:rPr>
        <w:t>中标通知书是合同的一个组成部分。对招标人和中标人具有法律效力。中标通知书发出后，招标人改变中标结果的，或者中标人放弃中标项目的，应当依法承担法律责任</w:t>
      </w:r>
      <w:r>
        <w:rPr>
          <w:rFonts w:hint="eastAsia" w:asciiTheme="minorEastAsia" w:hAnsiTheme="minorEastAsia"/>
          <w:bCs/>
          <w:szCs w:val="21"/>
        </w:rPr>
        <w:t>。</w:t>
      </w:r>
    </w:p>
    <w:p w14:paraId="04BECBB5">
      <w:pPr>
        <w:pStyle w:val="30"/>
        <w:numPr>
          <w:ilvl w:val="0"/>
          <w:numId w:val="7"/>
        </w:numPr>
        <w:spacing w:beforeLines="100" w:line="360" w:lineRule="auto"/>
        <w:ind w:firstLineChars="0"/>
        <w:rPr>
          <w:rFonts w:asciiTheme="minorEastAsia" w:hAnsiTheme="minorEastAsia"/>
          <w:b/>
          <w:bCs/>
          <w:szCs w:val="21"/>
        </w:rPr>
      </w:pPr>
      <w:r>
        <w:rPr>
          <w:rFonts w:hint="eastAsia" w:asciiTheme="minorEastAsia" w:hAnsiTheme="minorEastAsia"/>
          <w:b/>
          <w:bCs/>
          <w:szCs w:val="21"/>
        </w:rPr>
        <w:t>授予合同</w:t>
      </w:r>
    </w:p>
    <w:p w14:paraId="46CDDC2F">
      <w:pPr>
        <w:pStyle w:val="30"/>
        <w:numPr>
          <w:ilvl w:val="0"/>
          <w:numId w:val="8"/>
        </w:numPr>
        <w:spacing w:line="360" w:lineRule="auto"/>
        <w:ind w:firstLineChars="0"/>
        <w:rPr>
          <w:rFonts w:asciiTheme="minorEastAsia" w:hAnsiTheme="minorEastAsia"/>
          <w:b/>
        </w:rPr>
      </w:pPr>
      <w:r>
        <w:rPr>
          <w:rFonts w:hint="eastAsia" w:asciiTheme="minorEastAsia" w:hAnsiTheme="minorEastAsia"/>
          <w:b/>
        </w:rPr>
        <w:t>合同的订立</w:t>
      </w:r>
    </w:p>
    <w:p w14:paraId="2CA91A9C">
      <w:pPr>
        <w:pStyle w:val="30"/>
        <w:numPr>
          <w:ilvl w:val="0"/>
          <w:numId w:val="49"/>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招标人应当自《中标通知书》发出之日起30日内，按照招标文件和中标人投标文件的约定，与中标人签订书面合同。所签订的合同不得对招标文件确定的事项和中标人投标文件作实质性修改。</w:t>
      </w:r>
    </w:p>
    <w:p w14:paraId="4C2B9172">
      <w:pPr>
        <w:pStyle w:val="30"/>
        <w:numPr>
          <w:ilvl w:val="0"/>
          <w:numId w:val="49"/>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招标人或者招标代理机构不得向中标人提出任何不合理的要求，作为签订合同的条件，不得与中标人私下订立背离合同实质性内容的协议。</w:t>
      </w:r>
    </w:p>
    <w:p w14:paraId="36572A96">
      <w:pPr>
        <w:pStyle w:val="30"/>
        <w:numPr>
          <w:ilvl w:val="0"/>
          <w:numId w:val="49"/>
        </w:numPr>
        <w:spacing w:line="360" w:lineRule="auto"/>
        <w:ind w:left="567" w:hanging="567" w:firstLineChars="0"/>
        <w:rPr>
          <w:rFonts w:asciiTheme="minorEastAsia" w:hAnsiTheme="minorEastAsia"/>
          <w:bCs/>
          <w:szCs w:val="21"/>
        </w:rPr>
      </w:pPr>
      <w:r>
        <w:rPr>
          <w:rFonts w:asciiTheme="minorEastAsia" w:hAnsiTheme="minorEastAsia"/>
          <w:bCs/>
          <w:szCs w:val="21"/>
        </w:rPr>
        <w:t>中标</w:t>
      </w:r>
      <w:r>
        <w:rPr>
          <w:rFonts w:hint="eastAsia" w:asciiTheme="minorEastAsia" w:hAnsiTheme="minorEastAsia"/>
          <w:bCs/>
          <w:szCs w:val="21"/>
        </w:rPr>
        <w:t>人</w:t>
      </w:r>
      <w:r>
        <w:rPr>
          <w:rFonts w:asciiTheme="minorEastAsia" w:hAnsiTheme="minorEastAsia"/>
          <w:bCs/>
          <w:szCs w:val="21"/>
        </w:rPr>
        <w:t>拒绝与</w:t>
      </w:r>
      <w:r>
        <w:rPr>
          <w:rFonts w:hint="eastAsia" w:asciiTheme="minorEastAsia" w:hAnsiTheme="minorEastAsia"/>
          <w:bCs/>
          <w:szCs w:val="21"/>
        </w:rPr>
        <w:t>招标人</w:t>
      </w:r>
      <w:r>
        <w:rPr>
          <w:rFonts w:asciiTheme="minorEastAsia" w:hAnsiTheme="minorEastAsia"/>
          <w:bCs/>
          <w:szCs w:val="21"/>
        </w:rPr>
        <w:t>签订合同的，</w:t>
      </w:r>
      <w:r>
        <w:rPr>
          <w:rFonts w:hint="eastAsia" w:asciiTheme="minorEastAsia" w:hAnsiTheme="minorEastAsia"/>
          <w:bCs/>
          <w:szCs w:val="21"/>
        </w:rPr>
        <w:t>招标人</w:t>
      </w:r>
      <w:r>
        <w:rPr>
          <w:rFonts w:asciiTheme="minorEastAsia" w:hAnsiTheme="minorEastAsia"/>
          <w:bCs/>
          <w:szCs w:val="21"/>
        </w:rPr>
        <w:t>可以按照评审报告推荐的中标候选人名单排序，确定下一候选人为中标</w:t>
      </w:r>
      <w:r>
        <w:rPr>
          <w:rFonts w:hint="eastAsia" w:asciiTheme="minorEastAsia" w:hAnsiTheme="minorEastAsia"/>
          <w:bCs/>
          <w:szCs w:val="21"/>
        </w:rPr>
        <w:t>人</w:t>
      </w:r>
      <w:r>
        <w:rPr>
          <w:rFonts w:asciiTheme="minorEastAsia" w:hAnsiTheme="minorEastAsia"/>
          <w:bCs/>
          <w:szCs w:val="21"/>
        </w:rPr>
        <w:t>，也可以重新开展</w:t>
      </w:r>
      <w:r>
        <w:rPr>
          <w:rFonts w:hint="eastAsia" w:asciiTheme="minorEastAsia" w:hAnsiTheme="minorEastAsia"/>
          <w:bCs/>
          <w:szCs w:val="21"/>
        </w:rPr>
        <w:t>招标</w:t>
      </w:r>
      <w:r>
        <w:rPr>
          <w:rFonts w:asciiTheme="minorEastAsia" w:hAnsiTheme="minorEastAsia"/>
          <w:bCs/>
          <w:szCs w:val="21"/>
        </w:rPr>
        <w:t>活动。</w:t>
      </w:r>
    </w:p>
    <w:p w14:paraId="72455A23">
      <w:pPr>
        <w:pStyle w:val="30"/>
        <w:numPr>
          <w:ilvl w:val="0"/>
          <w:numId w:val="49"/>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本项目合同由中标人与三家用电单位分别签署。</w:t>
      </w:r>
    </w:p>
    <w:p w14:paraId="69ADC078">
      <w:pPr>
        <w:pStyle w:val="30"/>
        <w:numPr>
          <w:ilvl w:val="0"/>
          <w:numId w:val="8"/>
        </w:numPr>
        <w:spacing w:line="360" w:lineRule="auto"/>
        <w:ind w:firstLineChars="0"/>
        <w:rPr>
          <w:rFonts w:asciiTheme="minorEastAsia" w:hAnsiTheme="minorEastAsia"/>
          <w:b/>
        </w:rPr>
      </w:pPr>
      <w:r>
        <w:rPr>
          <w:rFonts w:hint="eastAsia" w:asciiTheme="minorEastAsia" w:hAnsiTheme="minorEastAsia"/>
          <w:b/>
        </w:rPr>
        <w:t>合同的履行</w:t>
      </w:r>
    </w:p>
    <w:p w14:paraId="270D05B3">
      <w:pPr>
        <w:pStyle w:val="30"/>
        <w:numPr>
          <w:ilvl w:val="0"/>
          <w:numId w:val="50"/>
        </w:numPr>
        <w:spacing w:line="360" w:lineRule="auto"/>
        <w:ind w:firstLineChars="0"/>
        <w:rPr>
          <w:rFonts w:asciiTheme="minorEastAsia" w:hAnsiTheme="minorEastAsia"/>
          <w:bCs/>
          <w:szCs w:val="21"/>
        </w:rPr>
      </w:pPr>
      <w:r>
        <w:rPr>
          <w:rFonts w:hint="eastAsia" w:asciiTheme="minorEastAsia" w:hAnsiTheme="minorEastAsia"/>
          <w:bCs/>
          <w:szCs w:val="21"/>
        </w:rPr>
        <w:t>招标人和中标人应当根据合同的约定依法履行合同义务。</w:t>
      </w:r>
    </w:p>
    <w:p w14:paraId="4B09875E">
      <w:pPr>
        <w:pStyle w:val="30"/>
        <w:numPr>
          <w:ilvl w:val="0"/>
          <w:numId w:val="50"/>
        </w:numPr>
        <w:spacing w:line="360" w:lineRule="auto"/>
        <w:ind w:left="567" w:hanging="567" w:firstLineChars="0"/>
        <w:rPr>
          <w:rFonts w:asciiTheme="minorEastAsia" w:hAnsiTheme="minorEastAsia"/>
          <w:bCs/>
          <w:szCs w:val="21"/>
        </w:rPr>
      </w:pPr>
      <w:r>
        <w:rPr>
          <w:rFonts w:hint="eastAsia" w:asciiTheme="minorEastAsia" w:hAnsiTheme="minorEastAsia"/>
          <w:bCs/>
          <w:szCs w:val="21"/>
        </w:rPr>
        <w:t>合同订立后，合同各方不得擅自变更、中止或者终止合同。合同需要变更的，招标人与中标人签订补充协议；因特殊情况需要中止或终止合同的，招标人与中标人双方协商解除合约。</w:t>
      </w:r>
    </w:p>
    <w:p w14:paraId="5AAFA62E">
      <w:pPr>
        <w:pStyle w:val="30"/>
        <w:numPr>
          <w:ilvl w:val="0"/>
          <w:numId w:val="8"/>
        </w:numPr>
        <w:spacing w:beforeLines="100" w:line="360" w:lineRule="auto"/>
        <w:ind w:firstLineChars="0"/>
        <w:rPr>
          <w:rFonts w:asciiTheme="minorEastAsia" w:hAnsiTheme="minorEastAsia"/>
          <w:b/>
        </w:rPr>
      </w:pPr>
      <w:bookmarkStart w:id="32" w:name="_Toc357676146"/>
      <w:r>
        <w:rPr>
          <w:rFonts w:hint="eastAsia" w:asciiTheme="minorEastAsia" w:hAnsiTheme="minorEastAsia"/>
          <w:b/>
        </w:rPr>
        <w:t>接受和拒绝任何或所有投标的权力</w:t>
      </w:r>
      <w:bookmarkEnd w:id="32"/>
    </w:p>
    <w:p w14:paraId="676CC433">
      <w:pPr>
        <w:pStyle w:val="30"/>
        <w:numPr>
          <w:ilvl w:val="0"/>
          <w:numId w:val="51"/>
        </w:numPr>
        <w:tabs>
          <w:tab w:val="left" w:pos="426"/>
        </w:tabs>
        <w:spacing w:line="360" w:lineRule="auto"/>
        <w:ind w:left="567" w:hanging="567" w:firstLineChars="0"/>
        <w:rPr>
          <w:rFonts w:asciiTheme="minorEastAsia" w:hAnsiTheme="minorEastAsia"/>
          <w:bCs/>
          <w:szCs w:val="21"/>
        </w:rPr>
      </w:pPr>
      <w:r>
        <w:rPr>
          <w:rFonts w:hint="eastAsia" w:asciiTheme="minorEastAsia" w:hAnsiTheme="minorEastAsia"/>
          <w:bCs/>
          <w:szCs w:val="21"/>
        </w:rPr>
        <w:t xml:space="preserve"> 在特殊情况下，招标代理机构保留在投标之前拒绝任何投标以及宣布招标程序无效或拒绝所有投标的权力。</w:t>
      </w:r>
    </w:p>
    <w:p w14:paraId="45210371">
      <w:pPr>
        <w:pStyle w:val="30"/>
        <w:numPr>
          <w:ilvl w:val="0"/>
          <w:numId w:val="8"/>
        </w:numPr>
        <w:spacing w:beforeLines="100" w:line="360" w:lineRule="auto"/>
        <w:ind w:firstLineChars="0"/>
        <w:rPr>
          <w:rFonts w:asciiTheme="minorEastAsia" w:hAnsiTheme="minorEastAsia"/>
          <w:b/>
        </w:rPr>
      </w:pPr>
      <w:bookmarkStart w:id="33" w:name="OLE_LINK29"/>
      <w:bookmarkStart w:id="34" w:name="OLE_LINK30"/>
      <w:r>
        <w:rPr>
          <w:rFonts w:hint="eastAsia" w:asciiTheme="minorEastAsia" w:hAnsiTheme="minorEastAsia"/>
          <w:b/>
        </w:rPr>
        <w:t>履约担保</w:t>
      </w:r>
    </w:p>
    <w:bookmarkEnd w:id="33"/>
    <w:bookmarkEnd w:id="34"/>
    <w:p w14:paraId="7375A5B9">
      <w:pPr>
        <w:pStyle w:val="30"/>
        <w:numPr>
          <w:ilvl w:val="0"/>
          <w:numId w:val="52"/>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szCs w:val="21"/>
        </w:rPr>
        <w:t>中标人应按</w:t>
      </w:r>
      <w:r>
        <w:rPr>
          <w:rFonts w:hint="eastAsia" w:asciiTheme="minorEastAsia" w:hAnsiTheme="minorEastAsia"/>
          <w:b/>
          <w:bCs/>
          <w:szCs w:val="21"/>
          <w:u w:val="single"/>
        </w:rPr>
        <w:t>《投标须知前附表》</w:t>
      </w:r>
      <w:r>
        <w:rPr>
          <w:rFonts w:hint="eastAsia" w:asciiTheme="minorEastAsia" w:hAnsiTheme="minorEastAsia"/>
          <w:szCs w:val="21"/>
        </w:rPr>
        <w:t>要求向招标人缴纳履约担保（如采用保函形式，格式详见招标文件第七部分投标文件格式—履约担保）。履约担保可以采用银行转账或者以专业担保机构、金融机构出具的担保函的形式缴交。履约保函的内容，应符合招标文件、投标响应文件和合同的要求。履约保函应在合同有效期满后28天内继续有效。</w:t>
      </w:r>
    </w:p>
    <w:p w14:paraId="7D98BCF8">
      <w:pPr>
        <w:pStyle w:val="30"/>
        <w:numPr>
          <w:ilvl w:val="0"/>
          <w:numId w:val="52"/>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在整个项目验收合格后，中标人向招标人提交退回履约保证金的申请，招标人办理履约保证金退还手续，将履约保证金退回原中标人的汇入账户。</w:t>
      </w:r>
    </w:p>
    <w:p w14:paraId="648C7C12">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发票</w:t>
      </w:r>
    </w:p>
    <w:p w14:paraId="6FDEB2BA">
      <w:pPr>
        <w:pStyle w:val="30"/>
        <w:numPr>
          <w:ilvl w:val="0"/>
          <w:numId w:val="53"/>
        </w:numPr>
        <w:spacing w:line="360" w:lineRule="auto"/>
        <w:ind w:firstLineChars="0"/>
        <w:rPr>
          <w:rFonts w:asciiTheme="minorEastAsia" w:hAnsiTheme="minorEastAsia"/>
          <w:bCs/>
          <w:spacing w:val="-2"/>
          <w:szCs w:val="21"/>
        </w:rPr>
      </w:pPr>
      <w:r>
        <w:rPr>
          <w:rFonts w:hint="eastAsia" w:asciiTheme="minorEastAsia" w:hAnsiTheme="minorEastAsia"/>
          <w:bCs/>
          <w:spacing w:val="-2"/>
          <w:szCs w:val="21"/>
        </w:rPr>
        <w:t xml:space="preserve"> 中标人与招标人签署合同后，开具发票时，开发票的单位名称必须与中标人的名称一致。</w:t>
      </w:r>
    </w:p>
    <w:p w14:paraId="08B12A07">
      <w:pPr>
        <w:pStyle w:val="30"/>
        <w:numPr>
          <w:ilvl w:val="0"/>
          <w:numId w:val="8"/>
        </w:numPr>
        <w:spacing w:beforeLines="100" w:line="360" w:lineRule="auto"/>
        <w:ind w:firstLineChars="0"/>
        <w:rPr>
          <w:rFonts w:asciiTheme="minorEastAsia" w:hAnsiTheme="minorEastAsia"/>
          <w:b/>
        </w:rPr>
      </w:pPr>
      <w:bookmarkStart w:id="35" w:name="_Toc357676148"/>
      <w:r>
        <w:rPr>
          <w:rFonts w:hint="eastAsia" w:asciiTheme="minorEastAsia" w:hAnsiTheme="minorEastAsia"/>
          <w:b/>
        </w:rPr>
        <w:t>招标代理服务费</w:t>
      </w:r>
      <w:bookmarkEnd w:id="35"/>
    </w:p>
    <w:p w14:paraId="5B67CEFF">
      <w:pPr>
        <w:pStyle w:val="30"/>
        <w:numPr>
          <w:ilvl w:val="0"/>
          <w:numId w:val="5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中标人应在领取《中标通知书》原件时向招标代理机构一次性支付招标代理服务费</w:t>
      </w:r>
      <w:r>
        <w:rPr>
          <w:rFonts w:asciiTheme="minorEastAsia" w:hAnsiTheme="minorEastAsia"/>
          <w:bCs/>
          <w:szCs w:val="21"/>
        </w:rPr>
        <w:t>(</w:t>
      </w:r>
      <w:r>
        <w:rPr>
          <w:rFonts w:hint="eastAsia" w:asciiTheme="minorEastAsia" w:hAnsiTheme="minorEastAsia"/>
          <w:bCs/>
          <w:szCs w:val="21"/>
        </w:rPr>
        <w:t>参照国家计委文件</w:t>
      </w:r>
      <w:r>
        <w:rPr>
          <w:rFonts w:asciiTheme="minorEastAsia" w:hAnsiTheme="minorEastAsia"/>
          <w:bCs/>
          <w:szCs w:val="21"/>
        </w:rPr>
        <w:t>“</w:t>
      </w:r>
      <w:r>
        <w:rPr>
          <w:rFonts w:hint="eastAsia" w:asciiTheme="minorEastAsia" w:hAnsiTheme="minorEastAsia"/>
          <w:bCs/>
          <w:szCs w:val="21"/>
        </w:rPr>
        <w:t>计价格</w:t>
      </w:r>
      <w:r>
        <w:rPr>
          <w:rFonts w:asciiTheme="minorEastAsia" w:hAnsiTheme="minorEastAsia"/>
          <w:bCs/>
          <w:szCs w:val="21"/>
        </w:rPr>
        <w:t>[2002]1980</w:t>
      </w:r>
      <w:r>
        <w:rPr>
          <w:rFonts w:hint="eastAsia" w:asciiTheme="minorEastAsia" w:hAnsiTheme="minorEastAsia"/>
          <w:bCs/>
          <w:szCs w:val="21"/>
        </w:rPr>
        <w:t>号文</w:t>
      </w:r>
      <w:r>
        <w:rPr>
          <w:rFonts w:asciiTheme="minorEastAsia" w:hAnsiTheme="minorEastAsia"/>
          <w:bCs/>
          <w:szCs w:val="21"/>
        </w:rPr>
        <w:t>”</w:t>
      </w:r>
      <w:r>
        <w:rPr>
          <w:rFonts w:hint="eastAsia" w:asciiTheme="minorEastAsia" w:hAnsiTheme="minorEastAsia"/>
          <w:bCs/>
          <w:szCs w:val="21"/>
        </w:rPr>
        <w:t>、“发改办价格</w:t>
      </w:r>
      <w:r>
        <w:rPr>
          <w:rFonts w:asciiTheme="minorEastAsia" w:hAnsiTheme="minorEastAsia"/>
          <w:bCs/>
          <w:szCs w:val="21"/>
        </w:rPr>
        <w:t>[2003]857</w:t>
      </w:r>
      <w:r>
        <w:rPr>
          <w:rFonts w:hint="eastAsia" w:asciiTheme="minorEastAsia" w:hAnsiTheme="minorEastAsia"/>
          <w:bCs/>
          <w:szCs w:val="21"/>
        </w:rPr>
        <w:t>号文”和“发改价格</w:t>
      </w:r>
      <w:r>
        <w:rPr>
          <w:rFonts w:asciiTheme="minorEastAsia" w:hAnsiTheme="minorEastAsia"/>
          <w:bCs/>
          <w:szCs w:val="21"/>
        </w:rPr>
        <w:t>[2011]534号文</w:t>
      </w:r>
      <w:r>
        <w:rPr>
          <w:rFonts w:hint="eastAsia" w:asciiTheme="minorEastAsia" w:hAnsiTheme="minorEastAsia"/>
          <w:bCs/>
          <w:szCs w:val="21"/>
        </w:rPr>
        <w:t>”的规定标准执行</w:t>
      </w:r>
      <w:r>
        <w:rPr>
          <w:rFonts w:asciiTheme="minorEastAsia" w:hAnsiTheme="minorEastAsia"/>
          <w:bCs/>
          <w:szCs w:val="21"/>
        </w:rPr>
        <w:t>)</w:t>
      </w:r>
      <w:r>
        <w:rPr>
          <w:rFonts w:hint="eastAsia" w:asciiTheme="minorEastAsia" w:hAnsiTheme="minorEastAsia"/>
          <w:bCs/>
          <w:szCs w:val="21"/>
        </w:rPr>
        <w:t>。</w:t>
      </w:r>
    </w:p>
    <w:p w14:paraId="3FE39E79">
      <w:pPr>
        <w:pStyle w:val="30"/>
        <w:numPr>
          <w:ilvl w:val="0"/>
          <w:numId w:val="5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本项目类型为</w:t>
      </w:r>
      <w:r>
        <w:rPr>
          <w:rFonts w:hint="eastAsia" w:asciiTheme="minorEastAsia" w:hAnsiTheme="minorEastAsia"/>
          <w:bCs/>
          <w:szCs w:val="21"/>
          <w:u w:val="single"/>
        </w:rPr>
        <w:t>（</w:t>
      </w:r>
      <w:r>
        <w:rPr>
          <w:rFonts w:hint="eastAsia" w:asciiTheme="minorEastAsia" w:hAnsiTheme="minorEastAsia"/>
          <w:b/>
          <w:bCs/>
          <w:szCs w:val="21"/>
          <w:u w:val="single"/>
        </w:rPr>
        <w:t>详见投标须知前附表</w:t>
      </w:r>
      <w:r>
        <w:rPr>
          <w:rFonts w:hint="eastAsia" w:asciiTheme="minorEastAsia" w:hAnsiTheme="minorEastAsia"/>
          <w:bCs/>
          <w:szCs w:val="21"/>
          <w:u w:val="single"/>
        </w:rPr>
        <w:t>）</w:t>
      </w:r>
      <w:r>
        <w:rPr>
          <w:rFonts w:hint="eastAsia" w:asciiTheme="minorEastAsia" w:hAnsiTheme="minorEastAsia"/>
          <w:b/>
          <w:bCs/>
          <w:szCs w:val="21"/>
        </w:rPr>
        <w:t>。</w:t>
      </w:r>
    </w:p>
    <w:p w14:paraId="7C9A73A2">
      <w:pPr>
        <w:pStyle w:val="30"/>
        <w:numPr>
          <w:ilvl w:val="0"/>
          <w:numId w:val="54"/>
        </w:numPr>
        <w:spacing w:line="360" w:lineRule="auto"/>
        <w:ind w:left="567" w:hanging="567" w:firstLineChars="0"/>
        <w:rPr>
          <w:rFonts w:asciiTheme="minorEastAsia" w:hAnsiTheme="minorEastAsia"/>
          <w:bCs/>
          <w:szCs w:val="21"/>
        </w:rPr>
      </w:pPr>
      <w:r>
        <w:rPr>
          <w:rFonts w:asciiTheme="minorEastAsia" w:hAnsiTheme="minorEastAsia"/>
          <w:bCs/>
          <w:szCs w:val="21"/>
        </w:rPr>
        <w:t>招标代理服务收</w:t>
      </w:r>
      <w:r>
        <w:rPr>
          <w:rFonts w:hint="eastAsia" w:asciiTheme="minorEastAsia" w:hAnsiTheme="minorEastAsia"/>
          <w:bCs/>
          <w:szCs w:val="21"/>
        </w:rPr>
        <w:t>费</w:t>
      </w:r>
      <w:r>
        <w:rPr>
          <w:rFonts w:asciiTheme="minorEastAsia" w:hAnsiTheme="minorEastAsia"/>
          <w:bCs/>
          <w:szCs w:val="21"/>
        </w:rPr>
        <w:t>标准</w:t>
      </w:r>
      <w:r>
        <w:rPr>
          <w:rFonts w:hint="eastAsia" w:asciiTheme="minorEastAsia" w:hAnsiTheme="minorEastAsia"/>
          <w:bCs/>
          <w:szCs w:val="21"/>
        </w:rPr>
        <w:t>：</w:t>
      </w:r>
    </w:p>
    <w:tbl>
      <w:tblPr>
        <w:tblStyle w:val="21"/>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95"/>
        <w:gridCol w:w="1487"/>
        <w:gridCol w:w="2380"/>
        <w:gridCol w:w="2586"/>
      </w:tblGrid>
      <w:tr w14:paraId="3193F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4" w:hRule="atLeast"/>
          <w:jc w:val="center"/>
        </w:trPr>
        <w:tc>
          <w:tcPr>
            <w:tcW w:w="1394" w:type="pct"/>
            <w:tcBorders>
              <w:tl2br w:val="single" w:color="000000" w:sz="8" w:space="0"/>
            </w:tcBorders>
            <w:shd w:val="clear" w:color="auto" w:fill="auto"/>
          </w:tcPr>
          <w:p w14:paraId="7BC5A180">
            <w:pPr>
              <w:ind w:firstLine="1680" w:firstLineChars="800"/>
              <w:rPr>
                <w:rFonts w:asciiTheme="minorEastAsia" w:hAnsiTheme="minorEastAsia"/>
                <w:szCs w:val="21"/>
              </w:rPr>
            </w:pPr>
            <w:r>
              <w:rPr>
                <w:rFonts w:asciiTheme="minorEastAsia" w:hAnsiTheme="minorEastAsia"/>
                <w:szCs w:val="21"/>
              </w:rPr>
              <w:t>费率</w:t>
            </w:r>
          </w:p>
          <w:p w14:paraId="487C8174">
            <w:pPr>
              <w:rPr>
                <w:rFonts w:asciiTheme="minorEastAsia" w:hAnsiTheme="minorEastAsia"/>
                <w:szCs w:val="21"/>
              </w:rPr>
            </w:pPr>
            <w:r>
              <w:rPr>
                <w:rFonts w:hint="eastAsia" w:asciiTheme="minorEastAsia" w:hAnsiTheme="minorEastAsia"/>
                <w:szCs w:val="21"/>
              </w:rPr>
              <w:t>中标金额</w:t>
            </w:r>
          </w:p>
        </w:tc>
        <w:tc>
          <w:tcPr>
            <w:tcW w:w="831" w:type="pct"/>
            <w:shd w:val="clear" w:color="auto" w:fill="auto"/>
            <w:vAlign w:val="center"/>
          </w:tcPr>
          <w:p w14:paraId="763A6E40">
            <w:pPr>
              <w:jc w:val="center"/>
              <w:rPr>
                <w:rFonts w:asciiTheme="minorEastAsia" w:hAnsiTheme="minorEastAsia"/>
                <w:szCs w:val="21"/>
              </w:rPr>
            </w:pPr>
            <w:r>
              <w:rPr>
                <w:rFonts w:hint="eastAsia" w:asciiTheme="minorEastAsia" w:hAnsiTheme="minorEastAsia"/>
                <w:szCs w:val="21"/>
              </w:rPr>
              <w:t>货物招标</w:t>
            </w:r>
          </w:p>
        </w:tc>
        <w:tc>
          <w:tcPr>
            <w:tcW w:w="1330" w:type="pct"/>
            <w:shd w:val="clear" w:color="auto" w:fill="auto"/>
            <w:vAlign w:val="center"/>
          </w:tcPr>
          <w:p w14:paraId="5524ADA8">
            <w:pPr>
              <w:jc w:val="center"/>
              <w:rPr>
                <w:rFonts w:asciiTheme="minorEastAsia" w:hAnsiTheme="minorEastAsia"/>
                <w:szCs w:val="21"/>
              </w:rPr>
            </w:pPr>
            <w:r>
              <w:rPr>
                <w:rFonts w:hint="eastAsia" w:asciiTheme="minorEastAsia" w:hAnsiTheme="minorEastAsia"/>
                <w:szCs w:val="21"/>
              </w:rPr>
              <w:t>服务招标</w:t>
            </w:r>
          </w:p>
        </w:tc>
        <w:tc>
          <w:tcPr>
            <w:tcW w:w="1446" w:type="pct"/>
            <w:shd w:val="clear" w:color="auto" w:fill="auto"/>
            <w:vAlign w:val="center"/>
          </w:tcPr>
          <w:p w14:paraId="45B4F454">
            <w:pPr>
              <w:jc w:val="center"/>
              <w:rPr>
                <w:rFonts w:asciiTheme="minorEastAsia" w:hAnsiTheme="minorEastAsia"/>
                <w:szCs w:val="21"/>
              </w:rPr>
            </w:pPr>
            <w:r>
              <w:rPr>
                <w:rFonts w:hint="eastAsia" w:asciiTheme="minorEastAsia" w:hAnsiTheme="minorEastAsia"/>
                <w:szCs w:val="21"/>
              </w:rPr>
              <w:t>工程招标</w:t>
            </w:r>
          </w:p>
        </w:tc>
      </w:tr>
      <w:tr w14:paraId="5434C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4EE997AE">
            <w:pPr>
              <w:jc w:val="center"/>
              <w:rPr>
                <w:rFonts w:asciiTheme="minorEastAsia" w:hAnsiTheme="minorEastAsia"/>
                <w:szCs w:val="21"/>
              </w:rPr>
            </w:pPr>
            <w:r>
              <w:rPr>
                <w:rFonts w:asciiTheme="minorEastAsia" w:hAnsiTheme="minorEastAsia"/>
                <w:szCs w:val="21"/>
              </w:rPr>
              <w:t>100万元以下</w:t>
            </w:r>
          </w:p>
        </w:tc>
        <w:tc>
          <w:tcPr>
            <w:tcW w:w="831" w:type="pct"/>
            <w:vAlign w:val="center"/>
          </w:tcPr>
          <w:p w14:paraId="0960134D">
            <w:pPr>
              <w:jc w:val="center"/>
              <w:rPr>
                <w:rFonts w:asciiTheme="minorEastAsia" w:hAnsiTheme="minorEastAsia"/>
                <w:szCs w:val="21"/>
              </w:rPr>
            </w:pPr>
            <w:r>
              <w:rPr>
                <w:rFonts w:asciiTheme="minorEastAsia" w:hAnsiTheme="minorEastAsia"/>
                <w:szCs w:val="21"/>
              </w:rPr>
              <w:t>1.5%</w:t>
            </w:r>
          </w:p>
        </w:tc>
        <w:tc>
          <w:tcPr>
            <w:tcW w:w="1330" w:type="pct"/>
            <w:vAlign w:val="center"/>
          </w:tcPr>
          <w:p w14:paraId="69117A46">
            <w:pPr>
              <w:jc w:val="center"/>
              <w:rPr>
                <w:rFonts w:asciiTheme="minorEastAsia" w:hAnsiTheme="minorEastAsia"/>
                <w:szCs w:val="21"/>
              </w:rPr>
            </w:pPr>
            <w:r>
              <w:rPr>
                <w:rFonts w:asciiTheme="minorEastAsia" w:hAnsiTheme="minorEastAsia"/>
                <w:szCs w:val="21"/>
              </w:rPr>
              <w:t>1.5%</w:t>
            </w:r>
          </w:p>
        </w:tc>
        <w:tc>
          <w:tcPr>
            <w:tcW w:w="1446" w:type="pct"/>
            <w:vAlign w:val="center"/>
          </w:tcPr>
          <w:p w14:paraId="3E978B85">
            <w:pPr>
              <w:jc w:val="center"/>
              <w:rPr>
                <w:rFonts w:asciiTheme="minorEastAsia" w:hAnsiTheme="minorEastAsia"/>
                <w:szCs w:val="21"/>
              </w:rPr>
            </w:pPr>
            <w:r>
              <w:rPr>
                <w:rFonts w:asciiTheme="minorEastAsia" w:hAnsiTheme="minorEastAsia"/>
                <w:szCs w:val="21"/>
              </w:rPr>
              <w:t>1.0%</w:t>
            </w:r>
          </w:p>
        </w:tc>
      </w:tr>
      <w:tr w14:paraId="4CA37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50AD4887">
            <w:pPr>
              <w:jc w:val="center"/>
              <w:rPr>
                <w:rFonts w:asciiTheme="minorEastAsia" w:hAnsiTheme="minorEastAsia"/>
                <w:szCs w:val="21"/>
              </w:rPr>
            </w:pPr>
            <w:r>
              <w:rPr>
                <w:rFonts w:asciiTheme="minorEastAsia" w:hAnsiTheme="minorEastAsia"/>
                <w:szCs w:val="21"/>
              </w:rPr>
              <w:t>100-500万元</w:t>
            </w:r>
          </w:p>
        </w:tc>
        <w:tc>
          <w:tcPr>
            <w:tcW w:w="831" w:type="pct"/>
            <w:vAlign w:val="center"/>
          </w:tcPr>
          <w:p w14:paraId="33F98857">
            <w:pPr>
              <w:jc w:val="center"/>
              <w:rPr>
                <w:rFonts w:asciiTheme="minorEastAsia" w:hAnsiTheme="minorEastAsia"/>
                <w:szCs w:val="21"/>
              </w:rPr>
            </w:pPr>
            <w:r>
              <w:rPr>
                <w:rFonts w:asciiTheme="minorEastAsia" w:hAnsiTheme="minorEastAsia"/>
                <w:szCs w:val="21"/>
              </w:rPr>
              <w:t>1.1%</w:t>
            </w:r>
          </w:p>
        </w:tc>
        <w:tc>
          <w:tcPr>
            <w:tcW w:w="1330" w:type="pct"/>
            <w:vAlign w:val="center"/>
          </w:tcPr>
          <w:p w14:paraId="7B36BC93">
            <w:pPr>
              <w:jc w:val="center"/>
              <w:rPr>
                <w:rFonts w:asciiTheme="minorEastAsia" w:hAnsiTheme="minorEastAsia"/>
                <w:szCs w:val="21"/>
              </w:rPr>
            </w:pPr>
            <w:r>
              <w:rPr>
                <w:rFonts w:asciiTheme="minorEastAsia" w:hAnsiTheme="minorEastAsia"/>
                <w:szCs w:val="21"/>
              </w:rPr>
              <w:t>0.8%</w:t>
            </w:r>
          </w:p>
        </w:tc>
        <w:tc>
          <w:tcPr>
            <w:tcW w:w="1446" w:type="pct"/>
            <w:vAlign w:val="center"/>
          </w:tcPr>
          <w:p w14:paraId="4F462036">
            <w:pPr>
              <w:jc w:val="center"/>
              <w:rPr>
                <w:rFonts w:asciiTheme="minorEastAsia" w:hAnsiTheme="minorEastAsia"/>
                <w:szCs w:val="21"/>
              </w:rPr>
            </w:pPr>
            <w:r>
              <w:rPr>
                <w:rFonts w:asciiTheme="minorEastAsia" w:hAnsiTheme="minorEastAsia"/>
                <w:szCs w:val="21"/>
              </w:rPr>
              <w:t>0.7%</w:t>
            </w:r>
          </w:p>
        </w:tc>
      </w:tr>
      <w:tr w14:paraId="45B3B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4D6D51BF">
            <w:pPr>
              <w:jc w:val="center"/>
              <w:rPr>
                <w:rFonts w:asciiTheme="minorEastAsia" w:hAnsiTheme="minorEastAsia"/>
                <w:szCs w:val="21"/>
              </w:rPr>
            </w:pPr>
            <w:r>
              <w:rPr>
                <w:rFonts w:asciiTheme="minorEastAsia" w:hAnsiTheme="minorEastAsia"/>
                <w:szCs w:val="21"/>
              </w:rPr>
              <w:t>500-1000万元</w:t>
            </w:r>
          </w:p>
        </w:tc>
        <w:tc>
          <w:tcPr>
            <w:tcW w:w="831" w:type="pct"/>
            <w:vAlign w:val="center"/>
          </w:tcPr>
          <w:p w14:paraId="7ED07134">
            <w:pPr>
              <w:jc w:val="center"/>
              <w:rPr>
                <w:rFonts w:asciiTheme="minorEastAsia" w:hAnsiTheme="minorEastAsia"/>
                <w:szCs w:val="21"/>
              </w:rPr>
            </w:pPr>
            <w:r>
              <w:rPr>
                <w:rFonts w:asciiTheme="minorEastAsia" w:hAnsiTheme="minorEastAsia"/>
                <w:szCs w:val="21"/>
              </w:rPr>
              <w:t>0.8%</w:t>
            </w:r>
          </w:p>
        </w:tc>
        <w:tc>
          <w:tcPr>
            <w:tcW w:w="1330" w:type="pct"/>
            <w:vAlign w:val="center"/>
          </w:tcPr>
          <w:p w14:paraId="505020DF">
            <w:pPr>
              <w:jc w:val="center"/>
              <w:rPr>
                <w:rFonts w:asciiTheme="minorEastAsia" w:hAnsiTheme="minorEastAsia"/>
                <w:szCs w:val="21"/>
              </w:rPr>
            </w:pPr>
            <w:r>
              <w:rPr>
                <w:rFonts w:asciiTheme="minorEastAsia" w:hAnsiTheme="minorEastAsia"/>
                <w:szCs w:val="21"/>
              </w:rPr>
              <w:t>0.45%</w:t>
            </w:r>
          </w:p>
        </w:tc>
        <w:tc>
          <w:tcPr>
            <w:tcW w:w="1446" w:type="pct"/>
            <w:vAlign w:val="center"/>
          </w:tcPr>
          <w:p w14:paraId="1EB70FEC">
            <w:pPr>
              <w:jc w:val="center"/>
              <w:rPr>
                <w:rFonts w:asciiTheme="minorEastAsia" w:hAnsiTheme="minorEastAsia"/>
                <w:szCs w:val="21"/>
              </w:rPr>
            </w:pPr>
            <w:r>
              <w:rPr>
                <w:rFonts w:asciiTheme="minorEastAsia" w:hAnsiTheme="minorEastAsia"/>
                <w:szCs w:val="21"/>
              </w:rPr>
              <w:t>0.55%</w:t>
            </w:r>
          </w:p>
        </w:tc>
      </w:tr>
      <w:tr w14:paraId="6B8FB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01B77C74">
            <w:pPr>
              <w:jc w:val="center"/>
              <w:rPr>
                <w:rFonts w:asciiTheme="minorEastAsia" w:hAnsiTheme="minorEastAsia"/>
                <w:szCs w:val="21"/>
              </w:rPr>
            </w:pPr>
            <w:r>
              <w:rPr>
                <w:rFonts w:asciiTheme="minorEastAsia" w:hAnsiTheme="minorEastAsia"/>
                <w:szCs w:val="21"/>
              </w:rPr>
              <w:t>1000-5000万元</w:t>
            </w:r>
          </w:p>
        </w:tc>
        <w:tc>
          <w:tcPr>
            <w:tcW w:w="831" w:type="pct"/>
            <w:vAlign w:val="center"/>
          </w:tcPr>
          <w:p w14:paraId="7C67FF4A">
            <w:pPr>
              <w:jc w:val="center"/>
              <w:rPr>
                <w:rFonts w:asciiTheme="minorEastAsia" w:hAnsiTheme="minorEastAsia"/>
                <w:szCs w:val="21"/>
              </w:rPr>
            </w:pPr>
            <w:r>
              <w:rPr>
                <w:rFonts w:asciiTheme="minorEastAsia" w:hAnsiTheme="minorEastAsia"/>
                <w:szCs w:val="21"/>
              </w:rPr>
              <w:t>0.5%</w:t>
            </w:r>
          </w:p>
        </w:tc>
        <w:tc>
          <w:tcPr>
            <w:tcW w:w="1330" w:type="pct"/>
            <w:vAlign w:val="center"/>
          </w:tcPr>
          <w:p w14:paraId="2D3865C9">
            <w:pPr>
              <w:jc w:val="center"/>
              <w:rPr>
                <w:rFonts w:asciiTheme="minorEastAsia" w:hAnsiTheme="minorEastAsia"/>
                <w:szCs w:val="21"/>
              </w:rPr>
            </w:pPr>
            <w:r>
              <w:rPr>
                <w:rFonts w:asciiTheme="minorEastAsia" w:hAnsiTheme="minorEastAsia"/>
                <w:szCs w:val="21"/>
              </w:rPr>
              <w:t>0.25%</w:t>
            </w:r>
          </w:p>
        </w:tc>
        <w:tc>
          <w:tcPr>
            <w:tcW w:w="1446" w:type="pct"/>
            <w:vAlign w:val="center"/>
          </w:tcPr>
          <w:p w14:paraId="367D9EF2">
            <w:pPr>
              <w:jc w:val="center"/>
              <w:rPr>
                <w:rFonts w:asciiTheme="minorEastAsia" w:hAnsiTheme="minorEastAsia"/>
                <w:szCs w:val="21"/>
              </w:rPr>
            </w:pPr>
            <w:r>
              <w:rPr>
                <w:rFonts w:asciiTheme="minorEastAsia" w:hAnsiTheme="minorEastAsia"/>
                <w:szCs w:val="21"/>
              </w:rPr>
              <w:t>0.35%</w:t>
            </w:r>
          </w:p>
        </w:tc>
      </w:tr>
      <w:tr w14:paraId="770CD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71418D27">
            <w:pPr>
              <w:jc w:val="center"/>
              <w:rPr>
                <w:rFonts w:asciiTheme="minorEastAsia" w:hAnsiTheme="minorEastAsia"/>
                <w:szCs w:val="21"/>
              </w:rPr>
            </w:pPr>
            <w:r>
              <w:rPr>
                <w:rFonts w:asciiTheme="minorEastAsia" w:hAnsiTheme="minorEastAsia"/>
                <w:szCs w:val="21"/>
              </w:rPr>
              <w:t>5000万元-1亿元</w:t>
            </w:r>
          </w:p>
        </w:tc>
        <w:tc>
          <w:tcPr>
            <w:tcW w:w="831" w:type="pct"/>
            <w:vAlign w:val="center"/>
          </w:tcPr>
          <w:p w14:paraId="2770579B">
            <w:pPr>
              <w:jc w:val="center"/>
              <w:rPr>
                <w:rFonts w:asciiTheme="minorEastAsia" w:hAnsiTheme="minorEastAsia"/>
                <w:szCs w:val="21"/>
              </w:rPr>
            </w:pPr>
            <w:r>
              <w:rPr>
                <w:rFonts w:asciiTheme="minorEastAsia" w:hAnsiTheme="minorEastAsia"/>
                <w:szCs w:val="21"/>
              </w:rPr>
              <w:t>0.25%</w:t>
            </w:r>
          </w:p>
        </w:tc>
        <w:tc>
          <w:tcPr>
            <w:tcW w:w="1330" w:type="pct"/>
            <w:vAlign w:val="center"/>
          </w:tcPr>
          <w:p w14:paraId="6DD79711">
            <w:pPr>
              <w:jc w:val="center"/>
              <w:rPr>
                <w:rFonts w:asciiTheme="minorEastAsia" w:hAnsiTheme="minorEastAsia"/>
                <w:szCs w:val="21"/>
              </w:rPr>
            </w:pPr>
            <w:r>
              <w:rPr>
                <w:rFonts w:asciiTheme="minorEastAsia" w:hAnsiTheme="minorEastAsia"/>
                <w:szCs w:val="21"/>
              </w:rPr>
              <w:t>0.1%</w:t>
            </w:r>
          </w:p>
        </w:tc>
        <w:tc>
          <w:tcPr>
            <w:tcW w:w="1446" w:type="pct"/>
            <w:vAlign w:val="center"/>
          </w:tcPr>
          <w:p w14:paraId="379AB6CC">
            <w:pPr>
              <w:jc w:val="center"/>
              <w:rPr>
                <w:rFonts w:asciiTheme="minorEastAsia" w:hAnsiTheme="minorEastAsia"/>
                <w:szCs w:val="21"/>
              </w:rPr>
            </w:pPr>
            <w:r>
              <w:rPr>
                <w:rFonts w:asciiTheme="minorEastAsia" w:hAnsiTheme="minorEastAsia"/>
                <w:szCs w:val="21"/>
              </w:rPr>
              <w:t>0.2%</w:t>
            </w:r>
          </w:p>
        </w:tc>
      </w:tr>
      <w:tr w14:paraId="0DB90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3C661A4F">
            <w:pPr>
              <w:jc w:val="center"/>
              <w:rPr>
                <w:rFonts w:asciiTheme="minorEastAsia" w:hAnsiTheme="minorEastAsia"/>
                <w:szCs w:val="21"/>
              </w:rPr>
            </w:pPr>
            <w:r>
              <w:rPr>
                <w:rFonts w:asciiTheme="minorEastAsia" w:hAnsiTheme="minorEastAsia"/>
                <w:szCs w:val="21"/>
              </w:rPr>
              <w:t>1-5亿元</w:t>
            </w:r>
          </w:p>
        </w:tc>
        <w:tc>
          <w:tcPr>
            <w:tcW w:w="831" w:type="pct"/>
            <w:vAlign w:val="center"/>
          </w:tcPr>
          <w:p w14:paraId="7611CE72">
            <w:pPr>
              <w:jc w:val="center"/>
              <w:rPr>
                <w:rFonts w:asciiTheme="minorEastAsia" w:hAnsiTheme="minorEastAsia"/>
                <w:szCs w:val="21"/>
              </w:rPr>
            </w:pPr>
            <w:r>
              <w:rPr>
                <w:rFonts w:asciiTheme="minorEastAsia" w:hAnsiTheme="minorEastAsia"/>
                <w:szCs w:val="21"/>
              </w:rPr>
              <w:t>0.05%</w:t>
            </w:r>
          </w:p>
        </w:tc>
        <w:tc>
          <w:tcPr>
            <w:tcW w:w="1330" w:type="pct"/>
            <w:vAlign w:val="center"/>
          </w:tcPr>
          <w:p w14:paraId="09717E02">
            <w:pPr>
              <w:jc w:val="center"/>
              <w:rPr>
                <w:rFonts w:asciiTheme="minorEastAsia" w:hAnsiTheme="minorEastAsia"/>
                <w:szCs w:val="21"/>
              </w:rPr>
            </w:pPr>
            <w:r>
              <w:rPr>
                <w:rFonts w:asciiTheme="minorEastAsia" w:hAnsiTheme="minorEastAsia"/>
                <w:szCs w:val="21"/>
              </w:rPr>
              <w:t>0.05%</w:t>
            </w:r>
          </w:p>
        </w:tc>
        <w:tc>
          <w:tcPr>
            <w:tcW w:w="1446" w:type="pct"/>
            <w:vAlign w:val="center"/>
          </w:tcPr>
          <w:p w14:paraId="7FD44E19">
            <w:pPr>
              <w:jc w:val="center"/>
              <w:rPr>
                <w:rFonts w:asciiTheme="minorEastAsia" w:hAnsiTheme="minorEastAsia"/>
                <w:szCs w:val="21"/>
              </w:rPr>
            </w:pPr>
            <w:r>
              <w:rPr>
                <w:rFonts w:asciiTheme="minorEastAsia" w:hAnsiTheme="minorEastAsia"/>
                <w:szCs w:val="21"/>
              </w:rPr>
              <w:t>0.05%</w:t>
            </w:r>
          </w:p>
        </w:tc>
      </w:tr>
      <w:tr w14:paraId="3C0B8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28132622">
            <w:pPr>
              <w:jc w:val="center"/>
              <w:rPr>
                <w:rFonts w:asciiTheme="minorEastAsia" w:hAnsiTheme="minorEastAsia"/>
                <w:szCs w:val="21"/>
              </w:rPr>
            </w:pPr>
            <w:r>
              <w:rPr>
                <w:rFonts w:asciiTheme="minorEastAsia" w:hAnsiTheme="minorEastAsia"/>
                <w:szCs w:val="21"/>
              </w:rPr>
              <w:t>5-10亿元</w:t>
            </w:r>
          </w:p>
        </w:tc>
        <w:tc>
          <w:tcPr>
            <w:tcW w:w="831" w:type="pct"/>
            <w:vAlign w:val="center"/>
          </w:tcPr>
          <w:p w14:paraId="297AFB77">
            <w:pPr>
              <w:jc w:val="center"/>
              <w:rPr>
                <w:rFonts w:asciiTheme="minorEastAsia" w:hAnsiTheme="minorEastAsia"/>
                <w:szCs w:val="21"/>
              </w:rPr>
            </w:pPr>
            <w:r>
              <w:rPr>
                <w:rFonts w:asciiTheme="minorEastAsia" w:hAnsiTheme="minorEastAsia"/>
                <w:szCs w:val="21"/>
              </w:rPr>
              <w:t>0.035%</w:t>
            </w:r>
          </w:p>
        </w:tc>
        <w:tc>
          <w:tcPr>
            <w:tcW w:w="1330" w:type="pct"/>
            <w:vAlign w:val="center"/>
          </w:tcPr>
          <w:p w14:paraId="25CAF3FF">
            <w:pPr>
              <w:jc w:val="center"/>
              <w:rPr>
                <w:rFonts w:asciiTheme="minorEastAsia" w:hAnsiTheme="minorEastAsia"/>
                <w:szCs w:val="21"/>
              </w:rPr>
            </w:pPr>
            <w:r>
              <w:rPr>
                <w:rFonts w:asciiTheme="minorEastAsia" w:hAnsiTheme="minorEastAsia"/>
                <w:szCs w:val="21"/>
              </w:rPr>
              <w:t>0.035%</w:t>
            </w:r>
          </w:p>
        </w:tc>
        <w:tc>
          <w:tcPr>
            <w:tcW w:w="1446" w:type="pct"/>
            <w:vAlign w:val="center"/>
          </w:tcPr>
          <w:p w14:paraId="5D1EA820">
            <w:pPr>
              <w:jc w:val="center"/>
              <w:rPr>
                <w:rFonts w:asciiTheme="minorEastAsia" w:hAnsiTheme="minorEastAsia"/>
                <w:szCs w:val="21"/>
              </w:rPr>
            </w:pPr>
            <w:r>
              <w:rPr>
                <w:rFonts w:asciiTheme="minorEastAsia" w:hAnsiTheme="minorEastAsia"/>
                <w:szCs w:val="21"/>
              </w:rPr>
              <w:t>0.035%</w:t>
            </w:r>
          </w:p>
        </w:tc>
      </w:tr>
      <w:tr w14:paraId="52A19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6FCFDAF2">
            <w:pPr>
              <w:jc w:val="center"/>
              <w:rPr>
                <w:rFonts w:asciiTheme="minorEastAsia" w:hAnsiTheme="minorEastAsia"/>
                <w:szCs w:val="21"/>
              </w:rPr>
            </w:pPr>
            <w:r>
              <w:rPr>
                <w:rFonts w:asciiTheme="minorEastAsia" w:hAnsiTheme="minorEastAsia"/>
                <w:szCs w:val="21"/>
              </w:rPr>
              <w:t>10-50亿元</w:t>
            </w:r>
          </w:p>
        </w:tc>
        <w:tc>
          <w:tcPr>
            <w:tcW w:w="831" w:type="pct"/>
            <w:vAlign w:val="center"/>
          </w:tcPr>
          <w:p w14:paraId="2FAB2793">
            <w:pPr>
              <w:jc w:val="center"/>
              <w:rPr>
                <w:rFonts w:asciiTheme="minorEastAsia" w:hAnsiTheme="minorEastAsia"/>
                <w:szCs w:val="21"/>
              </w:rPr>
            </w:pPr>
            <w:r>
              <w:rPr>
                <w:rFonts w:asciiTheme="minorEastAsia" w:hAnsiTheme="minorEastAsia"/>
                <w:szCs w:val="21"/>
              </w:rPr>
              <w:t>0.008%</w:t>
            </w:r>
          </w:p>
        </w:tc>
        <w:tc>
          <w:tcPr>
            <w:tcW w:w="1330" w:type="pct"/>
            <w:vAlign w:val="center"/>
          </w:tcPr>
          <w:p w14:paraId="11F68754">
            <w:pPr>
              <w:jc w:val="center"/>
              <w:rPr>
                <w:rFonts w:asciiTheme="minorEastAsia" w:hAnsiTheme="minorEastAsia"/>
                <w:szCs w:val="21"/>
              </w:rPr>
            </w:pPr>
            <w:r>
              <w:rPr>
                <w:rFonts w:asciiTheme="minorEastAsia" w:hAnsiTheme="minorEastAsia"/>
                <w:szCs w:val="21"/>
              </w:rPr>
              <w:t>0.008%</w:t>
            </w:r>
          </w:p>
        </w:tc>
        <w:tc>
          <w:tcPr>
            <w:tcW w:w="1446" w:type="pct"/>
            <w:vAlign w:val="center"/>
          </w:tcPr>
          <w:p w14:paraId="7BCFF92A">
            <w:pPr>
              <w:jc w:val="center"/>
              <w:rPr>
                <w:rFonts w:asciiTheme="minorEastAsia" w:hAnsiTheme="minorEastAsia"/>
                <w:szCs w:val="21"/>
              </w:rPr>
            </w:pPr>
            <w:r>
              <w:rPr>
                <w:rFonts w:asciiTheme="minorEastAsia" w:hAnsiTheme="minorEastAsia"/>
                <w:szCs w:val="21"/>
              </w:rPr>
              <w:t>0.008%</w:t>
            </w:r>
          </w:p>
        </w:tc>
      </w:tr>
      <w:tr w14:paraId="54C07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142E77B6">
            <w:pPr>
              <w:jc w:val="center"/>
              <w:rPr>
                <w:rFonts w:asciiTheme="minorEastAsia" w:hAnsiTheme="minorEastAsia"/>
                <w:szCs w:val="21"/>
              </w:rPr>
            </w:pPr>
            <w:r>
              <w:rPr>
                <w:rFonts w:asciiTheme="minorEastAsia" w:hAnsiTheme="minorEastAsia"/>
                <w:szCs w:val="21"/>
              </w:rPr>
              <w:t>50-100亿元</w:t>
            </w:r>
          </w:p>
        </w:tc>
        <w:tc>
          <w:tcPr>
            <w:tcW w:w="831" w:type="pct"/>
            <w:vAlign w:val="center"/>
          </w:tcPr>
          <w:p w14:paraId="11E89A8E">
            <w:pPr>
              <w:jc w:val="center"/>
              <w:rPr>
                <w:rFonts w:asciiTheme="minorEastAsia" w:hAnsiTheme="minorEastAsia"/>
                <w:szCs w:val="21"/>
              </w:rPr>
            </w:pPr>
            <w:r>
              <w:rPr>
                <w:rFonts w:asciiTheme="minorEastAsia" w:hAnsiTheme="minorEastAsia"/>
                <w:szCs w:val="21"/>
              </w:rPr>
              <w:t>0.006%</w:t>
            </w:r>
          </w:p>
        </w:tc>
        <w:tc>
          <w:tcPr>
            <w:tcW w:w="1330" w:type="pct"/>
            <w:vAlign w:val="center"/>
          </w:tcPr>
          <w:p w14:paraId="47E908B7">
            <w:pPr>
              <w:jc w:val="center"/>
              <w:rPr>
                <w:rFonts w:asciiTheme="minorEastAsia" w:hAnsiTheme="minorEastAsia"/>
                <w:szCs w:val="21"/>
              </w:rPr>
            </w:pPr>
            <w:r>
              <w:rPr>
                <w:rFonts w:asciiTheme="minorEastAsia" w:hAnsiTheme="minorEastAsia"/>
                <w:szCs w:val="21"/>
              </w:rPr>
              <w:t>0.006%</w:t>
            </w:r>
          </w:p>
        </w:tc>
        <w:tc>
          <w:tcPr>
            <w:tcW w:w="1446" w:type="pct"/>
            <w:vAlign w:val="center"/>
          </w:tcPr>
          <w:p w14:paraId="5B2947EF">
            <w:pPr>
              <w:jc w:val="center"/>
              <w:rPr>
                <w:rFonts w:asciiTheme="minorEastAsia" w:hAnsiTheme="minorEastAsia"/>
                <w:szCs w:val="21"/>
              </w:rPr>
            </w:pPr>
            <w:r>
              <w:rPr>
                <w:rFonts w:asciiTheme="minorEastAsia" w:hAnsiTheme="minorEastAsia"/>
                <w:szCs w:val="21"/>
              </w:rPr>
              <w:t>0.006%</w:t>
            </w:r>
          </w:p>
        </w:tc>
      </w:tr>
      <w:tr w14:paraId="69B59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63456095">
            <w:pPr>
              <w:jc w:val="center"/>
              <w:rPr>
                <w:rFonts w:asciiTheme="minorEastAsia" w:hAnsiTheme="minorEastAsia"/>
              </w:rPr>
            </w:pPr>
            <w:r>
              <w:rPr>
                <w:rFonts w:asciiTheme="minorEastAsia" w:hAnsiTheme="minorEastAsia"/>
              </w:rPr>
              <w:t>100亿以上</w:t>
            </w:r>
          </w:p>
        </w:tc>
        <w:tc>
          <w:tcPr>
            <w:tcW w:w="831" w:type="pct"/>
            <w:vAlign w:val="center"/>
          </w:tcPr>
          <w:p w14:paraId="6F071808">
            <w:pPr>
              <w:jc w:val="center"/>
              <w:rPr>
                <w:rFonts w:asciiTheme="minorEastAsia" w:hAnsiTheme="minorEastAsia"/>
              </w:rPr>
            </w:pPr>
            <w:r>
              <w:rPr>
                <w:rFonts w:asciiTheme="minorEastAsia" w:hAnsiTheme="minorEastAsia"/>
              </w:rPr>
              <w:t>0.004%</w:t>
            </w:r>
          </w:p>
        </w:tc>
        <w:tc>
          <w:tcPr>
            <w:tcW w:w="1330" w:type="pct"/>
            <w:vAlign w:val="center"/>
          </w:tcPr>
          <w:p w14:paraId="603C4228">
            <w:pPr>
              <w:jc w:val="center"/>
              <w:rPr>
                <w:rFonts w:asciiTheme="minorEastAsia" w:hAnsiTheme="minorEastAsia"/>
              </w:rPr>
            </w:pPr>
            <w:r>
              <w:rPr>
                <w:rFonts w:asciiTheme="minorEastAsia" w:hAnsiTheme="minorEastAsia"/>
              </w:rPr>
              <w:t>0.004%</w:t>
            </w:r>
          </w:p>
        </w:tc>
        <w:tc>
          <w:tcPr>
            <w:tcW w:w="1446" w:type="pct"/>
            <w:vAlign w:val="center"/>
          </w:tcPr>
          <w:p w14:paraId="1409CDB1">
            <w:pPr>
              <w:jc w:val="center"/>
              <w:rPr>
                <w:rFonts w:asciiTheme="minorEastAsia" w:hAnsiTheme="minorEastAsia"/>
              </w:rPr>
            </w:pPr>
            <w:r>
              <w:rPr>
                <w:rFonts w:asciiTheme="minorEastAsia" w:hAnsiTheme="minorEastAsia"/>
              </w:rPr>
              <w:t>0.004%</w:t>
            </w:r>
          </w:p>
        </w:tc>
      </w:tr>
    </w:tbl>
    <w:p w14:paraId="15A95104">
      <w:pPr>
        <w:pStyle w:val="30"/>
        <w:numPr>
          <w:ilvl w:val="0"/>
          <w:numId w:val="54"/>
        </w:numPr>
        <w:spacing w:line="360" w:lineRule="auto"/>
        <w:ind w:left="567" w:hanging="567" w:firstLineChars="0"/>
        <w:rPr>
          <w:rFonts w:asciiTheme="minorEastAsia" w:hAnsiTheme="minorEastAsia"/>
          <w:b/>
          <w:szCs w:val="21"/>
        </w:rPr>
      </w:pPr>
      <w:r>
        <w:rPr>
          <w:rFonts w:hint="eastAsia" w:asciiTheme="minorEastAsia" w:hAnsiTheme="minorEastAsia"/>
          <w:b/>
          <w:szCs w:val="21"/>
        </w:rPr>
        <w:t>本项目招标代理服务费以本项目预算金额作为计费基数。</w:t>
      </w:r>
    </w:p>
    <w:p w14:paraId="7D4FC38A">
      <w:pPr>
        <w:pStyle w:val="30"/>
        <w:numPr>
          <w:ilvl w:val="0"/>
          <w:numId w:val="5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w:t>
      </w:r>
      <w:r>
        <w:rPr>
          <w:rFonts w:asciiTheme="minorEastAsia" w:hAnsiTheme="minorEastAsia"/>
          <w:bCs/>
          <w:szCs w:val="21"/>
        </w:rPr>
        <w:t>代理服务费按差额定率累进法计算</w:t>
      </w:r>
      <w:r>
        <w:rPr>
          <w:rFonts w:hint="eastAsia" w:asciiTheme="minorEastAsia" w:hAnsiTheme="minorEastAsia"/>
          <w:bCs/>
          <w:szCs w:val="21"/>
        </w:rPr>
        <w:t>。</w:t>
      </w:r>
    </w:p>
    <w:p w14:paraId="00EA9CB4">
      <w:pPr>
        <w:pStyle w:val="30"/>
        <w:numPr>
          <w:ilvl w:val="0"/>
          <w:numId w:val="5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w:t>
      </w:r>
      <w:r>
        <w:rPr>
          <w:rFonts w:asciiTheme="minorEastAsia" w:hAnsiTheme="minorEastAsia"/>
          <w:bCs/>
          <w:szCs w:val="21"/>
        </w:rPr>
        <w:t>代理服务费币种为人民币</w:t>
      </w:r>
      <w:r>
        <w:rPr>
          <w:rFonts w:hint="eastAsia" w:asciiTheme="minorEastAsia" w:hAnsiTheme="minorEastAsia"/>
          <w:bCs/>
          <w:szCs w:val="21"/>
        </w:rPr>
        <w:t>。</w:t>
      </w:r>
    </w:p>
    <w:p w14:paraId="7830B52E">
      <w:pPr>
        <w:pStyle w:val="30"/>
        <w:numPr>
          <w:ilvl w:val="0"/>
          <w:numId w:val="5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招标服务费只收现金、银行转账或电汇。</w:t>
      </w:r>
    </w:p>
    <w:p w14:paraId="45536CBC">
      <w:pPr>
        <w:pStyle w:val="30"/>
        <w:numPr>
          <w:ilvl w:val="0"/>
          <w:numId w:val="5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w:t>
      </w:r>
      <w:r>
        <w:rPr>
          <w:rFonts w:asciiTheme="minorEastAsia" w:hAnsiTheme="minorEastAsia"/>
          <w:bCs/>
          <w:szCs w:val="21"/>
        </w:rPr>
        <w:t>代理服务费收取</w:t>
      </w:r>
      <w:r>
        <w:rPr>
          <w:rFonts w:hint="eastAsia" w:asciiTheme="minorEastAsia" w:hAnsiTheme="minorEastAsia"/>
          <w:bCs/>
          <w:szCs w:val="21"/>
        </w:rPr>
        <w:t>账户：</w:t>
      </w:r>
    </w:p>
    <w:p w14:paraId="7AF2826D">
      <w:pPr>
        <w:pStyle w:val="30"/>
        <w:spacing w:line="360" w:lineRule="auto"/>
        <w:ind w:firstLine="567" w:firstLineChars="270"/>
        <w:rPr>
          <w:rFonts w:asciiTheme="minorEastAsia" w:hAnsiTheme="minorEastAsia"/>
          <w:bCs/>
          <w:szCs w:val="21"/>
        </w:rPr>
      </w:pPr>
      <w:r>
        <w:rPr>
          <w:rFonts w:asciiTheme="minorEastAsia" w:hAnsiTheme="minorEastAsia"/>
          <w:bCs/>
          <w:szCs w:val="21"/>
        </w:rPr>
        <w:t>收款单位名称：</w:t>
      </w:r>
      <w:r>
        <w:rPr>
          <w:rFonts w:hint="eastAsia" w:asciiTheme="minorEastAsia" w:hAnsiTheme="minorEastAsia"/>
          <w:bCs/>
          <w:szCs w:val="21"/>
        </w:rPr>
        <w:t>天栋建设管理有限公司东莞分公司</w:t>
      </w:r>
    </w:p>
    <w:p w14:paraId="74505983">
      <w:pPr>
        <w:pStyle w:val="30"/>
        <w:spacing w:line="360" w:lineRule="auto"/>
        <w:ind w:firstLine="567" w:firstLineChars="270"/>
        <w:rPr>
          <w:rFonts w:asciiTheme="minorEastAsia" w:hAnsiTheme="minorEastAsia"/>
          <w:bCs/>
          <w:szCs w:val="21"/>
        </w:rPr>
      </w:pPr>
      <w:r>
        <w:rPr>
          <w:rFonts w:asciiTheme="minorEastAsia" w:hAnsiTheme="minorEastAsia"/>
          <w:bCs/>
          <w:szCs w:val="21"/>
        </w:rPr>
        <w:t>开户银行：</w:t>
      </w:r>
      <w:r>
        <w:rPr>
          <w:rFonts w:hint="eastAsia" w:asciiTheme="minorEastAsia" w:hAnsiTheme="minorEastAsia"/>
          <w:bCs/>
          <w:szCs w:val="21"/>
        </w:rPr>
        <w:t>招商银行股份有限公司东莞分行营业部</w:t>
      </w:r>
    </w:p>
    <w:p w14:paraId="445EEC6F">
      <w:pPr>
        <w:pStyle w:val="30"/>
        <w:spacing w:line="360" w:lineRule="auto"/>
        <w:ind w:firstLine="567" w:firstLineChars="270"/>
        <w:rPr>
          <w:rFonts w:asciiTheme="minorEastAsia" w:hAnsiTheme="minorEastAsia"/>
          <w:bCs/>
          <w:szCs w:val="21"/>
        </w:rPr>
      </w:pPr>
      <w:r>
        <w:rPr>
          <w:rFonts w:asciiTheme="minorEastAsia" w:hAnsiTheme="minorEastAsia"/>
          <w:bCs/>
          <w:szCs w:val="21"/>
        </w:rPr>
        <w:t>收款账号：</w:t>
      </w:r>
      <w:r>
        <w:rPr>
          <w:rFonts w:hint="eastAsia" w:asciiTheme="minorEastAsia" w:hAnsiTheme="minorEastAsia"/>
          <w:bCs/>
          <w:szCs w:val="21"/>
        </w:rPr>
        <w:t>769912937010088</w:t>
      </w:r>
    </w:p>
    <w:p w14:paraId="2AEE3649">
      <w:pPr>
        <w:pStyle w:val="30"/>
        <w:numPr>
          <w:ilvl w:val="0"/>
          <w:numId w:val="8"/>
        </w:numPr>
        <w:spacing w:beforeLines="50" w:line="360" w:lineRule="auto"/>
        <w:ind w:firstLineChars="0"/>
        <w:rPr>
          <w:rFonts w:asciiTheme="minorEastAsia" w:hAnsiTheme="minorEastAsia"/>
          <w:b/>
        </w:rPr>
      </w:pPr>
      <w:r>
        <w:rPr>
          <w:rFonts w:hint="eastAsia" w:asciiTheme="minorEastAsia" w:hAnsiTheme="minorEastAsia"/>
          <w:b/>
        </w:rPr>
        <w:t>招标文件符号说明</w:t>
      </w:r>
    </w:p>
    <w:p w14:paraId="7C44E69A">
      <w:pPr>
        <w:pStyle w:val="30"/>
        <w:numPr>
          <w:ilvl w:val="0"/>
          <w:numId w:val="55"/>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招标文件中，带“★”符号的内容为必须响应条款，偏离将导致废标；带“▲”符号的内容为用户需求重点技术参数，若未能响应，则在评标过程中根据评审内容作扣分处理；带“◆</w:t>
      </w:r>
      <w:r>
        <w:rPr>
          <w:rFonts w:asciiTheme="minorEastAsia" w:hAnsiTheme="minorEastAsia"/>
          <w:bCs/>
          <w:szCs w:val="21"/>
        </w:rPr>
        <w:t>”</w:t>
      </w:r>
      <w:r>
        <w:rPr>
          <w:rFonts w:hint="eastAsia" w:asciiTheme="minorEastAsia" w:hAnsiTheme="minorEastAsia"/>
          <w:bCs/>
          <w:szCs w:val="21"/>
        </w:rPr>
        <w:t>号的内容为核心产品。</w:t>
      </w:r>
    </w:p>
    <w:p w14:paraId="47229451">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36" w:name="_Toc515040753"/>
      <w:bookmarkStart w:id="37" w:name="_Toc23346"/>
      <w:bookmarkStart w:id="38" w:name="_Toc515363625"/>
      <w:bookmarkStart w:id="39" w:name="_Toc15328"/>
      <w:r>
        <w:rPr>
          <w:rStyle w:val="24"/>
          <w:rFonts w:hint="eastAsia" w:asciiTheme="minorEastAsia" w:hAnsiTheme="minorEastAsia" w:eastAsiaTheme="minorEastAsia"/>
          <w:b/>
          <w:bCs/>
          <w:spacing w:val="12"/>
          <w:sz w:val="21"/>
          <w:szCs w:val="21"/>
        </w:rPr>
        <w:t>附件1 询问函格式</w:t>
      </w:r>
      <w:bookmarkEnd w:id="36"/>
      <w:bookmarkEnd w:id="37"/>
      <w:bookmarkEnd w:id="38"/>
      <w:bookmarkEnd w:id="39"/>
    </w:p>
    <w:p w14:paraId="2F1512B2">
      <w:pPr>
        <w:spacing w:beforeLines="100" w:afterLines="100"/>
        <w:jc w:val="center"/>
        <w:rPr>
          <w:rFonts w:cs="Times New Roman" w:asciiTheme="minorEastAsia" w:hAnsiTheme="minorEastAsia"/>
          <w:b/>
          <w:bCs/>
          <w:spacing w:val="20"/>
          <w:sz w:val="28"/>
          <w:szCs w:val="28"/>
        </w:rPr>
      </w:pPr>
      <w:r>
        <w:rPr>
          <w:rFonts w:hint="eastAsia" w:cs="Times New Roman" w:asciiTheme="minorEastAsia" w:hAnsiTheme="minorEastAsia"/>
          <w:b/>
          <w:bCs/>
          <w:spacing w:val="20"/>
          <w:sz w:val="28"/>
          <w:szCs w:val="28"/>
        </w:rPr>
        <w:t>询问函</w:t>
      </w:r>
    </w:p>
    <w:p w14:paraId="0AEE2BF0">
      <w:pPr>
        <w:widowControl/>
        <w:adjustRightInd w:val="0"/>
        <w:spacing w:afterLines="50" w:line="360" w:lineRule="auto"/>
        <w:rPr>
          <w:rFonts w:asciiTheme="minorEastAsia" w:hAnsiTheme="minorEastAsia"/>
          <w:szCs w:val="21"/>
        </w:rPr>
      </w:pPr>
      <w:r>
        <w:rPr>
          <w:rFonts w:hint="eastAsia" w:asciiTheme="minorEastAsia" w:hAnsiTheme="minorEastAsia"/>
          <w:szCs w:val="21"/>
          <w:u w:val="single"/>
        </w:rPr>
        <w:t>天栋建设管理有限公司</w:t>
      </w:r>
      <w:r>
        <w:rPr>
          <w:rFonts w:hint="eastAsia" w:asciiTheme="minorEastAsia" w:hAnsiTheme="minorEastAsia"/>
          <w:szCs w:val="21"/>
        </w:rPr>
        <w:t>：</w:t>
      </w:r>
    </w:p>
    <w:p w14:paraId="27D0F454">
      <w:pPr>
        <w:widowControl/>
        <w:tabs>
          <w:tab w:val="left" w:pos="6300"/>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我单位已获取招标文件并准备参与项目</w:t>
      </w:r>
      <w:r>
        <w:rPr>
          <w:rFonts w:hint="eastAsia" w:asciiTheme="minorEastAsia" w:hAnsiTheme="minorEastAsia"/>
          <w:szCs w:val="21"/>
          <w:lang w:val="en-US" w:eastAsia="zh-CN"/>
        </w:rPr>
        <w:t>____________</w:t>
      </w:r>
      <w:r>
        <w:rPr>
          <w:rFonts w:hint="eastAsia" w:asciiTheme="minorEastAsia" w:hAnsiTheme="minorEastAsia"/>
          <w:szCs w:val="21"/>
        </w:rPr>
        <w:t>（项目编号</w:t>
      </w:r>
      <w:r>
        <w:rPr>
          <w:rFonts w:hint="eastAsia" w:asciiTheme="minorEastAsia" w:hAnsiTheme="minorEastAsia"/>
          <w:szCs w:val="21"/>
          <w:lang w:eastAsia="zh-CN"/>
        </w:rPr>
        <w:t>：</w:t>
      </w:r>
      <w:r>
        <w:rPr>
          <w:rFonts w:hint="eastAsia" w:asciiTheme="minorEastAsia" w:hAnsiTheme="minorEastAsia"/>
          <w:szCs w:val="21"/>
          <w:lang w:val="en-US" w:eastAsia="zh-CN"/>
        </w:rPr>
        <w:t>___________</w:t>
      </w:r>
      <w:r>
        <w:rPr>
          <w:rFonts w:hint="eastAsia" w:asciiTheme="minorEastAsia" w:hAnsiTheme="minorEastAsia"/>
          <w:szCs w:val="21"/>
        </w:rPr>
        <w:t>）的投标（或报价）活动，现有以下几个内容（或条款）存在疑问（或无法理解），特提出询问。</w:t>
      </w:r>
    </w:p>
    <w:p w14:paraId="249E3B47">
      <w:pPr>
        <w:widowControl/>
        <w:tabs>
          <w:tab w:val="center" w:pos="5019"/>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一、</w:t>
      </w:r>
      <w:r>
        <w:rPr>
          <w:rFonts w:asciiTheme="minorEastAsia" w:hAnsiTheme="minorEastAsia"/>
          <w:szCs w:val="21"/>
        </w:rPr>
        <w:t>_____________________（事项一）</w:t>
      </w:r>
      <w:r>
        <w:rPr>
          <w:rFonts w:asciiTheme="minorEastAsia" w:hAnsiTheme="minorEastAsia"/>
          <w:szCs w:val="21"/>
        </w:rPr>
        <w:tab/>
      </w:r>
    </w:p>
    <w:p w14:paraId="09576D1B">
      <w:pPr>
        <w:widowControl/>
        <w:tabs>
          <w:tab w:val="left" w:pos="6300"/>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w:t>
      </w:r>
      <w:r>
        <w:rPr>
          <w:rFonts w:asciiTheme="minorEastAsia" w:hAnsiTheme="minorEastAsia"/>
          <w:szCs w:val="21"/>
        </w:rPr>
        <w:t>1）____________________（问题或条款内容）</w:t>
      </w:r>
    </w:p>
    <w:p w14:paraId="156F4C11">
      <w:pPr>
        <w:widowControl/>
        <w:tabs>
          <w:tab w:val="left" w:pos="6300"/>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w:t>
      </w:r>
      <w:r>
        <w:rPr>
          <w:rFonts w:asciiTheme="minorEastAsia" w:hAnsiTheme="minorEastAsia"/>
          <w:szCs w:val="21"/>
        </w:rPr>
        <w:t>2）____________________（说明疑问或无法理解原因）</w:t>
      </w:r>
    </w:p>
    <w:p w14:paraId="4E986F14">
      <w:pPr>
        <w:widowControl/>
        <w:tabs>
          <w:tab w:val="left" w:pos="6300"/>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w:t>
      </w:r>
      <w:r>
        <w:rPr>
          <w:rFonts w:asciiTheme="minorEastAsia" w:hAnsiTheme="minorEastAsia"/>
          <w:szCs w:val="21"/>
        </w:rPr>
        <w:t>3）____________________（建议）</w:t>
      </w:r>
    </w:p>
    <w:p w14:paraId="7FEE2857">
      <w:pPr>
        <w:widowControl/>
        <w:tabs>
          <w:tab w:val="left" w:pos="6300"/>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二、</w:t>
      </w:r>
      <w:r>
        <w:rPr>
          <w:rFonts w:asciiTheme="minorEastAsia" w:hAnsiTheme="minorEastAsia"/>
          <w:szCs w:val="21"/>
        </w:rPr>
        <w:t>_____________________（事项二）</w:t>
      </w:r>
    </w:p>
    <w:p w14:paraId="4B170024">
      <w:pPr>
        <w:widowControl/>
        <w:tabs>
          <w:tab w:val="left" w:pos="6300"/>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w:t>
      </w:r>
    </w:p>
    <w:p w14:paraId="6F0EEF4E">
      <w:pPr>
        <w:widowControl/>
        <w:tabs>
          <w:tab w:val="left" w:pos="6300"/>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随附相关证明材料如下：（目录）。</w:t>
      </w:r>
    </w:p>
    <w:p w14:paraId="068B464B">
      <w:pPr>
        <w:widowControl/>
        <w:tabs>
          <w:tab w:val="left" w:pos="6300"/>
        </w:tabs>
        <w:adjustRightInd w:val="0"/>
        <w:spacing w:line="360" w:lineRule="auto"/>
        <w:ind w:firstLine="1260" w:firstLineChars="600"/>
        <w:rPr>
          <w:rFonts w:asciiTheme="minorEastAsia" w:hAnsiTheme="minorEastAsia"/>
          <w:szCs w:val="21"/>
        </w:rPr>
      </w:pPr>
      <w:r>
        <w:rPr>
          <w:rFonts w:hint="eastAsia" w:asciiTheme="minorEastAsia" w:hAnsiTheme="minorEastAsia"/>
          <w:szCs w:val="21"/>
        </w:rPr>
        <w:t>询问人：（公章）</w:t>
      </w:r>
    </w:p>
    <w:p w14:paraId="49BC731C">
      <w:pPr>
        <w:widowControl/>
        <w:tabs>
          <w:tab w:val="left" w:pos="6300"/>
        </w:tabs>
        <w:adjustRightInd w:val="0"/>
        <w:spacing w:line="360" w:lineRule="auto"/>
        <w:ind w:firstLine="1260" w:firstLineChars="600"/>
        <w:rPr>
          <w:rFonts w:asciiTheme="minorEastAsia" w:hAnsiTheme="minorEastAsia"/>
          <w:szCs w:val="21"/>
        </w:rPr>
      </w:pPr>
      <w:r>
        <w:rPr>
          <w:rFonts w:hint="eastAsia" w:asciiTheme="minorEastAsia" w:hAnsiTheme="minorEastAsia"/>
          <w:szCs w:val="21"/>
        </w:rPr>
        <w:t>法定代表人（授权代表）：</w:t>
      </w:r>
    </w:p>
    <w:p w14:paraId="7DEC733B">
      <w:pPr>
        <w:tabs>
          <w:tab w:val="left" w:pos="6300"/>
        </w:tabs>
        <w:adjustRightInd w:val="0"/>
        <w:spacing w:line="360" w:lineRule="auto"/>
        <w:ind w:firstLine="1260" w:firstLineChars="600"/>
        <w:rPr>
          <w:rFonts w:asciiTheme="minorEastAsia" w:hAnsiTheme="minorEastAsia"/>
          <w:szCs w:val="21"/>
        </w:rPr>
      </w:pPr>
      <w:r>
        <w:rPr>
          <w:rFonts w:hint="eastAsia" w:asciiTheme="minorEastAsia" w:hAnsiTheme="minorEastAsia"/>
          <w:szCs w:val="21"/>
        </w:rPr>
        <w:t>地址</w:t>
      </w:r>
      <w:r>
        <w:rPr>
          <w:rFonts w:asciiTheme="minorEastAsia" w:hAnsiTheme="minorEastAsia"/>
          <w:szCs w:val="21"/>
        </w:rPr>
        <w:t>/邮编：</w:t>
      </w:r>
    </w:p>
    <w:p w14:paraId="0DF716C0">
      <w:pPr>
        <w:tabs>
          <w:tab w:val="left" w:pos="6300"/>
        </w:tabs>
        <w:adjustRightInd w:val="0"/>
        <w:spacing w:line="360" w:lineRule="auto"/>
        <w:ind w:firstLine="1260" w:firstLineChars="600"/>
        <w:rPr>
          <w:rFonts w:asciiTheme="minorEastAsia" w:hAnsiTheme="minorEastAsia"/>
          <w:szCs w:val="21"/>
        </w:rPr>
      </w:pPr>
      <w:r>
        <w:rPr>
          <w:rFonts w:hint="eastAsia" w:asciiTheme="minorEastAsia" w:hAnsiTheme="minorEastAsia"/>
          <w:szCs w:val="21"/>
        </w:rPr>
        <w:t>电话</w:t>
      </w:r>
      <w:r>
        <w:rPr>
          <w:rFonts w:asciiTheme="minorEastAsia" w:hAnsiTheme="minorEastAsia"/>
          <w:szCs w:val="21"/>
        </w:rPr>
        <w:t>/传真：</w:t>
      </w:r>
    </w:p>
    <w:p w14:paraId="05873772">
      <w:pPr>
        <w:adjustRightInd w:val="0"/>
        <w:spacing w:line="360" w:lineRule="auto"/>
        <w:jc w:val="right"/>
        <w:rPr>
          <w:rFonts w:asciiTheme="minorEastAsia" w:hAnsiTheme="minorEastAsia"/>
          <w:szCs w:val="21"/>
        </w:rPr>
      </w:pPr>
      <w:r>
        <w:rPr>
          <w:rFonts w:hint="eastAsia" w:asciiTheme="minorEastAsia" w:hAnsiTheme="minorEastAsia"/>
          <w:szCs w:val="21"/>
        </w:rPr>
        <w:t>年月日</w:t>
      </w:r>
    </w:p>
    <w:p w14:paraId="7441C7B7">
      <w:pPr>
        <w:snapToGrid w:val="0"/>
        <w:spacing w:line="360" w:lineRule="auto"/>
        <w:ind w:firstLine="422" w:firstLineChars="201"/>
        <w:rPr>
          <w:rFonts w:asciiTheme="minorEastAsia" w:hAnsiTheme="minorEastAsia"/>
          <w:szCs w:val="21"/>
        </w:rPr>
      </w:pPr>
    </w:p>
    <w:p w14:paraId="79F224AB">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val="0"/>
          <w:spacing w:val="12"/>
          <w:sz w:val="21"/>
          <w:szCs w:val="21"/>
        </w:rPr>
      </w:pPr>
      <w:bookmarkStart w:id="40" w:name="_Toc515040754"/>
      <w:bookmarkStart w:id="41" w:name="_Toc515363626"/>
      <w:bookmarkStart w:id="42" w:name="_Toc31091"/>
      <w:bookmarkStart w:id="43" w:name="_Toc19262"/>
      <w:r>
        <w:rPr>
          <w:rStyle w:val="24"/>
          <w:rFonts w:hint="eastAsia" w:asciiTheme="minorEastAsia" w:hAnsiTheme="minorEastAsia" w:eastAsiaTheme="minorEastAsia"/>
          <w:b/>
          <w:bCs w:val="0"/>
          <w:spacing w:val="12"/>
          <w:sz w:val="21"/>
          <w:szCs w:val="21"/>
        </w:rPr>
        <w:t>附件2 质疑函格式</w:t>
      </w:r>
      <w:bookmarkEnd w:id="40"/>
      <w:bookmarkEnd w:id="41"/>
      <w:bookmarkEnd w:id="42"/>
      <w:bookmarkEnd w:id="43"/>
    </w:p>
    <w:p w14:paraId="6F583B41">
      <w:pPr>
        <w:spacing w:beforeLines="100" w:afterLines="100"/>
        <w:jc w:val="center"/>
        <w:rPr>
          <w:rFonts w:cs="Times New Roman" w:asciiTheme="minorEastAsia" w:hAnsiTheme="minorEastAsia"/>
          <w:b/>
          <w:spacing w:val="20"/>
          <w:sz w:val="28"/>
          <w:szCs w:val="28"/>
        </w:rPr>
      </w:pPr>
      <w:r>
        <w:rPr>
          <w:rFonts w:hint="eastAsia" w:cs="Times New Roman" w:asciiTheme="minorEastAsia" w:hAnsiTheme="minorEastAsia"/>
          <w:b/>
          <w:spacing w:val="20"/>
          <w:sz w:val="28"/>
          <w:szCs w:val="28"/>
        </w:rPr>
        <w:t>质疑函</w:t>
      </w:r>
    </w:p>
    <w:p w14:paraId="56D8DF8E">
      <w:pPr>
        <w:adjustRightInd w:val="0"/>
        <w:snapToGrid w:val="0"/>
        <w:spacing w:line="360" w:lineRule="auto"/>
        <w:rPr>
          <w:rFonts w:hint="default" w:cs="仿宋" w:asciiTheme="minorEastAsia" w:hAnsiTheme="minorEastAsia" w:eastAsiaTheme="minorEastAsia"/>
          <w:szCs w:val="21"/>
          <w:u w:val="dotted"/>
          <w:lang w:val="en-US" w:eastAsia="zh-CN"/>
        </w:rPr>
      </w:pPr>
      <w:r>
        <w:rPr>
          <w:rFonts w:hint="eastAsia" w:cs="仿宋" w:asciiTheme="minorEastAsia" w:hAnsiTheme="minorEastAsia"/>
          <w:szCs w:val="21"/>
        </w:rPr>
        <w:t>质疑供应商：</w:t>
      </w:r>
      <w:r>
        <w:rPr>
          <w:rFonts w:hint="eastAsia" w:cs="仿宋" w:asciiTheme="minorEastAsia" w:hAnsiTheme="minorEastAsia"/>
          <w:szCs w:val="21"/>
          <w:lang w:val="en-US" w:eastAsia="zh-CN"/>
        </w:rPr>
        <w:t>__________________________________________________________________</w:t>
      </w:r>
    </w:p>
    <w:p w14:paraId="5A39C4D7">
      <w:pPr>
        <w:adjustRightInd w:val="0"/>
        <w:snapToGrid w:val="0"/>
        <w:spacing w:line="360" w:lineRule="auto"/>
        <w:rPr>
          <w:rFonts w:hint="default" w:cs="仿宋" w:asciiTheme="minorEastAsia" w:hAnsiTheme="minorEastAsia"/>
          <w:szCs w:val="21"/>
          <w:lang w:val="en-US"/>
        </w:rPr>
      </w:pPr>
      <w:r>
        <w:rPr>
          <w:rFonts w:hint="eastAsia" w:cs="仿宋" w:asciiTheme="minorEastAsia" w:hAnsiTheme="minorEastAsia"/>
          <w:szCs w:val="21"/>
        </w:rPr>
        <w:t>地址：</w:t>
      </w:r>
      <w:r>
        <w:rPr>
          <w:rFonts w:hint="eastAsia" w:cs="仿宋" w:asciiTheme="minorEastAsia" w:hAnsiTheme="minorEastAsia"/>
          <w:szCs w:val="21"/>
          <w:lang w:val="en-US" w:eastAsia="zh-CN"/>
        </w:rPr>
        <w:t>________________________________</w:t>
      </w:r>
      <w:r>
        <w:rPr>
          <w:rFonts w:hint="eastAsia" w:cs="仿宋" w:asciiTheme="minorEastAsia" w:hAnsiTheme="minorEastAsia"/>
          <w:szCs w:val="21"/>
        </w:rPr>
        <w:t>邮编：</w:t>
      </w:r>
      <w:r>
        <w:rPr>
          <w:rFonts w:hint="eastAsia" w:cs="仿宋" w:asciiTheme="minorEastAsia" w:hAnsiTheme="minorEastAsia"/>
          <w:szCs w:val="21"/>
          <w:lang w:val="en-US" w:eastAsia="zh-CN"/>
        </w:rPr>
        <w:t>__________________________________</w:t>
      </w:r>
    </w:p>
    <w:p w14:paraId="61C837E9">
      <w:pPr>
        <w:adjustRightInd w:val="0"/>
        <w:snapToGrid w:val="0"/>
        <w:spacing w:line="360" w:lineRule="auto"/>
        <w:rPr>
          <w:rFonts w:cs="仿宋" w:asciiTheme="minorEastAsia" w:hAnsiTheme="minorEastAsia"/>
          <w:szCs w:val="21"/>
        </w:rPr>
      </w:pPr>
      <w:r>
        <w:rPr>
          <w:rFonts w:hint="eastAsia" w:cs="仿宋" w:asciiTheme="minorEastAsia" w:hAnsiTheme="minorEastAsia"/>
          <w:szCs w:val="21"/>
        </w:rPr>
        <w:t>联系人：</w:t>
      </w:r>
      <w:r>
        <w:rPr>
          <w:rFonts w:hint="eastAsia" w:cs="仿宋" w:asciiTheme="minorEastAsia" w:hAnsiTheme="minorEastAsia"/>
          <w:szCs w:val="21"/>
          <w:lang w:val="en-US" w:eastAsia="zh-CN"/>
        </w:rPr>
        <w:t>______________________________</w:t>
      </w:r>
      <w:r>
        <w:rPr>
          <w:rFonts w:hint="eastAsia" w:cs="仿宋" w:asciiTheme="minorEastAsia" w:hAnsiTheme="minorEastAsia"/>
          <w:szCs w:val="21"/>
        </w:rPr>
        <w:t>联系电话：</w:t>
      </w:r>
      <w:r>
        <w:rPr>
          <w:rFonts w:hint="eastAsia" w:cs="仿宋" w:asciiTheme="minorEastAsia" w:hAnsiTheme="minorEastAsia"/>
          <w:szCs w:val="21"/>
          <w:lang w:val="en-US" w:eastAsia="zh-CN"/>
        </w:rPr>
        <w:t>______________________________</w:t>
      </w:r>
    </w:p>
    <w:p w14:paraId="412569FD">
      <w:pPr>
        <w:adjustRightInd w:val="0"/>
        <w:snapToGrid w:val="0"/>
        <w:spacing w:line="360" w:lineRule="auto"/>
        <w:rPr>
          <w:rFonts w:hint="default" w:cs="仿宋" w:asciiTheme="minorEastAsia" w:hAnsiTheme="minorEastAsia"/>
          <w:szCs w:val="21"/>
          <w:u w:val="dotted"/>
          <w:lang w:val="en-US"/>
        </w:rPr>
      </w:pPr>
      <w:r>
        <w:rPr>
          <w:rFonts w:hint="eastAsia" w:cs="仿宋" w:asciiTheme="minorEastAsia" w:hAnsiTheme="minorEastAsia"/>
          <w:szCs w:val="21"/>
        </w:rPr>
        <w:t>授权代表：</w:t>
      </w:r>
      <w:r>
        <w:rPr>
          <w:rFonts w:hint="eastAsia" w:cs="仿宋" w:asciiTheme="minorEastAsia" w:hAnsiTheme="minorEastAsia"/>
          <w:szCs w:val="21"/>
          <w:lang w:val="en-US" w:eastAsia="zh-CN"/>
        </w:rPr>
        <w:t>____________________________________________________________________</w:t>
      </w:r>
    </w:p>
    <w:p w14:paraId="366CE93E">
      <w:pPr>
        <w:adjustRightInd w:val="0"/>
        <w:snapToGrid w:val="0"/>
        <w:spacing w:line="360" w:lineRule="auto"/>
        <w:rPr>
          <w:rFonts w:cs="仿宋" w:asciiTheme="minorEastAsia" w:hAnsiTheme="minorEastAsia"/>
          <w:b/>
          <w:szCs w:val="21"/>
        </w:rPr>
      </w:pPr>
      <w:r>
        <w:rPr>
          <w:rFonts w:hint="eastAsia" w:cs="仿宋" w:asciiTheme="minorEastAsia" w:hAnsiTheme="minorEastAsia"/>
          <w:szCs w:val="21"/>
        </w:rPr>
        <w:t>联系电话：</w:t>
      </w:r>
      <w:r>
        <w:rPr>
          <w:rFonts w:hint="eastAsia" w:cs="仿宋" w:asciiTheme="minorEastAsia" w:hAnsiTheme="minorEastAsia"/>
          <w:b w:val="0"/>
          <w:bCs w:val="0"/>
          <w:szCs w:val="21"/>
          <w:lang w:val="en-US" w:eastAsia="zh-CN"/>
        </w:rPr>
        <w:t>____________________________________________________________________</w:t>
      </w:r>
    </w:p>
    <w:p w14:paraId="46B8D6DD">
      <w:pPr>
        <w:adjustRightInd w:val="0"/>
        <w:snapToGrid w:val="0"/>
        <w:spacing w:line="360" w:lineRule="auto"/>
        <w:rPr>
          <w:rFonts w:cs="仿宋" w:asciiTheme="minorEastAsia" w:hAnsiTheme="minorEastAsia"/>
          <w:b/>
          <w:szCs w:val="21"/>
        </w:rPr>
      </w:pPr>
      <w:r>
        <w:rPr>
          <w:rFonts w:hint="eastAsia" w:cs="仿宋" w:asciiTheme="minorEastAsia" w:hAnsiTheme="minorEastAsia"/>
          <w:szCs w:val="21"/>
        </w:rPr>
        <w:t>地   址：</w:t>
      </w:r>
      <w:r>
        <w:rPr>
          <w:rFonts w:hint="eastAsia" w:cs="仿宋" w:asciiTheme="minorEastAsia" w:hAnsiTheme="minorEastAsia"/>
          <w:szCs w:val="21"/>
          <w:lang w:val="en-US" w:eastAsia="zh-CN"/>
        </w:rPr>
        <w:t>_____________________________</w:t>
      </w:r>
      <w:r>
        <w:rPr>
          <w:rFonts w:hint="eastAsia" w:cs="仿宋" w:asciiTheme="minorEastAsia" w:hAnsiTheme="minorEastAsia"/>
          <w:szCs w:val="21"/>
        </w:rPr>
        <w:t>邮编：</w:t>
      </w:r>
      <w:r>
        <w:rPr>
          <w:rFonts w:hint="eastAsia" w:cs="仿宋" w:asciiTheme="minorEastAsia" w:hAnsiTheme="minorEastAsia"/>
          <w:szCs w:val="21"/>
          <w:lang w:val="en-US" w:eastAsia="zh-CN"/>
        </w:rPr>
        <w:t>__________________________________</w:t>
      </w:r>
    </w:p>
    <w:p w14:paraId="31260469">
      <w:pPr>
        <w:adjustRightInd w:val="0"/>
        <w:snapToGrid w:val="0"/>
        <w:spacing w:beforeLines="50" w:line="360" w:lineRule="auto"/>
        <w:rPr>
          <w:rFonts w:cs="仿宋" w:asciiTheme="minorEastAsia" w:hAnsiTheme="minorEastAsia"/>
          <w:bCs/>
          <w:szCs w:val="21"/>
        </w:rPr>
      </w:pPr>
      <w:r>
        <w:rPr>
          <w:rFonts w:hint="eastAsia" w:cs="仿宋" w:asciiTheme="minorEastAsia" w:hAnsiTheme="minorEastAsia"/>
          <w:bCs/>
          <w:szCs w:val="21"/>
        </w:rPr>
        <w:t xml:space="preserve">二、质疑项目基本情况 </w:t>
      </w:r>
    </w:p>
    <w:p w14:paraId="7752E067">
      <w:pPr>
        <w:adjustRightInd w:val="0"/>
        <w:snapToGrid w:val="0"/>
        <w:spacing w:line="360" w:lineRule="auto"/>
        <w:rPr>
          <w:rFonts w:cs="仿宋" w:asciiTheme="minorEastAsia" w:hAnsiTheme="minorEastAsia"/>
          <w:szCs w:val="21"/>
        </w:rPr>
      </w:pPr>
      <w:r>
        <w:rPr>
          <w:rFonts w:hint="eastAsia" w:cs="仿宋" w:asciiTheme="minorEastAsia" w:hAnsiTheme="minorEastAsia"/>
          <w:szCs w:val="21"/>
        </w:rPr>
        <w:t>质疑项目的名称：</w:t>
      </w:r>
      <w:r>
        <w:rPr>
          <w:rFonts w:hint="eastAsia" w:cs="仿宋" w:asciiTheme="minorEastAsia" w:hAnsiTheme="minorEastAsia"/>
          <w:szCs w:val="21"/>
          <w:lang w:val="en-US" w:eastAsia="zh-CN"/>
        </w:rPr>
        <w:t>______________________________________________________________</w:t>
      </w:r>
    </w:p>
    <w:p w14:paraId="70CC9D26">
      <w:pPr>
        <w:adjustRightInd w:val="0"/>
        <w:snapToGrid w:val="0"/>
        <w:spacing w:line="360" w:lineRule="auto"/>
        <w:rPr>
          <w:rFonts w:cs="仿宋" w:asciiTheme="minorEastAsia" w:hAnsiTheme="minorEastAsia"/>
          <w:szCs w:val="21"/>
        </w:rPr>
      </w:pPr>
      <w:r>
        <w:rPr>
          <w:rFonts w:hint="eastAsia" w:cs="仿宋" w:asciiTheme="minorEastAsia" w:hAnsiTheme="minorEastAsia"/>
          <w:szCs w:val="21"/>
        </w:rPr>
        <w:t>质疑项目的编号：包号：</w:t>
      </w:r>
      <w:r>
        <w:rPr>
          <w:rFonts w:hint="eastAsia" w:cs="仿宋" w:asciiTheme="minorEastAsia" w:hAnsiTheme="minorEastAsia"/>
          <w:szCs w:val="21"/>
          <w:lang w:val="en-US" w:eastAsia="zh-CN"/>
        </w:rPr>
        <w:t>________________________________________________________</w:t>
      </w:r>
    </w:p>
    <w:p w14:paraId="44F719A8">
      <w:pPr>
        <w:adjustRightInd w:val="0"/>
        <w:snapToGrid w:val="0"/>
        <w:spacing w:line="360" w:lineRule="auto"/>
        <w:rPr>
          <w:rFonts w:cs="仿宋" w:asciiTheme="minorEastAsia" w:hAnsiTheme="minorEastAsia"/>
          <w:szCs w:val="21"/>
          <w:u w:val="single"/>
        </w:rPr>
      </w:pPr>
      <w:r>
        <w:rPr>
          <w:rFonts w:hint="eastAsia" w:cs="仿宋" w:asciiTheme="minorEastAsia" w:hAnsiTheme="minorEastAsia"/>
          <w:szCs w:val="21"/>
        </w:rPr>
        <w:t>招标人名称：</w:t>
      </w:r>
      <w:r>
        <w:rPr>
          <w:rFonts w:hint="eastAsia" w:cs="仿宋" w:asciiTheme="minorEastAsia" w:hAnsiTheme="minorEastAsia"/>
          <w:szCs w:val="21"/>
          <w:lang w:val="en-US" w:eastAsia="zh-CN"/>
        </w:rPr>
        <w:t>__________________________________________________________________</w:t>
      </w:r>
    </w:p>
    <w:p w14:paraId="3E618633">
      <w:pPr>
        <w:adjustRightInd w:val="0"/>
        <w:snapToGrid w:val="0"/>
        <w:spacing w:line="360" w:lineRule="auto"/>
        <w:rPr>
          <w:rFonts w:cs="仿宋" w:asciiTheme="minorEastAsia" w:hAnsiTheme="minorEastAsia"/>
          <w:szCs w:val="21"/>
          <w:u w:val="single"/>
        </w:rPr>
      </w:pPr>
      <w:r>
        <w:rPr>
          <w:rFonts w:hint="eastAsia" w:cs="仿宋" w:asciiTheme="minorEastAsia" w:hAnsiTheme="minorEastAsia"/>
          <w:szCs w:val="21"/>
        </w:rPr>
        <w:t>招标文件获取日期：</w:t>
      </w:r>
      <w:r>
        <w:rPr>
          <w:rFonts w:hint="eastAsia" w:cs="仿宋" w:asciiTheme="minorEastAsia" w:hAnsiTheme="minorEastAsia"/>
          <w:szCs w:val="21"/>
          <w:lang w:val="en-US" w:eastAsia="zh-CN"/>
        </w:rPr>
        <w:t>____________________________________________________________</w:t>
      </w:r>
    </w:p>
    <w:p w14:paraId="01344C39">
      <w:pPr>
        <w:adjustRightInd w:val="0"/>
        <w:snapToGrid w:val="0"/>
        <w:spacing w:beforeLines="50" w:line="360" w:lineRule="auto"/>
        <w:rPr>
          <w:rFonts w:cs="仿宋" w:asciiTheme="minorEastAsia" w:hAnsiTheme="minorEastAsia"/>
          <w:bCs/>
          <w:szCs w:val="21"/>
        </w:rPr>
      </w:pPr>
      <w:r>
        <w:rPr>
          <w:rFonts w:hint="eastAsia" w:cs="仿宋" w:asciiTheme="minorEastAsia" w:hAnsiTheme="minorEastAsia"/>
          <w:bCs/>
          <w:szCs w:val="21"/>
        </w:rPr>
        <w:t>三、质疑事项具体内容</w:t>
      </w:r>
    </w:p>
    <w:p w14:paraId="6C3DB89F">
      <w:pPr>
        <w:adjustRightInd w:val="0"/>
        <w:snapToGrid w:val="0"/>
        <w:spacing w:line="360" w:lineRule="auto"/>
        <w:rPr>
          <w:rFonts w:cs="仿宋" w:asciiTheme="minorEastAsia" w:hAnsiTheme="minorEastAsia"/>
          <w:szCs w:val="21"/>
          <w:u w:val="single"/>
        </w:rPr>
      </w:pPr>
      <w:r>
        <w:rPr>
          <w:rFonts w:hint="eastAsia" w:cs="仿宋" w:asciiTheme="minorEastAsia" w:hAnsiTheme="minorEastAsia"/>
          <w:szCs w:val="21"/>
        </w:rPr>
        <w:t>质疑事项</w:t>
      </w:r>
      <w:r>
        <w:rPr>
          <w:rFonts w:cs="仿宋" w:asciiTheme="minorEastAsia" w:hAnsiTheme="minorEastAsia"/>
          <w:szCs w:val="21"/>
        </w:rPr>
        <w:t>1：</w:t>
      </w:r>
      <w:r>
        <w:rPr>
          <w:rFonts w:hint="eastAsia" w:cs="仿宋" w:asciiTheme="minorEastAsia" w:hAnsiTheme="minorEastAsia"/>
          <w:szCs w:val="21"/>
          <w:lang w:val="en-US" w:eastAsia="zh-CN"/>
        </w:rPr>
        <w:t>__________________________________________________________________</w:t>
      </w:r>
    </w:p>
    <w:p w14:paraId="78BF472B">
      <w:pPr>
        <w:adjustRightInd w:val="0"/>
        <w:snapToGrid w:val="0"/>
        <w:spacing w:line="360" w:lineRule="auto"/>
        <w:rPr>
          <w:rFonts w:cs="仿宋" w:asciiTheme="minorEastAsia" w:hAnsiTheme="minorEastAsia"/>
          <w:szCs w:val="21"/>
          <w:u w:val="single"/>
        </w:rPr>
      </w:pPr>
      <w:r>
        <w:rPr>
          <w:rFonts w:hint="eastAsia" w:cs="仿宋" w:asciiTheme="minorEastAsia" w:hAnsiTheme="minorEastAsia"/>
          <w:szCs w:val="21"/>
        </w:rPr>
        <w:t>事实依据：</w:t>
      </w:r>
      <w:r>
        <w:rPr>
          <w:rFonts w:hint="eastAsia" w:cs="仿宋" w:asciiTheme="minorEastAsia" w:hAnsiTheme="minorEastAsia"/>
          <w:szCs w:val="21"/>
          <w:lang w:val="en-US" w:eastAsia="zh-CN"/>
        </w:rPr>
        <w:t>____________________________________________________________________</w:t>
      </w:r>
    </w:p>
    <w:p w14:paraId="09490873">
      <w:pPr>
        <w:adjustRightInd w:val="0"/>
        <w:snapToGrid w:val="0"/>
        <w:spacing w:line="360" w:lineRule="auto"/>
        <w:rPr>
          <w:rFonts w:cs="仿宋" w:asciiTheme="minorEastAsia" w:hAnsiTheme="minorEastAsia"/>
          <w:szCs w:val="21"/>
          <w:u w:val="single"/>
        </w:rPr>
      </w:pPr>
      <w:r>
        <w:rPr>
          <w:rFonts w:hint="eastAsia" w:cs="仿宋" w:asciiTheme="minorEastAsia" w:hAnsiTheme="minorEastAsia"/>
          <w:szCs w:val="21"/>
        </w:rPr>
        <w:t>法律依据：</w:t>
      </w:r>
      <w:r>
        <w:rPr>
          <w:rFonts w:hint="eastAsia" w:cs="仿宋" w:asciiTheme="minorEastAsia" w:hAnsiTheme="minorEastAsia"/>
          <w:szCs w:val="21"/>
          <w:lang w:val="en-US" w:eastAsia="zh-CN"/>
        </w:rPr>
        <w:t>____________________________________________________________________</w:t>
      </w:r>
    </w:p>
    <w:p w14:paraId="5D159ED3">
      <w:pPr>
        <w:adjustRightInd w:val="0"/>
        <w:snapToGrid w:val="0"/>
        <w:spacing w:line="360" w:lineRule="auto"/>
        <w:rPr>
          <w:rFonts w:hint="eastAsia" w:cs="仿宋" w:asciiTheme="minorEastAsia" w:hAnsiTheme="minorEastAsia" w:eastAsiaTheme="minorEastAsia"/>
          <w:szCs w:val="21"/>
          <w:u w:val="dotted"/>
          <w:lang w:eastAsia="zh-CN"/>
        </w:rPr>
      </w:pPr>
      <w:r>
        <w:rPr>
          <w:rFonts w:hint="eastAsia" w:cs="仿宋" w:asciiTheme="minorEastAsia" w:hAnsiTheme="minorEastAsia"/>
          <w:szCs w:val="21"/>
        </w:rPr>
        <w:t>质疑事项</w:t>
      </w:r>
      <w:r>
        <w:rPr>
          <w:rFonts w:cs="仿宋" w:asciiTheme="minorEastAsia" w:hAnsiTheme="minorEastAsia"/>
          <w:szCs w:val="21"/>
        </w:rPr>
        <w:t>2</w:t>
      </w:r>
      <w:r>
        <w:rPr>
          <w:rFonts w:hint="eastAsia" w:cs="仿宋" w:asciiTheme="minorEastAsia" w:hAnsiTheme="minorEastAsia"/>
          <w:szCs w:val="21"/>
          <w:lang w:eastAsia="zh-CN"/>
        </w:rPr>
        <w:t>：</w:t>
      </w:r>
      <w:r>
        <w:rPr>
          <w:rFonts w:hint="eastAsia" w:cs="仿宋" w:asciiTheme="minorEastAsia" w:hAnsiTheme="minorEastAsia"/>
          <w:szCs w:val="21"/>
          <w:lang w:val="en-US" w:eastAsia="zh-CN"/>
        </w:rPr>
        <w:t>__________________________________________________________________</w:t>
      </w:r>
    </w:p>
    <w:p w14:paraId="5262A784">
      <w:pPr>
        <w:adjustRightInd w:val="0"/>
        <w:snapToGrid w:val="0"/>
        <w:spacing w:line="360" w:lineRule="auto"/>
        <w:rPr>
          <w:rFonts w:cs="仿宋" w:asciiTheme="minorEastAsia" w:hAnsiTheme="minorEastAsia"/>
          <w:szCs w:val="21"/>
        </w:rPr>
      </w:pPr>
      <w:r>
        <w:rPr>
          <w:rFonts w:hint="eastAsia" w:cs="仿宋" w:asciiTheme="minorEastAsia" w:hAnsiTheme="minorEastAsia"/>
          <w:szCs w:val="21"/>
        </w:rPr>
        <w:t>……</w:t>
      </w:r>
    </w:p>
    <w:p w14:paraId="7CE038EB">
      <w:pPr>
        <w:adjustRightInd w:val="0"/>
        <w:snapToGrid w:val="0"/>
        <w:spacing w:line="360" w:lineRule="auto"/>
        <w:rPr>
          <w:rFonts w:cs="仿宋" w:asciiTheme="minorEastAsia" w:hAnsiTheme="minorEastAsia"/>
          <w:bCs/>
          <w:szCs w:val="21"/>
        </w:rPr>
      </w:pPr>
      <w:r>
        <w:rPr>
          <w:rFonts w:hint="eastAsia" w:cs="仿宋" w:asciiTheme="minorEastAsia" w:hAnsiTheme="minorEastAsia"/>
          <w:bCs/>
          <w:szCs w:val="21"/>
        </w:rPr>
        <w:t>四、与质疑事项相关的质疑请求</w:t>
      </w:r>
    </w:p>
    <w:p w14:paraId="545D1379">
      <w:pPr>
        <w:adjustRightInd w:val="0"/>
        <w:snapToGrid w:val="0"/>
        <w:spacing w:line="360" w:lineRule="auto"/>
        <w:rPr>
          <w:rFonts w:cs="仿宋" w:asciiTheme="minorEastAsia" w:hAnsiTheme="minorEastAsia"/>
          <w:szCs w:val="21"/>
          <w:u w:val="dotted"/>
        </w:rPr>
      </w:pPr>
      <w:r>
        <w:rPr>
          <w:rFonts w:hint="eastAsia" w:cs="仿宋" w:asciiTheme="minorEastAsia" w:hAnsiTheme="minorEastAsia"/>
          <w:szCs w:val="21"/>
        </w:rPr>
        <w:t>请求：</w:t>
      </w:r>
      <w:r>
        <w:rPr>
          <w:rFonts w:hint="eastAsia" w:cs="仿宋" w:asciiTheme="minorEastAsia" w:hAnsiTheme="minorEastAsia"/>
          <w:szCs w:val="21"/>
          <w:lang w:val="en-US" w:eastAsia="zh-CN"/>
        </w:rPr>
        <w:t>________________________________________________________________________</w:t>
      </w:r>
    </w:p>
    <w:p w14:paraId="40885531">
      <w:pPr>
        <w:adjustRightInd w:val="0"/>
        <w:snapToGrid w:val="0"/>
        <w:spacing w:line="360" w:lineRule="auto"/>
        <w:rPr>
          <w:rFonts w:asciiTheme="minorEastAsia" w:hAnsiTheme="minorEastAsia"/>
          <w:szCs w:val="21"/>
        </w:rPr>
      </w:pPr>
      <w:r>
        <w:rPr>
          <w:rFonts w:hint="eastAsia" w:asciiTheme="minorEastAsia" w:hAnsiTheme="minorEastAsia"/>
          <w:szCs w:val="21"/>
        </w:rPr>
        <w:t>签字</w:t>
      </w:r>
      <w:r>
        <w:rPr>
          <w:rFonts w:asciiTheme="minorEastAsia" w:hAnsiTheme="minorEastAsia"/>
          <w:szCs w:val="21"/>
        </w:rPr>
        <w:t>(签章)：</w:t>
      </w:r>
      <w:r>
        <w:rPr>
          <w:rFonts w:hint="eastAsia" w:cs="仿宋" w:asciiTheme="minorEastAsia" w:hAnsiTheme="minorEastAsia"/>
          <w:szCs w:val="21"/>
          <w:lang w:val="en-US" w:eastAsia="zh-CN"/>
        </w:rPr>
        <w:t>____________________</w:t>
      </w:r>
      <w:r>
        <w:rPr>
          <w:rFonts w:asciiTheme="minorEastAsia" w:hAnsiTheme="minorEastAsia"/>
          <w:szCs w:val="21"/>
        </w:rPr>
        <w:t>公章：</w:t>
      </w:r>
      <w:r>
        <w:rPr>
          <w:rFonts w:hint="eastAsia" w:cs="仿宋" w:asciiTheme="minorEastAsia" w:hAnsiTheme="minorEastAsia"/>
          <w:szCs w:val="21"/>
          <w:lang w:val="en-US" w:eastAsia="zh-CN"/>
        </w:rPr>
        <w:t>______________________</w:t>
      </w:r>
    </w:p>
    <w:p w14:paraId="43F72410">
      <w:pPr>
        <w:adjustRightInd w:val="0"/>
        <w:snapToGrid w:val="0"/>
        <w:spacing w:line="360" w:lineRule="auto"/>
        <w:rPr>
          <w:rFonts w:asciiTheme="minorEastAsia" w:hAnsiTheme="minorEastAsia"/>
          <w:szCs w:val="21"/>
        </w:rPr>
      </w:pPr>
      <w:r>
        <w:rPr>
          <w:rFonts w:hint="eastAsia" w:asciiTheme="minorEastAsia" w:hAnsiTheme="minorEastAsia"/>
          <w:szCs w:val="21"/>
        </w:rPr>
        <w:t>日    期：</w:t>
      </w:r>
      <w:r>
        <w:rPr>
          <w:rFonts w:hint="eastAsia" w:cs="仿宋" w:asciiTheme="minorEastAsia" w:hAnsiTheme="minorEastAsia"/>
          <w:szCs w:val="21"/>
          <w:lang w:val="en-US" w:eastAsia="zh-CN"/>
        </w:rPr>
        <w:t>____________________</w:t>
      </w:r>
    </w:p>
    <w:p w14:paraId="705DA582">
      <w:pPr>
        <w:adjustRightInd w:val="0"/>
        <w:snapToGrid w:val="0"/>
        <w:spacing w:line="360" w:lineRule="auto"/>
        <w:rPr>
          <w:rFonts w:cs="仿宋" w:asciiTheme="minorEastAsia" w:hAnsiTheme="minorEastAsia"/>
          <w:szCs w:val="21"/>
        </w:rPr>
      </w:pPr>
    </w:p>
    <w:p w14:paraId="1B87CEBE">
      <w:pPr>
        <w:adjustRightInd w:val="0"/>
        <w:snapToGrid w:val="0"/>
        <w:spacing w:line="360" w:lineRule="auto"/>
        <w:rPr>
          <w:rFonts w:cs="仿宋" w:asciiTheme="minorEastAsia" w:hAnsiTheme="minorEastAsia"/>
          <w:szCs w:val="21"/>
        </w:rPr>
      </w:pPr>
    </w:p>
    <w:p w14:paraId="2BDC1636">
      <w:pPr>
        <w:adjustRightInd w:val="0"/>
        <w:snapToGrid w:val="0"/>
        <w:spacing w:line="360" w:lineRule="auto"/>
        <w:rPr>
          <w:rFonts w:asciiTheme="minorEastAsia" w:hAnsiTheme="minorEastAsia"/>
          <w:b/>
          <w:szCs w:val="21"/>
        </w:rPr>
      </w:pPr>
      <w:r>
        <w:rPr>
          <w:rFonts w:hint="eastAsia" w:asciiTheme="minorEastAsia" w:hAnsiTheme="minorEastAsia"/>
          <w:b/>
          <w:szCs w:val="21"/>
        </w:rPr>
        <w:t>质疑函制作说明：</w:t>
      </w:r>
    </w:p>
    <w:p w14:paraId="5538B39B">
      <w:pPr>
        <w:pStyle w:val="30"/>
        <w:widowControl/>
        <w:numPr>
          <w:ilvl w:val="0"/>
          <w:numId w:val="56"/>
        </w:numPr>
        <w:adjustRightInd w:val="0"/>
        <w:snapToGrid w:val="0"/>
        <w:spacing w:line="360" w:lineRule="auto"/>
        <w:ind w:firstLineChars="0"/>
        <w:jc w:val="left"/>
        <w:rPr>
          <w:rFonts w:asciiTheme="minorEastAsia" w:hAnsiTheme="minorEastAsia"/>
          <w:b/>
          <w:szCs w:val="21"/>
        </w:rPr>
      </w:pPr>
      <w:r>
        <w:rPr>
          <w:rFonts w:asciiTheme="minorEastAsia" w:hAnsiTheme="minorEastAsia"/>
          <w:szCs w:val="21"/>
        </w:rPr>
        <w:t>供应商提出质疑时，应提交质疑函和必要的证明材料。</w:t>
      </w:r>
    </w:p>
    <w:p w14:paraId="39206D7B">
      <w:pPr>
        <w:pStyle w:val="30"/>
        <w:widowControl/>
        <w:numPr>
          <w:ilvl w:val="0"/>
          <w:numId w:val="56"/>
        </w:numPr>
        <w:adjustRightInd w:val="0"/>
        <w:snapToGrid w:val="0"/>
        <w:spacing w:line="360" w:lineRule="auto"/>
        <w:ind w:firstLineChars="0"/>
        <w:jc w:val="left"/>
        <w:rPr>
          <w:rFonts w:asciiTheme="minorEastAsia" w:hAnsiTheme="minorEastAsia"/>
          <w:b/>
          <w:szCs w:val="21"/>
        </w:rPr>
      </w:pPr>
      <w:r>
        <w:rPr>
          <w:rFonts w:hint="eastAsia" w:asciiTheme="minorEastAsia" w:hAnsiTheme="minorEastAsia"/>
          <w:szCs w:val="21"/>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D0ACE18">
      <w:pPr>
        <w:pStyle w:val="30"/>
        <w:widowControl/>
        <w:numPr>
          <w:ilvl w:val="0"/>
          <w:numId w:val="56"/>
        </w:numPr>
        <w:adjustRightInd w:val="0"/>
        <w:snapToGrid w:val="0"/>
        <w:spacing w:line="360" w:lineRule="auto"/>
        <w:ind w:firstLineChars="0"/>
        <w:jc w:val="left"/>
        <w:rPr>
          <w:rFonts w:asciiTheme="minorEastAsia" w:hAnsiTheme="minorEastAsia"/>
          <w:b/>
          <w:szCs w:val="21"/>
        </w:rPr>
      </w:pPr>
      <w:r>
        <w:rPr>
          <w:rFonts w:hint="eastAsia" w:asciiTheme="minorEastAsia" w:hAnsiTheme="minorEastAsia"/>
          <w:szCs w:val="21"/>
        </w:rPr>
        <w:t>质疑供应商若对项目的某一分包进行质疑，质疑函中应列明具体分包号。</w:t>
      </w:r>
    </w:p>
    <w:p w14:paraId="66C5CABF">
      <w:pPr>
        <w:pStyle w:val="30"/>
        <w:widowControl/>
        <w:numPr>
          <w:ilvl w:val="0"/>
          <w:numId w:val="56"/>
        </w:numPr>
        <w:adjustRightInd w:val="0"/>
        <w:snapToGrid w:val="0"/>
        <w:spacing w:line="360" w:lineRule="auto"/>
        <w:ind w:firstLineChars="0"/>
        <w:jc w:val="left"/>
        <w:rPr>
          <w:rFonts w:asciiTheme="minorEastAsia" w:hAnsiTheme="minorEastAsia"/>
          <w:b/>
          <w:szCs w:val="21"/>
        </w:rPr>
      </w:pPr>
      <w:r>
        <w:rPr>
          <w:rFonts w:hint="eastAsia" w:asciiTheme="minorEastAsia" w:hAnsiTheme="minorEastAsia"/>
          <w:szCs w:val="21"/>
        </w:rPr>
        <w:t>质疑函的质疑事项应具体、明确，并有必要的事实依据和法律依据。</w:t>
      </w:r>
    </w:p>
    <w:p w14:paraId="19F9C2BA">
      <w:pPr>
        <w:pStyle w:val="30"/>
        <w:widowControl/>
        <w:numPr>
          <w:ilvl w:val="0"/>
          <w:numId w:val="56"/>
        </w:numPr>
        <w:adjustRightInd w:val="0"/>
        <w:snapToGrid w:val="0"/>
        <w:spacing w:line="360" w:lineRule="auto"/>
        <w:ind w:firstLineChars="0"/>
        <w:jc w:val="left"/>
        <w:rPr>
          <w:rFonts w:asciiTheme="minorEastAsia" w:hAnsiTheme="minorEastAsia"/>
          <w:b/>
          <w:szCs w:val="21"/>
        </w:rPr>
      </w:pPr>
      <w:r>
        <w:rPr>
          <w:rFonts w:hint="eastAsia" w:asciiTheme="minorEastAsia" w:hAnsiTheme="minorEastAsia"/>
          <w:szCs w:val="21"/>
        </w:rPr>
        <w:t>质疑函的质疑请求应与质疑事项相关。</w:t>
      </w:r>
    </w:p>
    <w:p w14:paraId="4C930221">
      <w:pPr>
        <w:pStyle w:val="30"/>
        <w:widowControl/>
        <w:numPr>
          <w:ilvl w:val="0"/>
          <w:numId w:val="56"/>
        </w:numPr>
        <w:adjustRightInd w:val="0"/>
        <w:snapToGrid w:val="0"/>
        <w:spacing w:line="360" w:lineRule="auto"/>
        <w:ind w:firstLineChars="0"/>
        <w:jc w:val="left"/>
        <w:rPr>
          <w:rFonts w:asciiTheme="minorEastAsia" w:hAnsiTheme="minorEastAsia"/>
          <w:b/>
          <w:szCs w:val="21"/>
        </w:rPr>
      </w:pPr>
      <w:r>
        <w:rPr>
          <w:rFonts w:hint="eastAsia" w:asciiTheme="minorEastAsia" w:hAnsiTheme="minorEastAsia"/>
          <w:szCs w:val="21"/>
        </w:rPr>
        <w:t>质疑供应商为自然人的，质疑函应由本人签字；质疑供应商为法人或者其他组织的，质疑函应由法定代表人、主要负责人，或者其授权代表签字或者盖章，并加盖公章。</w:t>
      </w:r>
    </w:p>
    <w:p w14:paraId="25F6074A">
      <w:pPr>
        <w:pStyle w:val="30"/>
        <w:spacing w:line="360" w:lineRule="auto"/>
        <w:ind w:left="420" w:firstLine="0" w:firstLineChars="0"/>
        <w:rPr>
          <w:rFonts w:asciiTheme="minorEastAsia" w:hAnsiTheme="minorEastAsia"/>
          <w:bCs/>
          <w:szCs w:val="21"/>
        </w:rPr>
      </w:pPr>
    </w:p>
    <w:p w14:paraId="7E567B6E">
      <w:pPr>
        <w:pStyle w:val="2"/>
        <w:keepNext w:val="0"/>
        <w:keepLines w:val="0"/>
        <w:pageBreakBefore/>
        <w:spacing w:line="360" w:lineRule="auto"/>
        <w:jc w:val="center"/>
        <w:rPr>
          <w:rFonts w:asciiTheme="minorEastAsia" w:hAnsiTheme="minorEastAsia"/>
          <w:spacing w:val="20"/>
          <w:sz w:val="32"/>
          <w:szCs w:val="32"/>
        </w:rPr>
      </w:pPr>
      <w:bookmarkStart w:id="44" w:name="_Toc23446"/>
      <w:bookmarkStart w:id="45" w:name="_Toc5597"/>
      <w:bookmarkStart w:id="46" w:name="_Toc405313955"/>
      <w:bookmarkStart w:id="47" w:name="_Toc391627751"/>
      <w:r>
        <w:rPr>
          <w:rFonts w:hint="eastAsia" w:asciiTheme="minorEastAsia" w:hAnsiTheme="minorEastAsia"/>
          <w:spacing w:val="20"/>
          <w:sz w:val="32"/>
          <w:szCs w:val="32"/>
        </w:rPr>
        <w:t>第五部分评标方法、步骤、标准</w:t>
      </w:r>
      <w:bookmarkEnd w:id="44"/>
      <w:bookmarkEnd w:id="45"/>
      <w:bookmarkEnd w:id="46"/>
      <w:bookmarkEnd w:id="47"/>
    </w:p>
    <w:p w14:paraId="2DC67B02">
      <w:pPr>
        <w:spacing w:line="360" w:lineRule="auto"/>
        <w:ind w:firstLine="420" w:firstLineChars="200"/>
        <w:rPr>
          <w:rFonts w:asciiTheme="minorEastAsia" w:hAnsiTheme="minorEastAsia"/>
          <w:bCs/>
          <w:szCs w:val="21"/>
        </w:rPr>
      </w:pPr>
      <w:r>
        <w:rPr>
          <w:rFonts w:hint="eastAsia" w:asciiTheme="minorEastAsia" w:hAnsiTheme="minorEastAsia"/>
          <w:bCs/>
          <w:szCs w:val="21"/>
        </w:rPr>
        <w:t>参考相关法律、法规的规定确定以下评标方法、步骤及标准：</w:t>
      </w:r>
    </w:p>
    <w:p w14:paraId="0E36BC43">
      <w:pPr>
        <w:pStyle w:val="30"/>
        <w:numPr>
          <w:ilvl w:val="0"/>
          <w:numId w:val="57"/>
        </w:numPr>
        <w:spacing w:beforeLines="100" w:line="360" w:lineRule="auto"/>
        <w:ind w:firstLineChars="0"/>
        <w:rPr>
          <w:rFonts w:asciiTheme="minorEastAsia" w:hAnsiTheme="minorEastAsia"/>
          <w:b/>
          <w:bCs/>
          <w:sz w:val="24"/>
          <w:szCs w:val="24"/>
        </w:rPr>
      </w:pPr>
      <w:r>
        <w:rPr>
          <w:rFonts w:hint="eastAsia" w:asciiTheme="minorEastAsia" w:hAnsiTheme="minorEastAsia"/>
          <w:b/>
          <w:bCs/>
          <w:sz w:val="24"/>
          <w:szCs w:val="24"/>
        </w:rPr>
        <w:t>总则</w:t>
      </w:r>
    </w:p>
    <w:p w14:paraId="4E99458D">
      <w:pPr>
        <w:pStyle w:val="30"/>
        <w:numPr>
          <w:ilvl w:val="0"/>
          <w:numId w:val="58"/>
        </w:numPr>
        <w:spacing w:line="360" w:lineRule="auto"/>
        <w:ind w:firstLineChars="0"/>
        <w:rPr>
          <w:rFonts w:asciiTheme="minorEastAsia" w:hAnsiTheme="minorEastAsia"/>
          <w:b/>
          <w:bCs/>
          <w:szCs w:val="21"/>
        </w:rPr>
      </w:pPr>
      <w:r>
        <w:rPr>
          <w:rFonts w:hint="eastAsia" w:asciiTheme="minorEastAsia" w:hAnsiTheme="minorEastAsia"/>
          <w:b/>
          <w:bCs/>
          <w:szCs w:val="21"/>
        </w:rPr>
        <w:t>评标委员会</w:t>
      </w:r>
    </w:p>
    <w:p w14:paraId="3DED952E">
      <w:pPr>
        <w:pStyle w:val="30"/>
        <w:numPr>
          <w:ilvl w:val="1"/>
          <w:numId w:val="59"/>
        </w:numPr>
        <w:spacing w:line="360" w:lineRule="auto"/>
        <w:ind w:firstLineChars="0"/>
        <w:rPr>
          <w:rFonts w:asciiTheme="minorEastAsia" w:hAnsiTheme="minorEastAsia"/>
          <w:bCs/>
          <w:szCs w:val="21"/>
        </w:rPr>
      </w:pPr>
      <w:r>
        <w:rPr>
          <w:rFonts w:hint="eastAsia" w:asciiTheme="minorEastAsia" w:hAnsiTheme="minorEastAsia"/>
          <w:bCs/>
          <w:szCs w:val="21"/>
        </w:rPr>
        <w:t>本次招标依法组建评标委员会。</w:t>
      </w:r>
    </w:p>
    <w:p w14:paraId="1575E887">
      <w:pPr>
        <w:pStyle w:val="30"/>
        <w:numPr>
          <w:ilvl w:val="1"/>
          <w:numId w:val="59"/>
        </w:numPr>
        <w:spacing w:line="360" w:lineRule="auto"/>
        <w:ind w:firstLineChars="0"/>
        <w:rPr>
          <w:rFonts w:asciiTheme="minorEastAsia" w:hAnsiTheme="minorEastAsia"/>
          <w:bCs/>
          <w:szCs w:val="21"/>
        </w:rPr>
      </w:pPr>
      <w:r>
        <w:rPr>
          <w:rFonts w:hint="eastAsia" w:cs="宋体" w:asciiTheme="minorEastAsia" w:hAnsiTheme="minorEastAsia"/>
          <w:szCs w:val="21"/>
          <w:lang w:eastAsia="zh-TW"/>
        </w:rPr>
        <w:t>评标委员会成员名单在评标结果公告前应当保密。</w:t>
      </w:r>
      <w:r>
        <w:rPr>
          <w:rFonts w:hint="eastAsia" w:asciiTheme="minorEastAsia" w:hAnsiTheme="minorEastAsia"/>
          <w:bCs/>
          <w:szCs w:val="21"/>
        </w:rPr>
        <w:t>评审专家有下列情形之一的，受到邀请应主动提出回避，招标当事人也可以要求该评审专家回避：</w:t>
      </w:r>
    </w:p>
    <w:p w14:paraId="59075DAA">
      <w:pPr>
        <w:pStyle w:val="30"/>
        <w:numPr>
          <w:ilvl w:val="2"/>
          <w:numId w:val="60"/>
        </w:numPr>
        <w:spacing w:line="360" w:lineRule="auto"/>
        <w:ind w:firstLineChars="0"/>
        <w:rPr>
          <w:rFonts w:asciiTheme="minorEastAsia" w:hAnsiTheme="minorEastAsia"/>
          <w:bCs/>
          <w:szCs w:val="21"/>
        </w:rPr>
      </w:pPr>
      <w:r>
        <w:rPr>
          <w:rFonts w:hint="eastAsia" w:cs="宋体" w:asciiTheme="minorEastAsia" w:hAnsiTheme="minorEastAsia"/>
          <w:szCs w:val="21"/>
          <w:lang w:eastAsia="zh-TW"/>
        </w:rPr>
        <w:t>参加</w:t>
      </w:r>
      <w:r>
        <w:rPr>
          <w:rFonts w:hint="eastAsia" w:cs="宋体" w:asciiTheme="minorEastAsia" w:hAnsiTheme="minorEastAsia"/>
          <w:szCs w:val="21"/>
        </w:rPr>
        <w:t>招标</w:t>
      </w:r>
      <w:r>
        <w:rPr>
          <w:rFonts w:hint="eastAsia" w:cs="宋体" w:asciiTheme="minorEastAsia" w:hAnsiTheme="minorEastAsia"/>
          <w:szCs w:val="21"/>
          <w:lang w:eastAsia="zh-TW"/>
        </w:rPr>
        <w:t>活动前</w:t>
      </w:r>
      <w:r>
        <w:rPr>
          <w:rFonts w:cs="宋体" w:asciiTheme="minorEastAsia" w:hAnsiTheme="minorEastAsia"/>
          <w:szCs w:val="21"/>
          <w:lang w:eastAsia="zh-TW"/>
        </w:rPr>
        <w:t>3年内与供应商存在劳动关系</w:t>
      </w:r>
      <w:r>
        <w:rPr>
          <w:rFonts w:hint="eastAsia" w:cs="宋体" w:asciiTheme="minorEastAsia" w:hAnsiTheme="minorEastAsia"/>
          <w:szCs w:val="21"/>
          <w:lang w:eastAsia="zh-TW"/>
        </w:rPr>
        <w:t>；</w:t>
      </w:r>
    </w:p>
    <w:p w14:paraId="2121CED8">
      <w:pPr>
        <w:pStyle w:val="30"/>
        <w:numPr>
          <w:ilvl w:val="2"/>
          <w:numId w:val="60"/>
        </w:numPr>
        <w:spacing w:line="360" w:lineRule="auto"/>
        <w:ind w:firstLineChars="0"/>
        <w:rPr>
          <w:rFonts w:asciiTheme="minorEastAsia" w:hAnsiTheme="minorEastAsia"/>
          <w:bCs/>
          <w:szCs w:val="21"/>
        </w:rPr>
      </w:pPr>
      <w:r>
        <w:rPr>
          <w:rFonts w:hint="eastAsia" w:cs="宋体" w:asciiTheme="minorEastAsia" w:hAnsiTheme="minorEastAsia"/>
          <w:szCs w:val="21"/>
          <w:lang w:eastAsia="zh-TW"/>
        </w:rPr>
        <w:t>参加</w:t>
      </w:r>
      <w:r>
        <w:rPr>
          <w:rFonts w:hint="eastAsia" w:cs="宋体" w:asciiTheme="minorEastAsia" w:hAnsiTheme="minorEastAsia"/>
          <w:szCs w:val="21"/>
        </w:rPr>
        <w:t>招标</w:t>
      </w:r>
      <w:r>
        <w:rPr>
          <w:rFonts w:hint="eastAsia" w:cs="宋体" w:asciiTheme="minorEastAsia" w:hAnsiTheme="minorEastAsia"/>
          <w:szCs w:val="21"/>
          <w:lang w:eastAsia="zh-TW"/>
        </w:rPr>
        <w:t>活动前</w:t>
      </w:r>
      <w:r>
        <w:rPr>
          <w:rFonts w:cs="宋体" w:asciiTheme="minorEastAsia" w:hAnsiTheme="minorEastAsia"/>
          <w:szCs w:val="21"/>
          <w:lang w:eastAsia="zh-TW"/>
        </w:rPr>
        <w:t>3年内担任供应商的董事、监事；</w:t>
      </w:r>
    </w:p>
    <w:p w14:paraId="507947EC">
      <w:pPr>
        <w:pStyle w:val="30"/>
        <w:numPr>
          <w:ilvl w:val="2"/>
          <w:numId w:val="60"/>
        </w:numPr>
        <w:spacing w:line="360" w:lineRule="auto"/>
        <w:ind w:firstLineChars="0"/>
        <w:rPr>
          <w:rFonts w:asciiTheme="minorEastAsia" w:hAnsiTheme="minorEastAsia"/>
          <w:bCs/>
          <w:szCs w:val="21"/>
        </w:rPr>
      </w:pPr>
      <w:r>
        <w:rPr>
          <w:rFonts w:hint="eastAsia" w:asciiTheme="minorEastAsia" w:hAnsiTheme="minorEastAsia"/>
          <w:bCs/>
          <w:szCs w:val="21"/>
        </w:rPr>
        <w:t>参加招标活动前</w:t>
      </w:r>
      <w:r>
        <w:rPr>
          <w:rFonts w:asciiTheme="minorEastAsia" w:hAnsiTheme="minorEastAsia"/>
          <w:bCs/>
          <w:szCs w:val="21"/>
        </w:rPr>
        <w:t>3年内是供应商的控股股东或者实际控制人</w:t>
      </w:r>
      <w:r>
        <w:rPr>
          <w:rFonts w:hint="eastAsia" w:asciiTheme="minorEastAsia" w:hAnsiTheme="minorEastAsia"/>
          <w:bCs/>
          <w:szCs w:val="21"/>
        </w:rPr>
        <w:t>；</w:t>
      </w:r>
    </w:p>
    <w:p w14:paraId="48EC688E">
      <w:pPr>
        <w:pStyle w:val="30"/>
        <w:numPr>
          <w:ilvl w:val="2"/>
          <w:numId w:val="60"/>
        </w:numPr>
        <w:spacing w:line="360" w:lineRule="auto"/>
        <w:ind w:firstLineChars="0"/>
        <w:rPr>
          <w:rFonts w:asciiTheme="minorEastAsia" w:hAnsiTheme="minorEastAsia"/>
          <w:bCs/>
          <w:spacing w:val="-10"/>
          <w:szCs w:val="21"/>
        </w:rPr>
      </w:pPr>
      <w:r>
        <w:rPr>
          <w:rFonts w:hint="eastAsia" w:asciiTheme="minorEastAsia" w:hAnsiTheme="minorEastAsia"/>
          <w:bCs/>
          <w:spacing w:val="-10"/>
          <w:szCs w:val="21"/>
        </w:rPr>
        <w:t>与供应商的法定代表人或者负责人有夫妻、直系血亲、三代以内旁系血亲或者近姻亲关系；</w:t>
      </w:r>
    </w:p>
    <w:p w14:paraId="0C1877C0">
      <w:pPr>
        <w:pStyle w:val="30"/>
        <w:numPr>
          <w:ilvl w:val="2"/>
          <w:numId w:val="60"/>
        </w:numPr>
        <w:spacing w:line="360" w:lineRule="auto"/>
        <w:ind w:firstLineChars="0"/>
        <w:rPr>
          <w:rFonts w:asciiTheme="minorEastAsia" w:hAnsiTheme="minorEastAsia"/>
          <w:bCs/>
          <w:szCs w:val="21"/>
        </w:rPr>
      </w:pPr>
      <w:r>
        <w:rPr>
          <w:rFonts w:hint="eastAsia" w:cs="宋体" w:asciiTheme="minorEastAsia" w:hAnsiTheme="minorEastAsia"/>
          <w:szCs w:val="21"/>
          <w:lang w:eastAsia="zh-TW"/>
        </w:rPr>
        <w:t>与供应商有其他可能影响</w:t>
      </w:r>
      <w:r>
        <w:rPr>
          <w:rFonts w:hint="eastAsia" w:cs="宋体" w:asciiTheme="minorEastAsia" w:hAnsiTheme="minorEastAsia"/>
          <w:szCs w:val="21"/>
        </w:rPr>
        <w:t>招标</w:t>
      </w:r>
      <w:r>
        <w:rPr>
          <w:rFonts w:hint="eastAsia" w:cs="宋体" w:asciiTheme="minorEastAsia" w:hAnsiTheme="minorEastAsia"/>
          <w:szCs w:val="21"/>
          <w:lang w:eastAsia="zh-TW"/>
        </w:rPr>
        <w:t>活动公平、公正进行的关系。</w:t>
      </w:r>
    </w:p>
    <w:p w14:paraId="459A012D">
      <w:pPr>
        <w:pStyle w:val="30"/>
        <w:numPr>
          <w:ilvl w:val="1"/>
          <w:numId w:val="59"/>
        </w:numPr>
        <w:spacing w:line="360" w:lineRule="auto"/>
        <w:ind w:firstLineChars="0"/>
        <w:rPr>
          <w:rFonts w:asciiTheme="minorEastAsia" w:hAnsiTheme="minorEastAsia"/>
          <w:bCs/>
          <w:szCs w:val="21"/>
        </w:rPr>
      </w:pPr>
      <w:r>
        <w:rPr>
          <w:rFonts w:hint="eastAsia" w:asciiTheme="minorEastAsia" w:hAnsiTheme="minorEastAsia"/>
          <w:bCs/>
          <w:szCs w:val="21"/>
        </w:rPr>
        <w:t>评标委员会成员和参与评标的有关工作人员不得透露对投标文件的评审和比较、中标候选人的推荐情况以及与评标有关的其他情况。</w:t>
      </w:r>
    </w:p>
    <w:p w14:paraId="2B306316">
      <w:pPr>
        <w:pStyle w:val="30"/>
        <w:numPr>
          <w:ilvl w:val="1"/>
          <w:numId w:val="59"/>
        </w:numPr>
        <w:spacing w:line="360" w:lineRule="auto"/>
        <w:ind w:firstLineChars="0"/>
        <w:rPr>
          <w:rFonts w:asciiTheme="minorEastAsia" w:hAnsiTheme="minorEastAsia"/>
          <w:bCs/>
          <w:szCs w:val="21"/>
        </w:rPr>
      </w:pPr>
      <w:r>
        <w:rPr>
          <w:rFonts w:hint="eastAsia" w:asciiTheme="minorEastAsia" w:hAnsiTheme="minorEastAsia"/>
          <w:bCs/>
          <w:szCs w:val="21"/>
        </w:rPr>
        <w:t>评标委员会负责具体评标事务，并独立履行下列职责：</w:t>
      </w:r>
    </w:p>
    <w:p w14:paraId="10A71B9A">
      <w:pPr>
        <w:pStyle w:val="30"/>
        <w:widowControl/>
        <w:numPr>
          <w:ilvl w:val="2"/>
          <w:numId w:val="59"/>
        </w:numPr>
        <w:spacing w:line="360" w:lineRule="auto"/>
        <w:ind w:firstLineChars="0"/>
        <w:jc w:val="left"/>
        <w:rPr>
          <w:rFonts w:cs="宋体" w:asciiTheme="minorEastAsia" w:hAnsiTheme="minorEastAsia"/>
          <w:szCs w:val="21"/>
          <w:lang w:eastAsia="zh-TW"/>
        </w:rPr>
      </w:pPr>
      <w:r>
        <w:rPr>
          <w:rFonts w:hint="eastAsia" w:cs="宋体" w:asciiTheme="minorEastAsia" w:hAnsiTheme="minorEastAsia"/>
          <w:szCs w:val="21"/>
          <w:lang w:eastAsia="zh-TW"/>
        </w:rPr>
        <w:t>审查、评价投标文件是否符合招标文件的商务、技术等实质性要求；</w:t>
      </w:r>
    </w:p>
    <w:p w14:paraId="4A93B939">
      <w:pPr>
        <w:pStyle w:val="30"/>
        <w:widowControl/>
        <w:numPr>
          <w:ilvl w:val="2"/>
          <w:numId w:val="59"/>
        </w:numPr>
        <w:spacing w:line="360" w:lineRule="auto"/>
        <w:ind w:firstLineChars="0"/>
        <w:jc w:val="left"/>
        <w:rPr>
          <w:rFonts w:cs="宋体" w:asciiTheme="minorEastAsia" w:hAnsiTheme="minorEastAsia"/>
          <w:szCs w:val="21"/>
          <w:lang w:eastAsia="zh-TW"/>
        </w:rPr>
      </w:pPr>
      <w:r>
        <w:rPr>
          <w:rFonts w:hint="eastAsia" w:cs="宋体" w:asciiTheme="minorEastAsia" w:hAnsiTheme="minorEastAsia"/>
          <w:szCs w:val="21"/>
          <w:lang w:eastAsia="zh-TW"/>
        </w:rPr>
        <w:t>要求投标人对投标文件有关事项作出澄清或者说明；</w:t>
      </w:r>
    </w:p>
    <w:p w14:paraId="756AB72C">
      <w:pPr>
        <w:pStyle w:val="30"/>
        <w:widowControl/>
        <w:numPr>
          <w:ilvl w:val="2"/>
          <w:numId w:val="59"/>
        </w:numPr>
        <w:spacing w:line="360" w:lineRule="auto"/>
        <w:ind w:firstLineChars="0"/>
        <w:jc w:val="left"/>
        <w:rPr>
          <w:rFonts w:cs="宋体" w:asciiTheme="minorEastAsia" w:hAnsiTheme="minorEastAsia"/>
          <w:szCs w:val="21"/>
          <w:lang w:eastAsia="zh-TW"/>
        </w:rPr>
      </w:pPr>
      <w:r>
        <w:rPr>
          <w:rFonts w:hint="eastAsia" w:cs="宋体" w:asciiTheme="minorEastAsia" w:hAnsiTheme="minorEastAsia"/>
          <w:szCs w:val="21"/>
          <w:lang w:eastAsia="zh-TW"/>
        </w:rPr>
        <w:t>对投标文件进行比较和评价；</w:t>
      </w:r>
    </w:p>
    <w:p w14:paraId="259412C9">
      <w:pPr>
        <w:pStyle w:val="30"/>
        <w:widowControl/>
        <w:numPr>
          <w:ilvl w:val="2"/>
          <w:numId w:val="59"/>
        </w:numPr>
        <w:spacing w:line="360" w:lineRule="auto"/>
        <w:ind w:firstLineChars="0"/>
        <w:jc w:val="left"/>
        <w:rPr>
          <w:rFonts w:cs="宋体" w:asciiTheme="minorEastAsia" w:hAnsiTheme="minorEastAsia"/>
          <w:szCs w:val="21"/>
          <w:lang w:eastAsia="zh-TW"/>
        </w:rPr>
      </w:pPr>
      <w:r>
        <w:rPr>
          <w:rFonts w:hint="eastAsia" w:cs="宋体" w:asciiTheme="minorEastAsia" w:hAnsiTheme="minorEastAsia"/>
          <w:szCs w:val="21"/>
          <w:lang w:eastAsia="zh-TW"/>
        </w:rPr>
        <w:t>确定中标候选人名单，以及根据</w:t>
      </w:r>
      <w:r>
        <w:rPr>
          <w:rFonts w:hint="eastAsia" w:cs="宋体" w:asciiTheme="minorEastAsia" w:hAnsiTheme="minorEastAsia"/>
          <w:szCs w:val="21"/>
        </w:rPr>
        <w:t>招标人</w:t>
      </w:r>
      <w:r>
        <w:rPr>
          <w:rFonts w:hint="eastAsia" w:cs="宋体" w:asciiTheme="minorEastAsia" w:hAnsiTheme="minorEastAsia"/>
          <w:szCs w:val="21"/>
          <w:lang w:eastAsia="zh-TW"/>
        </w:rPr>
        <w:t>委托直接确定中标人；</w:t>
      </w:r>
    </w:p>
    <w:p w14:paraId="29A43ABA">
      <w:pPr>
        <w:pStyle w:val="30"/>
        <w:widowControl/>
        <w:numPr>
          <w:ilvl w:val="2"/>
          <w:numId w:val="59"/>
        </w:numPr>
        <w:spacing w:line="360" w:lineRule="auto"/>
        <w:ind w:firstLineChars="0"/>
        <w:jc w:val="left"/>
        <w:rPr>
          <w:rFonts w:cs="宋体" w:asciiTheme="minorEastAsia" w:hAnsiTheme="minorEastAsia"/>
          <w:szCs w:val="21"/>
          <w:lang w:eastAsia="zh-TW"/>
        </w:rPr>
      </w:pPr>
      <w:r>
        <w:rPr>
          <w:rFonts w:hint="eastAsia" w:cs="宋体" w:asciiTheme="minorEastAsia" w:hAnsiTheme="minorEastAsia"/>
          <w:szCs w:val="21"/>
          <w:lang w:eastAsia="zh-TW"/>
        </w:rPr>
        <w:t>向</w:t>
      </w:r>
      <w:r>
        <w:rPr>
          <w:rFonts w:hint="eastAsia" w:cs="宋体" w:asciiTheme="minorEastAsia" w:hAnsiTheme="minorEastAsia"/>
          <w:szCs w:val="21"/>
        </w:rPr>
        <w:t>招标人</w:t>
      </w:r>
      <w:r>
        <w:rPr>
          <w:rFonts w:hint="eastAsia" w:cs="宋体" w:asciiTheme="minorEastAsia" w:hAnsiTheme="minorEastAsia"/>
          <w:szCs w:val="21"/>
          <w:lang w:eastAsia="zh-TW"/>
        </w:rPr>
        <w:t>、</w:t>
      </w:r>
      <w:r>
        <w:rPr>
          <w:rFonts w:hint="eastAsia" w:cs="宋体" w:asciiTheme="minorEastAsia" w:hAnsiTheme="minorEastAsia"/>
          <w:szCs w:val="21"/>
        </w:rPr>
        <w:t>招标代理机构</w:t>
      </w:r>
      <w:r>
        <w:rPr>
          <w:rFonts w:hint="eastAsia" w:cs="宋体" w:asciiTheme="minorEastAsia" w:hAnsiTheme="minorEastAsia"/>
          <w:szCs w:val="21"/>
          <w:lang w:eastAsia="zh-TW"/>
        </w:rPr>
        <w:t>或者有关部门报告评标中发现的违法行为。</w:t>
      </w:r>
    </w:p>
    <w:p w14:paraId="1ED3A702">
      <w:pPr>
        <w:pStyle w:val="30"/>
        <w:widowControl/>
        <w:numPr>
          <w:ilvl w:val="1"/>
          <w:numId w:val="59"/>
        </w:numPr>
        <w:spacing w:line="360" w:lineRule="auto"/>
        <w:ind w:firstLineChars="0"/>
        <w:jc w:val="left"/>
        <w:rPr>
          <w:rFonts w:cs="宋体" w:asciiTheme="minorEastAsia" w:hAnsiTheme="minorEastAsia"/>
          <w:szCs w:val="21"/>
          <w:lang w:eastAsia="zh-TW"/>
        </w:rPr>
      </w:pPr>
      <w:r>
        <w:rPr>
          <w:rFonts w:hint="eastAsia" w:cs="宋体" w:asciiTheme="minorEastAsia" w:hAnsiTheme="minorEastAsia"/>
          <w:szCs w:val="21"/>
          <w:lang w:eastAsia="zh-TW"/>
        </w:rPr>
        <w:t>对于投标文件中含义不明确、同类问题表述不一致或者有明显文字和计算错误的内容，评标委员会应当以书面形式要求投标人作出必要的澄清、说明或者补正。</w:t>
      </w:r>
    </w:p>
    <w:p w14:paraId="47AAEDFC">
      <w:pPr>
        <w:pStyle w:val="30"/>
        <w:widowControl/>
        <w:numPr>
          <w:ilvl w:val="1"/>
          <w:numId w:val="59"/>
        </w:numPr>
        <w:spacing w:line="360" w:lineRule="auto"/>
        <w:ind w:firstLineChars="0"/>
        <w:jc w:val="left"/>
        <w:rPr>
          <w:rFonts w:cs="宋体" w:asciiTheme="minorEastAsia" w:hAnsiTheme="minorEastAsia"/>
          <w:szCs w:val="21"/>
          <w:lang w:eastAsia="zh-TW"/>
        </w:rPr>
      </w:pPr>
      <w:r>
        <w:rPr>
          <w:rFonts w:hint="eastAsia" w:cs="宋体" w:asciiTheme="minorEastAsia" w:hAnsiTheme="minorEastAsia"/>
          <w:szCs w:val="21"/>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5B16429C">
      <w:pPr>
        <w:pStyle w:val="30"/>
        <w:numPr>
          <w:ilvl w:val="1"/>
          <w:numId w:val="59"/>
        </w:numPr>
        <w:spacing w:line="360" w:lineRule="auto"/>
        <w:ind w:firstLineChars="0"/>
        <w:rPr>
          <w:rFonts w:asciiTheme="minorEastAsia" w:hAnsiTheme="minorEastAsia"/>
          <w:bCs/>
          <w:szCs w:val="21"/>
        </w:rPr>
      </w:pPr>
      <w:r>
        <w:rPr>
          <w:rFonts w:hint="eastAsia" w:asciiTheme="minorEastAsia" w:hAnsiTheme="minorEastAsia"/>
          <w:bCs/>
          <w:szCs w:val="21"/>
        </w:rPr>
        <w:t>评标委员会成员对需要共同认定的事项存在争议的，应当按照少数服从多数的原则作出结论。持不同意见的评标委员会成员应当在评标报告上签署不同意见及理由，否则视为同意评标报告。</w:t>
      </w:r>
    </w:p>
    <w:p w14:paraId="4910AAFD">
      <w:pPr>
        <w:pStyle w:val="30"/>
        <w:numPr>
          <w:ilvl w:val="1"/>
          <w:numId w:val="59"/>
        </w:numPr>
        <w:spacing w:line="360" w:lineRule="auto"/>
        <w:ind w:firstLineChars="0"/>
        <w:rPr>
          <w:rFonts w:asciiTheme="minorEastAsia" w:hAnsiTheme="minorEastAsia"/>
          <w:bCs/>
          <w:spacing w:val="-4"/>
          <w:szCs w:val="21"/>
        </w:rPr>
      </w:pPr>
      <w:r>
        <w:rPr>
          <w:rFonts w:hint="eastAsia" w:asciiTheme="minorEastAsia" w:hAnsiTheme="minorEastAsia"/>
          <w:bCs/>
          <w:spacing w:val="-4"/>
          <w:szCs w:val="21"/>
        </w:rPr>
        <w:t>参与评标工作的所有人员必须遵守相关法律、法规的规定，以确保评标的公平、公正。</w:t>
      </w:r>
    </w:p>
    <w:p w14:paraId="6CE14728">
      <w:pPr>
        <w:pStyle w:val="30"/>
        <w:numPr>
          <w:ilvl w:val="0"/>
          <w:numId w:val="58"/>
        </w:numPr>
        <w:spacing w:beforeLines="100" w:line="360" w:lineRule="auto"/>
        <w:ind w:firstLineChars="0"/>
        <w:rPr>
          <w:rFonts w:asciiTheme="minorEastAsia" w:hAnsiTheme="minorEastAsia"/>
          <w:b/>
          <w:bCs/>
          <w:szCs w:val="21"/>
        </w:rPr>
      </w:pPr>
      <w:r>
        <w:rPr>
          <w:rFonts w:hint="eastAsia" w:asciiTheme="minorEastAsia" w:hAnsiTheme="minorEastAsia"/>
          <w:b/>
          <w:bCs/>
          <w:szCs w:val="21"/>
        </w:rPr>
        <w:t>评标方法</w:t>
      </w:r>
    </w:p>
    <w:p w14:paraId="4B55E069">
      <w:pPr>
        <w:pStyle w:val="30"/>
        <w:numPr>
          <w:ilvl w:val="1"/>
          <w:numId w:val="61"/>
        </w:numPr>
        <w:spacing w:line="360" w:lineRule="auto"/>
        <w:ind w:left="426" w:hanging="426" w:firstLineChars="0"/>
        <w:rPr>
          <w:rFonts w:asciiTheme="minorEastAsia" w:hAnsiTheme="minorEastAsia"/>
          <w:bCs/>
          <w:szCs w:val="21"/>
        </w:rPr>
      </w:pPr>
      <w:r>
        <w:rPr>
          <w:rFonts w:hint="eastAsia" w:asciiTheme="minorEastAsia" w:hAnsiTheme="minorEastAsia"/>
          <w:bCs/>
          <w:szCs w:val="21"/>
        </w:rPr>
        <w:t>本项目按照</w:t>
      </w:r>
      <w:r>
        <w:rPr>
          <w:rFonts w:hint="eastAsia" w:asciiTheme="minorEastAsia" w:hAnsiTheme="minorEastAsia"/>
          <w:b/>
          <w:bCs/>
          <w:szCs w:val="21"/>
          <w:u w:val="single"/>
        </w:rPr>
        <w:t>投标须知前附表</w:t>
      </w:r>
      <w:r>
        <w:rPr>
          <w:rFonts w:hint="eastAsia" w:asciiTheme="minorEastAsia" w:hAnsiTheme="minorEastAsia"/>
          <w:b/>
          <w:bCs/>
          <w:szCs w:val="21"/>
        </w:rPr>
        <w:t>规定</w:t>
      </w:r>
      <w:r>
        <w:rPr>
          <w:rFonts w:hint="eastAsia" w:asciiTheme="minorEastAsia" w:hAnsiTheme="minorEastAsia"/>
          <w:bCs/>
          <w:szCs w:val="21"/>
        </w:rPr>
        <w:t>的评标方法进行评审。</w:t>
      </w:r>
    </w:p>
    <w:p w14:paraId="05DA03D3">
      <w:pPr>
        <w:pStyle w:val="30"/>
        <w:numPr>
          <w:ilvl w:val="1"/>
          <w:numId w:val="61"/>
        </w:numPr>
        <w:spacing w:line="360" w:lineRule="auto"/>
        <w:ind w:left="426" w:hanging="426" w:firstLineChars="0"/>
        <w:rPr>
          <w:rFonts w:asciiTheme="minorEastAsia" w:hAnsiTheme="minorEastAsia"/>
          <w:bCs/>
          <w:szCs w:val="21"/>
        </w:rPr>
      </w:pPr>
      <w:r>
        <w:rPr>
          <w:rFonts w:hint="eastAsia" w:asciiTheme="minorEastAsia" w:hAnsiTheme="minorEastAsia"/>
          <w:bCs/>
          <w:szCs w:val="21"/>
        </w:rPr>
        <w:t>最低评标价法：是指投标文件满足招标文件全部实质性要求且投标报价最低的投标人为中标候选人的评标方法。</w:t>
      </w:r>
    </w:p>
    <w:p w14:paraId="4B666CF8">
      <w:pPr>
        <w:pStyle w:val="30"/>
        <w:numPr>
          <w:ilvl w:val="0"/>
          <w:numId w:val="58"/>
        </w:numPr>
        <w:spacing w:beforeLines="100" w:line="360" w:lineRule="auto"/>
        <w:ind w:firstLineChars="0"/>
        <w:rPr>
          <w:rFonts w:asciiTheme="minorEastAsia" w:hAnsiTheme="minorEastAsia"/>
          <w:bCs/>
          <w:szCs w:val="21"/>
        </w:rPr>
      </w:pPr>
      <w:r>
        <w:rPr>
          <w:rFonts w:hint="eastAsia" w:asciiTheme="minorEastAsia" w:hAnsiTheme="minorEastAsia"/>
          <w:b/>
          <w:bCs/>
          <w:szCs w:val="21"/>
        </w:rPr>
        <w:t>评标步骤</w:t>
      </w:r>
    </w:p>
    <w:p w14:paraId="61DDBD99">
      <w:pPr>
        <w:pStyle w:val="30"/>
        <w:numPr>
          <w:ilvl w:val="1"/>
          <w:numId w:val="62"/>
        </w:numPr>
        <w:spacing w:line="360" w:lineRule="auto"/>
        <w:ind w:left="426" w:hanging="426" w:firstLineChars="0"/>
        <w:rPr>
          <w:rFonts w:asciiTheme="minorEastAsia" w:hAnsiTheme="minorEastAsia"/>
        </w:rPr>
      </w:pPr>
      <w:r>
        <w:rPr>
          <w:rFonts w:hint="eastAsia" w:asciiTheme="minorEastAsia" w:hAnsiTheme="minorEastAsia"/>
        </w:rPr>
        <w:t>最低评标价法评标步骤：评标委员会先对投标人进行资格性审查（附表一），通过资格性审查的投标人由评标委员会对其投标文件进行符合性评审（附表二），最后评标委员会出具评标报告，并按排序推荐中标候选人。</w:t>
      </w:r>
    </w:p>
    <w:p w14:paraId="4B34DC5C">
      <w:pPr>
        <w:pStyle w:val="30"/>
        <w:numPr>
          <w:ilvl w:val="0"/>
          <w:numId w:val="58"/>
        </w:numPr>
        <w:spacing w:beforeLines="100" w:line="360" w:lineRule="auto"/>
        <w:ind w:firstLineChars="0"/>
        <w:rPr>
          <w:rFonts w:asciiTheme="minorEastAsia" w:hAnsiTheme="minorEastAsia"/>
          <w:b/>
          <w:bCs/>
          <w:szCs w:val="21"/>
        </w:rPr>
      </w:pPr>
      <w:r>
        <w:rPr>
          <w:rFonts w:hint="eastAsia" w:asciiTheme="minorEastAsia" w:hAnsiTheme="minorEastAsia"/>
          <w:b/>
          <w:bCs/>
          <w:szCs w:val="21"/>
        </w:rPr>
        <w:t>统计</w:t>
      </w:r>
    </w:p>
    <w:p w14:paraId="3016C048">
      <w:pPr>
        <w:pStyle w:val="30"/>
        <w:numPr>
          <w:ilvl w:val="1"/>
          <w:numId w:val="63"/>
        </w:numPr>
        <w:spacing w:line="360" w:lineRule="auto"/>
        <w:ind w:firstLineChars="0"/>
        <w:rPr>
          <w:rFonts w:asciiTheme="minorEastAsia" w:hAnsiTheme="minorEastAsia"/>
        </w:rPr>
      </w:pPr>
      <w:r>
        <w:rPr>
          <w:rFonts w:hint="eastAsia" w:asciiTheme="minorEastAsia" w:hAnsiTheme="minorEastAsia"/>
        </w:rPr>
        <w:t>按照评标程序的规定，评标委员会各成员就各个投标人的投标报价进行比较，将各投标报价由低到高顺序排列，投标报价最低的投标人为第一中标候选人，投标报价次低的投标人为第二中标候选人，以此类推。</w:t>
      </w:r>
    </w:p>
    <w:p w14:paraId="68705852">
      <w:pPr>
        <w:pStyle w:val="30"/>
        <w:numPr>
          <w:ilvl w:val="0"/>
          <w:numId w:val="57"/>
        </w:numPr>
        <w:spacing w:beforeLines="100" w:line="360" w:lineRule="auto"/>
        <w:ind w:firstLineChars="0"/>
        <w:rPr>
          <w:rFonts w:asciiTheme="minorEastAsia" w:hAnsiTheme="minorEastAsia"/>
          <w:b/>
          <w:bCs/>
          <w:sz w:val="24"/>
          <w:szCs w:val="24"/>
        </w:rPr>
      </w:pPr>
      <w:r>
        <w:rPr>
          <w:rFonts w:hint="eastAsia" w:asciiTheme="minorEastAsia" w:hAnsiTheme="minorEastAsia"/>
          <w:b/>
          <w:bCs/>
          <w:sz w:val="24"/>
          <w:szCs w:val="24"/>
        </w:rPr>
        <w:t>初步评审</w:t>
      </w:r>
    </w:p>
    <w:p w14:paraId="4D7EBB0A">
      <w:pPr>
        <w:pStyle w:val="30"/>
        <w:numPr>
          <w:ilvl w:val="0"/>
          <w:numId w:val="58"/>
        </w:numPr>
        <w:spacing w:line="360" w:lineRule="auto"/>
        <w:ind w:firstLineChars="0"/>
        <w:rPr>
          <w:rFonts w:asciiTheme="minorEastAsia" w:hAnsiTheme="minorEastAsia"/>
          <w:bCs/>
          <w:szCs w:val="21"/>
        </w:rPr>
      </w:pPr>
      <w:r>
        <w:rPr>
          <w:rFonts w:hint="eastAsia" w:asciiTheme="minorEastAsia" w:hAnsiTheme="minorEastAsia"/>
        </w:rPr>
        <w:t>评标委员会先对投标人进行资格性审查（附表一），通过资格性审查的投标人由评标委员会对其投标文件进行符合性评审（附表二）</w:t>
      </w:r>
      <w:r>
        <w:rPr>
          <w:rFonts w:hint="eastAsia" w:asciiTheme="minorEastAsia" w:hAnsiTheme="minorEastAsia"/>
          <w:bCs/>
          <w:szCs w:val="21"/>
        </w:rPr>
        <w:t>，</w:t>
      </w:r>
      <w:r>
        <w:rPr>
          <w:rFonts w:hint="eastAsia" w:asciiTheme="minorEastAsia" w:hAnsiTheme="minorEastAsia"/>
          <w:bCs/>
          <w:szCs w:val="21"/>
          <w:lang w:val="zh-CN"/>
        </w:rPr>
        <w:t>对是否符合实质性响应招标文件有争议的投标文件，评标委员会成员将以记名方式表决，根据少数服</w:t>
      </w:r>
      <w:r>
        <w:rPr>
          <w:rFonts w:hint="eastAsia" w:asciiTheme="minorEastAsia" w:hAnsiTheme="minorEastAsia"/>
          <w:bCs/>
          <w:szCs w:val="21"/>
        </w:rPr>
        <w:t>从</w:t>
      </w:r>
      <w:r>
        <w:rPr>
          <w:rFonts w:hint="eastAsia" w:asciiTheme="minorEastAsia" w:hAnsiTheme="minorEastAsia"/>
          <w:bCs/>
          <w:szCs w:val="21"/>
          <w:lang w:val="zh-CN"/>
        </w:rPr>
        <w:t>多数的原则，获多数表决通过的投标人才有资格进入下一阶段的评审，否则将被认定为无效投标文件。</w:t>
      </w:r>
    </w:p>
    <w:p w14:paraId="35AB7019">
      <w:pPr>
        <w:pStyle w:val="30"/>
        <w:numPr>
          <w:ilvl w:val="0"/>
          <w:numId w:val="58"/>
        </w:numPr>
        <w:spacing w:beforeLines="100" w:line="360" w:lineRule="auto"/>
        <w:ind w:firstLineChars="0"/>
        <w:rPr>
          <w:rFonts w:asciiTheme="minorEastAsia" w:hAnsiTheme="minorEastAsia"/>
          <w:b/>
          <w:bCs/>
          <w:szCs w:val="21"/>
        </w:rPr>
      </w:pPr>
      <w:r>
        <w:rPr>
          <w:rFonts w:hint="eastAsia" w:asciiTheme="minorEastAsia" w:hAnsiTheme="minorEastAsia"/>
          <w:b/>
          <w:bCs/>
          <w:szCs w:val="21"/>
        </w:rPr>
        <w:t>无效投标的认定</w:t>
      </w:r>
    </w:p>
    <w:p w14:paraId="3443620D">
      <w:pPr>
        <w:pStyle w:val="30"/>
        <w:numPr>
          <w:ilvl w:val="1"/>
          <w:numId w:val="64"/>
        </w:numPr>
        <w:spacing w:line="360" w:lineRule="auto"/>
        <w:ind w:firstLineChars="0"/>
        <w:rPr>
          <w:rFonts w:asciiTheme="minorEastAsia" w:hAnsiTheme="minorEastAsia"/>
        </w:rPr>
      </w:pPr>
      <w:r>
        <w:rPr>
          <w:rFonts w:hint="eastAsia" w:asciiTheme="minorEastAsia" w:hAnsiTheme="minorEastAsia"/>
        </w:rPr>
        <w:t>按《资格性审查表》（附表一）和《符合性审查表》（附表二）所列各项，投标文件不满足招标文件要求的，将被认定为无效投标。</w:t>
      </w:r>
    </w:p>
    <w:p w14:paraId="1F05E14D">
      <w:pPr>
        <w:pStyle w:val="30"/>
        <w:numPr>
          <w:ilvl w:val="0"/>
          <w:numId w:val="57"/>
        </w:numPr>
        <w:spacing w:beforeLines="100" w:line="360" w:lineRule="auto"/>
        <w:ind w:firstLineChars="0"/>
        <w:rPr>
          <w:rFonts w:asciiTheme="minorEastAsia" w:hAnsiTheme="minorEastAsia"/>
          <w:b/>
          <w:bCs/>
          <w:sz w:val="24"/>
          <w:szCs w:val="24"/>
        </w:rPr>
      </w:pPr>
      <w:r>
        <w:rPr>
          <w:rFonts w:hint="eastAsia" w:asciiTheme="minorEastAsia" w:hAnsiTheme="minorEastAsia"/>
          <w:b/>
          <w:bCs/>
          <w:sz w:val="24"/>
          <w:szCs w:val="24"/>
        </w:rPr>
        <w:t>价格评审</w:t>
      </w:r>
    </w:p>
    <w:p w14:paraId="63EA1BAF">
      <w:pPr>
        <w:pStyle w:val="30"/>
        <w:numPr>
          <w:ilvl w:val="0"/>
          <w:numId w:val="58"/>
        </w:numPr>
        <w:tabs>
          <w:tab w:val="left" w:pos="426"/>
        </w:tabs>
        <w:spacing w:line="360" w:lineRule="auto"/>
        <w:ind w:firstLineChars="0"/>
        <w:rPr>
          <w:rFonts w:asciiTheme="minorEastAsia" w:hAnsiTheme="minorEastAsia"/>
          <w:bCs/>
          <w:szCs w:val="21"/>
        </w:rPr>
      </w:pPr>
      <w:r>
        <w:rPr>
          <w:rFonts w:hint="eastAsia" w:asciiTheme="minorEastAsia" w:hAnsiTheme="minorEastAsia"/>
          <w:bCs/>
          <w:szCs w:val="21"/>
        </w:rPr>
        <w:t>投标文件报价出现前后不一致的，除招标文件另有规定外，按照下列规定修正：</w:t>
      </w:r>
    </w:p>
    <w:p w14:paraId="42B9EC5E">
      <w:pPr>
        <w:pStyle w:val="30"/>
        <w:numPr>
          <w:ilvl w:val="1"/>
          <w:numId w:val="65"/>
        </w:numPr>
        <w:spacing w:line="360" w:lineRule="auto"/>
        <w:ind w:firstLineChars="0"/>
        <w:rPr>
          <w:rFonts w:asciiTheme="minorEastAsia" w:hAnsiTheme="minorEastAsia"/>
          <w:bCs/>
          <w:szCs w:val="21"/>
        </w:rPr>
      </w:pPr>
      <w:r>
        <w:rPr>
          <w:rFonts w:hint="eastAsia" w:asciiTheme="minorEastAsia" w:hAnsiTheme="minorEastAsia"/>
        </w:rPr>
        <w:t>投标文件中开标一览表（报价表）内容与投标文件中相应内容不一致的，以开标一览表（报价表）为准；</w:t>
      </w:r>
    </w:p>
    <w:p w14:paraId="21CF1430">
      <w:pPr>
        <w:pStyle w:val="30"/>
        <w:numPr>
          <w:ilvl w:val="1"/>
          <w:numId w:val="65"/>
        </w:numPr>
        <w:spacing w:line="360" w:lineRule="auto"/>
        <w:ind w:firstLineChars="0"/>
        <w:rPr>
          <w:rFonts w:asciiTheme="minorEastAsia" w:hAnsiTheme="minorEastAsia"/>
          <w:bCs/>
          <w:szCs w:val="21"/>
        </w:rPr>
      </w:pPr>
      <w:r>
        <w:rPr>
          <w:rFonts w:hint="eastAsia" w:asciiTheme="minorEastAsia" w:hAnsiTheme="minorEastAsia"/>
          <w:bCs/>
          <w:szCs w:val="21"/>
        </w:rPr>
        <w:t>大写金额和小写金额不一致的，以大写金额为准；</w:t>
      </w:r>
    </w:p>
    <w:p w14:paraId="2439BA81">
      <w:pPr>
        <w:pStyle w:val="30"/>
        <w:tabs>
          <w:tab w:val="left" w:pos="426"/>
        </w:tabs>
        <w:spacing w:line="360" w:lineRule="auto"/>
        <w:ind w:left="567" w:firstLine="0" w:firstLineChars="0"/>
        <w:rPr>
          <w:rFonts w:asciiTheme="minorEastAsia" w:hAnsiTheme="minorEastAsia"/>
          <w:bCs/>
          <w:szCs w:val="21"/>
        </w:rPr>
      </w:pPr>
      <w:r>
        <w:rPr>
          <w:rFonts w:hint="eastAsia" w:asciiTheme="minorEastAsia" w:hAnsiTheme="minorEastAsia"/>
          <w:bCs/>
          <w:szCs w:val="21"/>
        </w:rPr>
        <w:t>同时出现两种以上不一致的，按照前款规定的顺序修正。修正后的报价经投标人确认后产生约束力，投标人不确认的，其投标无效。</w:t>
      </w:r>
    </w:p>
    <w:p w14:paraId="4AC6CC6A">
      <w:pPr>
        <w:pStyle w:val="30"/>
        <w:numPr>
          <w:ilvl w:val="0"/>
          <w:numId w:val="58"/>
        </w:numPr>
        <w:tabs>
          <w:tab w:val="left" w:pos="426"/>
        </w:tabs>
        <w:spacing w:line="360" w:lineRule="auto"/>
        <w:ind w:firstLineChars="0"/>
        <w:rPr>
          <w:rFonts w:asciiTheme="minorEastAsia" w:hAnsiTheme="minorEastAsia"/>
          <w:bCs/>
          <w:szCs w:val="21"/>
        </w:rPr>
      </w:pPr>
      <w:r>
        <w:rPr>
          <w:rFonts w:hint="eastAsia" w:asciiTheme="minorEastAsia" w:hAnsiTheme="minorEastAsia"/>
          <w:bCs/>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1DC6876">
      <w:pPr>
        <w:pStyle w:val="30"/>
        <w:numPr>
          <w:ilvl w:val="0"/>
          <w:numId w:val="58"/>
        </w:numPr>
        <w:tabs>
          <w:tab w:val="left" w:pos="426"/>
        </w:tabs>
        <w:spacing w:line="360" w:lineRule="auto"/>
        <w:ind w:firstLineChars="0"/>
        <w:rPr>
          <w:rFonts w:asciiTheme="minorEastAsia" w:hAnsiTheme="minorEastAsia"/>
          <w:b/>
          <w:bCs/>
          <w:szCs w:val="21"/>
        </w:rPr>
      </w:pPr>
      <w:r>
        <w:rPr>
          <w:rFonts w:hint="eastAsia" w:asciiTheme="minorEastAsia" w:hAnsiTheme="minorEastAsia"/>
          <w:b/>
          <w:bCs/>
          <w:szCs w:val="21"/>
        </w:rPr>
        <w:t>中标候选人</w:t>
      </w:r>
    </w:p>
    <w:p w14:paraId="1C04144A">
      <w:pPr>
        <w:pStyle w:val="30"/>
        <w:numPr>
          <w:ilvl w:val="1"/>
          <w:numId w:val="66"/>
        </w:numPr>
        <w:tabs>
          <w:tab w:val="left" w:pos="567"/>
          <w:tab w:val="left" w:pos="709"/>
        </w:tabs>
        <w:spacing w:line="360" w:lineRule="auto"/>
        <w:ind w:firstLineChars="0"/>
        <w:rPr>
          <w:rFonts w:asciiTheme="minorEastAsia" w:hAnsiTheme="minorEastAsia"/>
        </w:rPr>
      </w:pPr>
      <w:r>
        <w:rPr>
          <w:rFonts w:hint="eastAsia" w:asciiTheme="minorEastAsia" w:hAnsiTheme="minorEastAsia"/>
        </w:rPr>
        <w:t>评标委员会将出具评标报告。</w:t>
      </w:r>
    </w:p>
    <w:p w14:paraId="26E91200">
      <w:pPr>
        <w:pStyle w:val="30"/>
        <w:numPr>
          <w:ilvl w:val="1"/>
          <w:numId w:val="66"/>
        </w:numPr>
        <w:tabs>
          <w:tab w:val="left" w:pos="567"/>
          <w:tab w:val="left" w:pos="709"/>
        </w:tabs>
        <w:spacing w:line="360" w:lineRule="auto"/>
        <w:ind w:firstLineChars="0"/>
        <w:rPr>
          <w:rFonts w:asciiTheme="minorEastAsia" w:hAnsiTheme="minorEastAsia"/>
        </w:rPr>
      </w:pPr>
      <w:r>
        <w:rPr>
          <w:rFonts w:hint="eastAsia" w:asciiTheme="minorEastAsia" w:hAnsiTheme="minorEastAsia"/>
          <w:bCs/>
          <w:szCs w:val="21"/>
        </w:rPr>
        <w:t>采用最低评标价法的，按投标报价由低到高顺序排列。投标文件满足招标文件全部实质性要求，且投标报价最低的投标人为排名第一的中标候选人</w:t>
      </w:r>
      <w:r>
        <w:rPr>
          <w:rFonts w:hint="eastAsia" w:asciiTheme="minorEastAsia" w:hAnsiTheme="minorEastAsia"/>
        </w:rPr>
        <w:t>，投标报价次低的投标人为第二中标候选人，以此类推</w:t>
      </w:r>
      <w:r>
        <w:rPr>
          <w:rFonts w:hint="eastAsia" w:asciiTheme="minorEastAsia" w:hAnsiTheme="minorEastAsia"/>
          <w:bCs/>
          <w:szCs w:val="21"/>
        </w:rPr>
        <w:t>。如投标报价相同的，招标人委托评标委员会采取随机抽取方式确定。</w:t>
      </w:r>
    </w:p>
    <w:p w14:paraId="6EDC67DC">
      <w:pPr>
        <w:pStyle w:val="30"/>
        <w:pageBreakBefore/>
        <w:numPr>
          <w:ilvl w:val="0"/>
          <w:numId w:val="67"/>
        </w:numPr>
        <w:spacing w:beforeLines="50" w:afterLines="100" w:line="360" w:lineRule="auto"/>
        <w:ind w:left="422" w:hanging="422" w:hangingChars="200"/>
        <w:rPr>
          <w:rFonts w:asciiTheme="minorEastAsia" w:hAnsiTheme="minorEastAsia"/>
          <w:b/>
          <w:bCs/>
          <w:szCs w:val="21"/>
        </w:rPr>
      </w:pPr>
      <w:r>
        <w:rPr>
          <w:rFonts w:hint="eastAsia" w:asciiTheme="minorEastAsia" w:hAnsiTheme="minorEastAsia"/>
          <w:b/>
          <w:bCs/>
          <w:szCs w:val="21"/>
        </w:rPr>
        <w:t>附表一资格性审查表（注：本表无需投标人填写）</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4495"/>
        <w:gridCol w:w="1161"/>
        <w:gridCol w:w="1161"/>
        <w:gridCol w:w="1175"/>
      </w:tblGrid>
      <w:tr w14:paraId="6721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34" w:type="pct"/>
            <w:vAlign w:val="center"/>
          </w:tcPr>
          <w:p w14:paraId="0956A785">
            <w:pPr>
              <w:spacing w:line="360" w:lineRule="auto"/>
              <w:jc w:val="center"/>
              <w:rPr>
                <w:rFonts w:asciiTheme="minorEastAsia" w:hAnsiTheme="minorEastAsia"/>
                <w:bCs/>
                <w:szCs w:val="21"/>
              </w:rPr>
            </w:pPr>
            <w:r>
              <w:rPr>
                <w:rFonts w:hint="eastAsia" w:asciiTheme="minorEastAsia" w:hAnsiTheme="minorEastAsia"/>
                <w:bCs/>
                <w:szCs w:val="21"/>
              </w:rPr>
              <w:t>序号</w:t>
            </w:r>
          </w:p>
        </w:tc>
        <w:tc>
          <w:tcPr>
            <w:tcW w:w="2511" w:type="pct"/>
            <w:tcBorders>
              <w:bottom w:val="single" w:color="auto" w:sz="4" w:space="0"/>
              <w:tl2br w:val="single" w:color="auto" w:sz="4" w:space="0"/>
            </w:tcBorders>
          </w:tcPr>
          <w:p w14:paraId="0AF99F6E">
            <w:pPr>
              <w:spacing w:line="360" w:lineRule="auto"/>
              <w:ind w:left="210" w:hanging="210" w:hangingChars="100"/>
              <w:rPr>
                <w:rFonts w:asciiTheme="minorEastAsia" w:hAnsiTheme="minorEastAsia"/>
                <w:bCs/>
                <w:szCs w:val="21"/>
              </w:rPr>
            </w:pPr>
            <w:r>
              <w:rPr>
                <w:rFonts w:asciiTheme="minorEastAsia" w:hAnsiTheme="minorEastAsia"/>
                <w:bCs/>
                <w:szCs w:val="21"/>
              </w:rPr>
              <w:t xml:space="preserve">                               投标人</w:t>
            </w:r>
          </w:p>
          <w:p w14:paraId="45044116">
            <w:pPr>
              <w:spacing w:line="360" w:lineRule="auto"/>
              <w:ind w:firstLine="105" w:firstLineChars="50"/>
              <w:rPr>
                <w:rFonts w:asciiTheme="minorEastAsia" w:hAnsiTheme="minorEastAsia"/>
                <w:bCs/>
                <w:szCs w:val="21"/>
              </w:rPr>
            </w:pPr>
            <w:r>
              <w:rPr>
                <w:rFonts w:hint="eastAsia" w:asciiTheme="minorEastAsia" w:hAnsiTheme="minorEastAsia"/>
                <w:bCs/>
                <w:szCs w:val="21"/>
              </w:rPr>
              <w:t>审查内容</w:t>
            </w:r>
          </w:p>
        </w:tc>
        <w:tc>
          <w:tcPr>
            <w:tcW w:w="649" w:type="pct"/>
            <w:vAlign w:val="center"/>
          </w:tcPr>
          <w:p w14:paraId="5C427527">
            <w:pPr>
              <w:spacing w:line="360" w:lineRule="auto"/>
              <w:jc w:val="center"/>
              <w:rPr>
                <w:rFonts w:asciiTheme="minorEastAsia" w:hAnsiTheme="minorEastAsia"/>
                <w:bCs/>
                <w:szCs w:val="21"/>
              </w:rPr>
            </w:pPr>
            <w:r>
              <w:rPr>
                <w:rFonts w:hint="eastAsia" w:asciiTheme="minorEastAsia" w:hAnsiTheme="minorEastAsia"/>
                <w:bCs/>
                <w:szCs w:val="21"/>
              </w:rPr>
              <w:t>投标人</w:t>
            </w:r>
            <w:r>
              <w:rPr>
                <w:rFonts w:asciiTheme="minorEastAsia" w:hAnsiTheme="minorEastAsia"/>
                <w:bCs/>
                <w:szCs w:val="21"/>
              </w:rPr>
              <w:t>A</w:t>
            </w:r>
          </w:p>
        </w:tc>
        <w:tc>
          <w:tcPr>
            <w:tcW w:w="649" w:type="pct"/>
            <w:vAlign w:val="center"/>
          </w:tcPr>
          <w:p w14:paraId="13E5AA83">
            <w:pPr>
              <w:spacing w:line="360" w:lineRule="auto"/>
              <w:jc w:val="center"/>
              <w:rPr>
                <w:rFonts w:asciiTheme="minorEastAsia" w:hAnsiTheme="minorEastAsia"/>
                <w:bCs/>
                <w:szCs w:val="21"/>
              </w:rPr>
            </w:pPr>
            <w:r>
              <w:rPr>
                <w:rFonts w:hint="eastAsia" w:asciiTheme="minorEastAsia" w:hAnsiTheme="minorEastAsia"/>
                <w:bCs/>
                <w:szCs w:val="21"/>
              </w:rPr>
              <w:t>投标人</w:t>
            </w:r>
            <w:r>
              <w:rPr>
                <w:rFonts w:asciiTheme="minorEastAsia" w:hAnsiTheme="minorEastAsia"/>
                <w:bCs/>
                <w:szCs w:val="21"/>
              </w:rPr>
              <w:t>B</w:t>
            </w:r>
          </w:p>
        </w:tc>
        <w:tc>
          <w:tcPr>
            <w:tcW w:w="653" w:type="pct"/>
            <w:vAlign w:val="center"/>
          </w:tcPr>
          <w:p w14:paraId="036A15ED">
            <w:pPr>
              <w:spacing w:line="360" w:lineRule="auto"/>
              <w:jc w:val="center"/>
              <w:rPr>
                <w:rFonts w:asciiTheme="minorEastAsia" w:hAnsiTheme="minorEastAsia"/>
                <w:bCs/>
                <w:szCs w:val="21"/>
              </w:rPr>
            </w:pPr>
            <w:r>
              <w:rPr>
                <w:rFonts w:hint="eastAsia" w:asciiTheme="minorEastAsia" w:hAnsiTheme="minorEastAsia"/>
                <w:bCs/>
                <w:szCs w:val="21"/>
              </w:rPr>
              <w:t>投标人</w:t>
            </w:r>
            <w:r>
              <w:rPr>
                <w:rFonts w:asciiTheme="minorEastAsia" w:hAnsiTheme="minorEastAsia"/>
                <w:bCs/>
                <w:szCs w:val="21"/>
              </w:rPr>
              <w:t>C</w:t>
            </w:r>
          </w:p>
        </w:tc>
      </w:tr>
      <w:tr w14:paraId="2873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06578FCF">
            <w:pPr>
              <w:jc w:val="center"/>
              <w:rPr>
                <w:rFonts w:asciiTheme="minorEastAsia" w:hAnsiTheme="minorEastAsia"/>
              </w:rPr>
            </w:pPr>
            <w:r>
              <w:rPr>
                <w:rFonts w:hint="eastAsia" w:asciiTheme="minorEastAsia" w:hAnsiTheme="minorEastAsia"/>
              </w:rPr>
              <w:t>1</w:t>
            </w:r>
          </w:p>
        </w:tc>
        <w:tc>
          <w:tcPr>
            <w:tcW w:w="2511" w:type="pct"/>
            <w:tcBorders>
              <w:tl2br w:val="nil"/>
            </w:tcBorders>
            <w:vAlign w:val="center"/>
          </w:tcPr>
          <w:p w14:paraId="55CEB09C">
            <w:pPr>
              <w:spacing w:line="360" w:lineRule="auto"/>
              <w:rPr>
                <w:rFonts w:asciiTheme="minorEastAsia" w:hAnsiTheme="minorEastAsia"/>
                <w:szCs w:val="21"/>
              </w:rPr>
            </w:pPr>
            <w:r>
              <w:rPr>
                <w:rFonts w:hint="eastAsia" w:asciiTheme="minorEastAsia" w:hAnsiTheme="minorEastAsia"/>
                <w:szCs w:val="21"/>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宋体" w:hAnsi="宋体" w:eastAsia="宋体" w:cs="宋体"/>
                <w:szCs w:val="24"/>
              </w:rPr>
              <w:t>（授权书格式自拟）</w:t>
            </w:r>
            <w:r>
              <w:rPr>
                <w:rFonts w:hint="eastAsia" w:asciiTheme="minorEastAsia" w:hAnsiTheme="minorEastAsia"/>
                <w:szCs w:val="21"/>
              </w:rPr>
              <w:t>；</w:t>
            </w:r>
          </w:p>
        </w:tc>
        <w:tc>
          <w:tcPr>
            <w:tcW w:w="649" w:type="pct"/>
            <w:vAlign w:val="center"/>
          </w:tcPr>
          <w:p w14:paraId="288A2CA4">
            <w:pPr>
              <w:spacing w:line="360" w:lineRule="auto"/>
              <w:jc w:val="center"/>
              <w:rPr>
                <w:rFonts w:asciiTheme="minorEastAsia" w:hAnsiTheme="minorEastAsia"/>
                <w:bCs/>
                <w:szCs w:val="21"/>
              </w:rPr>
            </w:pPr>
          </w:p>
        </w:tc>
        <w:tc>
          <w:tcPr>
            <w:tcW w:w="649" w:type="pct"/>
            <w:vAlign w:val="center"/>
          </w:tcPr>
          <w:p w14:paraId="7EEFCA2C">
            <w:pPr>
              <w:spacing w:line="360" w:lineRule="auto"/>
              <w:jc w:val="center"/>
              <w:rPr>
                <w:rFonts w:asciiTheme="minorEastAsia" w:hAnsiTheme="minorEastAsia"/>
                <w:bCs/>
                <w:szCs w:val="21"/>
              </w:rPr>
            </w:pPr>
          </w:p>
        </w:tc>
        <w:tc>
          <w:tcPr>
            <w:tcW w:w="653" w:type="pct"/>
            <w:vAlign w:val="center"/>
          </w:tcPr>
          <w:p w14:paraId="406D3994">
            <w:pPr>
              <w:spacing w:line="360" w:lineRule="auto"/>
              <w:jc w:val="center"/>
              <w:rPr>
                <w:rFonts w:asciiTheme="minorEastAsia" w:hAnsiTheme="minorEastAsia"/>
                <w:bCs/>
                <w:szCs w:val="21"/>
              </w:rPr>
            </w:pPr>
          </w:p>
        </w:tc>
      </w:tr>
      <w:tr w14:paraId="40B3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2FCD8107">
            <w:pPr>
              <w:jc w:val="center"/>
              <w:rPr>
                <w:rFonts w:asciiTheme="minorEastAsia" w:hAnsiTheme="minorEastAsia"/>
              </w:rPr>
            </w:pPr>
            <w:r>
              <w:rPr>
                <w:rFonts w:hint="eastAsia" w:asciiTheme="minorEastAsia" w:hAnsiTheme="minorEastAsia"/>
              </w:rPr>
              <w:t>2</w:t>
            </w:r>
          </w:p>
        </w:tc>
        <w:tc>
          <w:tcPr>
            <w:tcW w:w="2511" w:type="pct"/>
            <w:tcBorders>
              <w:tl2br w:val="nil"/>
            </w:tcBorders>
            <w:vAlign w:val="center"/>
          </w:tcPr>
          <w:p w14:paraId="22EC0847">
            <w:pPr>
              <w:spacing w:line="360" w:lineRule="auto"/>
              <w:jc w:val="left"/>
              <w:rPr>
                <w:rFonts w:cs="Times New Roman" w:asciiTheme="minorEastAsia" w:hAnsiTheme="minorEastAsia"/>
                <w:szCs w:val="21"/>
              </w:rPr>
            </w:pPr>
            <w:r>
              <w:rPr>
                <w:rFonts w:hint="eastAsia" w:ascii="宋体" w:hAnsi="宋体" w:eastAsia="宋体" w:cs="宋体"/>
                <w:szCs w:val="24"/>
              </w:rPr>
              <w:t>有依法缴纳税收和社会保障资金的良好记录：提供投标截止日前6个月内任意1个月依法缴纳税收和社会保障资金的相关材料。如依法免税或不需要缴纳社会保障资金的，提供相应证明材料。或提供资格声明函（详见招标文件第七部分投标文件格式）</w:t>
            </w:r>
            <w:r>
              <w:rPr>
                <w:rFonts w:hint="eastAsia" w:cs="Times New Roman" w:asciiTheme="minorEastAsia" w:hAnsiTheme="minorEastAsia"/>
                <w:szCs w:val="21"/>
              </w:rPr>
              <w:t>；</w:t>
            </w:r>
          </w:p>
        </w:tc>
        <w:tc>
          <w:tcPr>
            <w:tcW w:w="649" w:type="pct"/>
            <w:vAlign w:val="center"/>
          </w:tcPr>
          <w:p w14:paraId="72A3280B">
            <w:pPr>
              <w:spacing w:line="360" w:lineRule="auto"/>
              <w:jc w:val="center"/>
              <w:rPr>
                <w:rFonts w:asciiTheme="minorEastAsia" w:hAnsiTheme="minorEastAsia"/>
                <w:bCs/>
                <w:szCs w:val="21"/>
              </w:rPr>
            </w:pPr>
          </w:p>
        </w:tc>
        <w:tc>
          <w:tcPr>
            <w:tcW w:w="649" w:type="pct"/>
            <w:vAlign w:val="center"/>
          </w:tcPr>
          <w:p w14:paraId="0FD95FCC">
            <w:pPr>
              <w:spacing w:line="360" w:lineRule="auto"/>
              <w:jc w:val="center"/>
              <w:rPr>
                <w:rFonts w:asciiTheme="minorEastAsia" w:hAnsiTheme="minorEastAsia"/>
                <w:bCs/>
                <w:szCs w:val="21"/>
              </w:rPr>
            </w:pPr>
          </w:p>
        </w:tc>
        <w:tc>
          <w:tcPr>
            <w:tcW w:w="653" w:type="pct"/>
            <w:vAlign w:val="center"/>
          </w:tcPr>
          <w:p w14:paraId="26CA7C07">
            <w:pPr>
              <w:spacing w:line="360" w:lineRule="auto"/>
              <w:jc w:val="center"/>
              <w:rPr>
                <w:rFonts w:asciiTheme="minorEastAsia" w:hAnsiTheme="minorEastAsia"/>
                <w:bCs/>
                <w:szCs w:val="21"/>
              </w:rPr>
            </w:pPr>
          </w:p>
        </w:tc>
      </w:tr>
      <w:tr w14:paraId="4A03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2F842B59">
            <w:pPr>
              <w:jc w:val="center"/>
              <w:rPr>
                <w:rFonts w:asciiTheme="minorEastAsia" w:hAnsiTheme="minorEastAsia"/>
                <w:bCs/>
                <w:szCs w:val="21"/>
              </w:rPr>
            </w:pPr>
            <w:r>
              <w:rPr>
                <w:rFonts w:hint="eastAsia" w:asciiTheme="minorEastAsia" w:hAnsiTheme="minorEastAsia"/>
              </w:rPr>
              <w:t>3</w:t>
            </w:r>
          </w:p>
        </w:tc>
        <w:tc>
          <w:tcPr>
            <w:tcW w:w="2511" w:type="pct"/>
            <w:tcBorders>
              <w:tl2br w:val="nil"/>
            </w:tcBorders>
            <w:vAlign w:val="center"/>
          </w:tcPr>
          <w:p w14:paraId="3CBE095C">
            <w:pPr>
              <w:spacing w:line="360" w:lineRule="auto"/>
              <w:rPr>
                <w:rFonts w:asciiTheme="minorEastAsia" w:hAnsiTheme="minorEastAsia"/>
                <w:szCs w:val="21"/>
              </w:rPr>
            </w:pPr>
            <w:r>
              <w:rPr>
                <w:rFonts w:hint="eastAsia" w:ascii="宋体" w:hAnsi="宋体" w:eastAsia="宋体" w:cs="宋体"/>
                <w:szCs w:val="24"/>
              </w:rPr>
              <w:t>具有良好的商业信誉和健全的财务会计制度：供应商必须具有良好的商业信誉和健全的财务会计制度（提供2024年度财务状况报告或基本开户行出具的资信证明）。或提供资格声明函（详见招标文件第七部分投标文件格式）</w:t>
            </w:r>
            <w:r>
              <w:rPr>
                <w:rFonts w:hint="eastAsia" w:asciiTheme="minorEastAsia" w:hAnsiTheme="minorEastAsia"/>
                <w:szCs w:val="21"/>
              </w:rPr>
              <w:t>；</w:t>
            </w:r>
          </w:p>
        </w:tc>
        <w:tc>
          <w:tcPr>
            <w:tcW w:w="649" w:type="pct"/>
            <w:vAlign w:val="center"/>
          </w:tcPr>
          <w:p w14:paraId="7ECB9143">
            <w:pPr>
              <w:spacing w:line="360" w:lineRule="auto"/>
              <w:jc w:val="center"/>
              <w:rPr>
                <w:rFonts w:asciiTheme="minorEastAsia" w:hAnsiTheme="minorEastAsia"/>
                <w:bCs/>
                <w:szCs w:val="21"/>
              </w:rPr>
            </w:pPr>
          </w:p>
        </w:tc>
        <w:tc>
          <w:tcPr>
            <w:tcW w:w="649" w:type="pct"/>
            <w:vAlign w:val="center"/>
          </w:tcPr>
          <w:p w14:paraId="1401D2EA">
            <w:pPr>
              <w:spacing w:line="360" w:lineRule="auto"/>
              <w:jc w:val="center"/>
              <w:rPr>
                <w:rFonts w:asciiTheme="minorEastAsia" w:hAnsiTheme="minorEastAsia"/>
                <w:bCs/>
                <w:szCs w:val="21"/>
              </w:rPr>
            </w:pPr>
          </w:p>
        </w:tc>
        <w:tc>
          <w:tcPr>
            <w:tcW w:w="653" w:type="pct"/>
            <w:vAlign w:val="center"/>
          </w:tcPr>
          <w:p w14:paraId="006AA9E2">
            <w:pPr>
              <w:spacing w:line="360" w:lineRule="auto"/>
              <w:jc w:val="center"/>
              <w:rPr>
                <w:rFonts w:asciiTheme="minorEastAsia" w:hAnsiTheme="minorEastAsia"/>
                <w:bCs/>
                <w:szCs w:val="21"/>
              </w:rPr>
            </w:pPr>
          </w:p>
        </w:tc>
      </w:tr>
      <w:tr w14:paraId="7AAD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3E2B6DCD">
            <w:pPr>
              <w:jc w:val="center"/>
              <w:rPr>
                <w:rFonts w:asciiTheme="minorEastAsia" w:hAnsiTheme="minorEastAsia"/>
              </w:rPr>
            </w:pPr>
            <w:r>
              <w:rPr>
                <w:rFonts w:hint="eastAsia" w:asciiTheme="minorEastAsia" w:hAnsiTheme="minorEastAsia"/>
              </w:rPr>
              <w:t>4</w:t>
            </w:r>
          </w:p>
        </w:tc>
        <w:tc>
          <w:tcPr>
            <w:tcW w:w="2511" w:type="pct"/>
            <w:tcBorders>
              <w:tl2br w:val="nil"/>
            </w:tcBorders>
            <w:vAlign w:val="center"/>
          </w:tcPr>
          <w:p w14:paraId="4CCF641D">
            <w:pPr>
              <w:spacing w:line="360" w:lineRule="auto"/>
              <w:rPr>
                <w:rFonts w:asciiTheme="minorEastAsia" w:hAnsiTheme="minorEastAsia"/>
                <w:szCs w:val="21"/>
              </w:rPr>
            </w:pPr>
            <w:r>
              <w:rPr>
                <w:rFonts w:hint="eastAsia" w:ascii="宋体" w:hAnsi="宋体" w:eastAsia="宋体" w:cs="宋体"/>
                <w:szCs w:val="24"/>
              </w:rPr>
              <w:t>履行合同所必需的设备和专业技术能力：按投标（响应）文件格式填报设备及专业技术能力情况。或提供资格声明函（详见招标文件第七部分投标文件格式）</w:t>
            </w:r>
            <w:r>
              <w:rPr>
                <w:rFonts w:hint="eastAsia" w:asciiTheme="minorEastAsia" w:hAnsiTheme="minorEastAsia"/>
                <w:szCs w:val="21"/>
              </w:rPr>
              <w:t>；</w:t>
            </w:r>
          </w:p>
        </w:tc>
        <w:tc>
          <w:tcPr>
            <w:tcW w:w="649" w:type="pct"/>
            <w:vAlign w:val="center"/>
          </w:tcPr>
          <w:p w14:paraId="3E38CD65">
            <w:pPr>
              <w:spacing w:line="360" w:lineRule="auto"/>
              <w:jc w:val="center"/>
              <w:rPr>
                <w:rFonts w:asciiTheme="minorEastAsia" w:hAnsiTheme="minorEastAsia"/>
                <w:bCs/>
                <w:szCs w:val="21"/>
              </w:rPr>
            </w:pPr>
          </w:p>
        </w:tc>
        <w:tc>
          <w:tcPr>
            <w:tcW w:w="649" w:type="pct"/>
            <w:vAlign w:val="center"/>
          </w:tcPr>
          <w:p w14:paraId="36A6975B">
            <w:pPr>
              <w:spacing w:line="360" w:lineRule="auto"/>
              <w:jc w:val="center"/>
              <w:rPr>
                <w:rFonts w:asciiTheme="minorEastAsia" w:hAnsiTheme="minorEastAsia"/>
                <w:bCs/>
                <w:szCs w:val="21"/>
              </w:rPr>
            </w:pPr>
          </w:p>
        </w:tc>
        <w:tc>
          <w:tcPr>
            <w:tcW w:w="653" w:type="pct"/>
            <w:vAlign w:val="center"/>
          </w:tcPr>
          <w:p w14:paraId="2BDBF180">
            <w:pPr>
              <w:spacing w:line="360" w:lineRule="auto"/>
              <w:jc w:val="center"/>
              <w:rPr>
                <w:rFonts w:asciiTheme="minorEastAsia" w:hAnsiTheme="minorEastAsia"/>
                <w:bCs/>
                <w:szCs w:val="21"/>
              </w:rPr>
            </w:pPr>
          </w:p>
        </w:tc>
      </w:tr>
      <w:tr w14:paraId="4CB2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7ACB06F0">
            <w:pPr>
              <w:jc w:val="center"/>
              <w:rPr>
                <w:rFonts w:asciiTheme="minorEastAsia" w:hAnsiTheme="minorEastAsia"/>
              </w:rPr>
            </w:pPr>
            <w:r>
              <w:rPr>
                <w:rFonts w:hint="eastAsia" w:asciiTheme="minorEastAsia" w:hAnsiTheme="minorEastAsia"/>
              </w:rPr>
              <w:t>5</w:t>
            </w:r>
          </w:p>
        </w:tc>
        <w:tc>
          <w:tcPr>
            <w:tcW w:w="2511" w:type="pct"/>
            <w:tcBorders>
              <w:tl2br w:val="nil"/>
            </w:tcBorders>
            <w:vAlign w:val="center"/>
          </w:tcPr>
          <w:p w14:paraId="22BBEC01">
            <w:pPr>
              <w:spacing w:line="360" w:lineRule="auto"/>
              <w:rPr>
                <w:rFonts w:ascii="宋体" w:hAnsi="宋体" w:eastAsia="宋体" w:cs="宋体"/>
                <w:szCs w:val="24"/>
              </w:rPr>
            </w:pPr>
            <w:r>
              <w:rPr>
                <w:rFonts w:hint="eastAsia" w:ascii="宋体" w:hAnsi="宋体" w:eastAsia="宋体" w:cs="宋体"/>
                <w:szCs w:val="24"/>
              </w:rPr>
              <w:t>参加招标活动前3年内，在经营活动中没有重大违法记录：参照</w:t>
            </w:r>
            <w:r>
              <w:rPr>
                <w:rFonts w:hint="eastAsia" w:asciiTheme="minorEastAsia" w:hAnsiTheme="minorEastAsia"/>
                <w:szCs w:val="21"/>
              </w:rPr>
              <w:t>招标文件第七部分投标文件相关格式</w:t>
            </w:r>
            <w:r>
              <w:rPr>
                <w:rFonts w:hint="eastAsia" w:ascii="宋体" w:hAnsi="宋体" w:eastAsia="宋体" w:cs="宋体"/>
                <w:szCs w:val="24"/>
              </w:rPr>
              <w:t>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649" w:type="pct"/>
            <w:vAlign w:val="center"/>
          </w:tcPr>
          <w:p w14:paraId="67F0BFB0">
            <w:pPr>
              <w:spacing w:line="360" w:lineRule="auto"/>
              <w:jc w:val="center"/>
              <w:rPr>
                <w:rFonts w:asciiTheme="minorEastAsia" w:hAnsiTheme="minorEastAsia"/>
                <w:bCs/>
                <w:szCs w:val="21"/>
              </w:rPr>
            </w:pPr>
          </w:p>
        </w:tc>
        <w:tc>
          <w:tcPr>
            <w:tcW w:w="649" w:type="pct"/>
            <w:vAlign w:val="center"/>
          </w:tcPr>
          <w:p w14:paraId="34B077C8">
            <w:pPr>
              <w:spacing w:line="360" w:lineRule="auto"/>
              <w:jc w:val="center"/>
              <w:rPr>
                <w:rFonts w:asciiTheme="minorEastAsia" w:hAnsiTheme="minorEastAsia"/>
                <w:bCs/>
                <w:szCs w:val="21"/>
              </w:rPr>
            </w:pPr>
          </w:p>
        </w:tc>
        <w:tc>
          <w:tcPr>
            <w:tcW w:w="653" w:type="pct"/>
            <w:vAlign w:val="center"/>
          </w:tcPr>
          <w:p w14:paraId="1082B0E6">
            <w:pPr>
              <w:spacing w:line="360" w:lineRule="auto"/>
              <w:jc w:val="center"/>
              <w:rPr>
                <w:rFonts w:asciiTheme="minorEastAsia" w:hAnsiTheme="minorEastAsia"/>
                <w:bCs/>
                <w:szCs w:val="21"/>
              </w:rPr>
            </w:pPr>
          </w:p>
        </w:tc>
      </w:tr>
      <w:tr w14:paraId="4F33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333990A5">
            <w:pPr>
              <w:jc w:val="center"/>
              <w:rPr>
                <w:rFonts w:asciiTheme="minorEastAsia" w:hAnsiTheme="minorEastAsia"/>
              </w:rPr>
            </w:pPr>
            <w:r>
              <w:rPr>
                <w:rFonts w:hint="eastAsia" w:asciiTheme="minorEastAsia" w:hAnsiTheme="minorEastAsia"/>
              </w:rPr>
              <w:t>6</w:t>
            </w:r>
          </w:p>
        </w:tc>
        <w:tc>
          <w:tcPr>
            <w:tcW w:w="2511" w:type="pct"/>
            <w:tcBorders>
              <w:tl2br w:val="nil"/>
            </w:tcBorders>
            <w:vAlign w:val="center"/>
          </w:tcPr>
          <w:p w14:paraId="05F73998">
            <w:pPr>
              <w:spacing w:line="360" w:lineRule="auto"/>
              <w:rPr>
                <w:rFonts w:ascii="宋体" w:hAnsi="宋体" w:eastAsia="宋体" w:cs="宋体"/>
                <w:szCs w:val="24"/>
              </w:rPr>
            </w:pPr>
            <w:r>
              <w:rPr>
                <w:rFonts w:hint="eastAsia" w:ascii="宋体" w:hAnsi="宋体" w:eastAsia="宋体" w:cs="宋体"/>
                <w:szCs w:val="24"/>
              </w:rPr>
              <w:t>本项目的特定资格要求：</w:t>
            </w:r>
            <w:r>
              <w:rPr>
                <w:rFonts w:hint="eastAsia" w:asciiTheme="minorEastAsia" w:hAnsiTheme="minorEastAsia"/>
                <w:szCs w:val="21"/>
              </w:rPr>
              <w:t>投标人须是已通过广东电力交易中心注册且具备交易资格的售电公司，需提供证明文件及有效的售电牌照编码。</w:t>
            </w:r>
          </w:p>
        </w:tc>
        <w:tc>
          <w:tcPr>
            <w:tcW w:w="649" w:type="pct"/>
            <w:vAlign w:val="center"/>
          </w:tcPr>
          <w:p w14:paraId="7046C157">
            <w:pPr>
              <w:spacing w:line="360" w:lineRule="auto"/>
              <w:jc w:val="center"/>
              <w:rPr>
                <w:rFonts w:asciiTheme="minorEastAsia" w:hAnsiTheme="minorEastAsia"/>
                <w:bCs/>
                <w:szCs w:val="21"/>
              </w:rPr>
            </w:pPr>
          </w:p>
        </w:tc>
        <w:tc>
          <w:tcPr>
            <w:tcW w:w="649" w:type="pct"/>
            <w:vAlign w:val="center"/>
          </w:tcPr>
          <w:p w14:paraId="07374EAB">
            <w:pPr>
              <w:spacing w:line="360" w:lineRule="auto"/>
              <w:jc w:val="center"/>
              <w:rPr>
                <w:rFonts w:asciiTheme="minorEastAsia" w:hAnsiTheme="minorEastAsia"/>
                <w:bCs/>
                <w:szCs w:val="21"/>
              </w:rPr>
            </w:pPr>
          </w:p>
        </w:tc>
        <w:tc>
          <w:tcPr>
            <w:tcW w:w="653" w:type="pct"/>
            <w:vAlign w:val="center"/>
          </w:tcPr>
          <w:p w14:paraId="0CC2B959">
            <w:pPr>
              <w:spacing w:line="360" w:lineRule="auto"/>
              <w:jc w:val="center"/>
              <w:rPr>
                <w:rFonts w:asciiTheme="minorEastAsia" w:hAnsiTheme="minorEastAsia"/>
                <w:bCs/>
                <w:szCs w:val="21"/>
              </w:rPr>
            </w:pPr>
          </w:p>
        </w:tc>
      </w:tr>
      <w:tr w14:paraId="190F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5CB71216">
            <w:pPr>
              <w:jc w:val="center"/>
              <w:rPr>
                <w:rFonts w:asciiTheme="minorEastAsia" w:hAnsiTheme="minorEastAsia"/>
              </w:rPr>
            </w:pPr>
            <w:r>
              <w:rPr>
                <w:rFonts w:hint="eastAsia" w:asciiTheme="minorEastAsia" w:hAnsiTheme="minorEastAsia"/>
              </w:rPr>
              <w:t>7</w:t>
            </w:r>
          </w:p>
        </w:tc>
        <w:tc>
          <w:tcPr>
            <w:tcW w:w="2511" w:type="pct"/>
            <w:tcBorders>
              <w:tl2br w:val="nil"/>
            </w:tcBorders>
            <w:vAlign w:val="center"/>
          </w:tcPr>
          <w:p w14:paraId="3CB80F80">
            <w:pPr>
              <w:spacing w:line="360" w:lineRule="auto"/>
              <w:rPr>
                <w:rFonts w:ascii="宋体" w:hAnsi="宋体" w:eastAsia="宋体" w:cs="宋体"/>
                <w:szCs w:val="24"/>
              </w:rPr>
            </w:pPr>
            <w:r>
              <w:rPr>
                <w:rFonts w:hint="eastAsia" w:ascii="宋体" w:hAnsi="宋体" w:eastAsia="宋体" w:cs="宋体"/>
                <w:szCs w:val="24"/>
              </w:rPr>
              <w:t>为本招标项目提供整体设计、规范编制或者项目管理、监理、检测等服务的供应商，不得再参加该招标项目同一合同项下的其他招标活动；以提供资格声明函为准（详见招标文件第七部分投标文件格式）；</w:t>
            </w:r>
          </w:p>
        </w:tc>
        <w:tc>
          <w:tcPr>
            <w:tcW w:w="649" w:type="pct"/>
            <w:vAlign w:val="center"/>
          </w:tcPr>
          <w:p w14:paraId="673E1DC5">
            <w:pPr>
              <w:spacing w:line="360" w:lineRule="auto"/>
              <w:jc w:val="center"/>
              <w:rPr>
                <w:rFonts w:asciiTheme="minorEastAsia" w:hAnsiTheme="minorEastAsia"/>
                <w:bCs/>
                <w:szCs w:val="21"/>
              </w:rPr>
            </w:pPr>
          </w:p>
        </w:tc>
        <w:tc>
          <w:tcPr>
            <w:tcW w:w="649" w:type="pct"/>
            <w:vAlign w:val="center"/>
          </w:tcPr>
          <w:p w14:paraId="7FC3EE68">
            <w:pPr>
              <w:spacing w:line="360" w:lineRule="auto"/>
              <w:jc w:val="center"/>
              <w:rPr>
                <w:rFonts w:asciiTheme="minorEastAsia" w:hAnsiTheme="minorEastAsia"/>
                <w:bCs/>
                <w:szCs w:val="21"/>
              </w:rPr>
            </w:pPr>
          </w:p>
        </w:tc>
        <w:tc>
          <w:tcPr>
            <w:tcW w:w="653" w:type="pct"/>
            <w:vAlign w:val="center"/>
          </w:tcPr>
          <w:p w14:paraId="40F68193">
            <w:pPr>
              <w:spacing w:line="360" w:lineRule="auto"/>
              <w:jc w:val="center"/>
              <w:rPr>
                <w:rFonts w:asciiTheme="minorEastAsia" w:hAnsiTheme="minorEastAsia"/>
                <w:bCs/>
                <w:szCs w:val="21"/>
              </w:rPr>
            </w:pPr>
          </w:p>
        </w:tc>
      </w:tr>
      <w:tr w14:paraId="0AED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38D7F68F">
            <w:pPr>
              <w:jc w:val="center"/>
              <w:rPr>
                <w:rFonts w:asciiTheme="minorEastAsia" w:hAnsiTheme="minorEastAsia"/>
              </w:rPr>
            </w:pPr>
            <w:r>
              <w:rPr>
                <w:rFonts w:hint="eastAsia" w:asciiTheme="minorEastAsia" w:hAnsiTheme="minorEastAsia"/>
              </w:rPr>
              <w:t>8</w:t>
            </w:r>
          </w:p>
        </w:tc>
        <w:tc>
          <w:tcPr>
            <w:tcW w:w="2511" w:type="pct"/>
            <w:tcBorders>
              <w:tl2br w:val="nil"/>
            </w:tcBorders>
            <w:vAlign w:val="center"/>
          </w:tcPr>
          <w:p w14:paraId="4AB0D117">
            <w:pPr>
              <w:spacing w:line="360" w:lineRule="auto"/>
              <w:rPr>
                <w:rFonts w:ascii="宋体" w:hAnsi="宋体" w:eastAsia="宋体" w:cs="宋体"/>
                <w:szCs w:val="24"/>
              </w:rPr>
            </w:pPr>
            <w:r>
              <w:rPr>
                <w:rFonts w:hint="eastAsia" w:ascii="宋体" w:hAnsi="宋体" w:eastAsia="宋体" w:cs="宋体"/>
                <w:szCs w:val="24"/>
              </w:rPr>
              <w:t>单位负责人为同一人或者存在直接控股、管理关系的不同投标人，不得参加同一合同项下的招标活动；以提供资格声明函为准（详见招标文件第七部分投标文件格式）；</w:t>
            </w:r>
          </w:p>
        </w:tc>
        <w:tc>
          <w:tcPr>
            <w:tcW w:w="649" w:type="pct"/>
            <w:vAlign w:val="center"/>
          </w:tcPr>
          <w:p w14:paraId="2174974F">
            <w:pPr>
              <w:spacing w:line="360" w:lineRule="auto"/>
              <w:jc w:val="center"/>
              <w:rPr>
                <w:rFonts w:asciiTheme="minorEastAsia" w:hAnsiTheme="minorEastAsia"/>
                <w:bCs/>
                <w:szCs w:val="21"/>
              </w:rPr>
            </w:pPr>
          </w:p>
        </w:tc>
        <w:tc>
          <w:tcPr>
            <w:tcW w:w="649" w:type="pct"/>
            <w:vAlign w:val="center"/>
          </w:tcPr>
          <w:p w14:paraId="3E12CFFD">
            <w:pPr>
              <w:spacing w:line="360" w:lineRule="auto"/>
              <w:jc w:val="center"/>
              <w:rPr>
                <w:rFonts w:asciiTheme="minorEastAsia" w:hAnsiTheme="minorEastAsia"/>
                <w:bCs/>
                <w:szCs w:val="21"/>
              </w:rPr>
            </w:pPr>
          </w:p>
        </w:tc>
        <w:tc>
          <w:tcPr>
            <w:tcW w:w="653" w:type="pct"/>
            <w:vAlign w:val="center"/>
          </w:tcPr>
          <w:p w14:paraId="5E517FB0">
            <w:pPr>
              <w:spacing w:line="360" w:lineRule="auto"/>
              <w:jc w:val="center"/>
              <w:rPr>
                <w:rFonts w:asciiTheme="minorEastAsia" w:hAnsiTheme="minorEastAsia"/>
                <w:bCs/>
                <w:szCs w:val="21"/>
              </w:rPr>
            </w:pPr>
          </w:p>
        </w:tc>
      </w:tr>
      <w:tr w14:paraId="48F7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020CFB24">
            <w:pPr>
              <w:jc w:val="center"/>
              <w:rPr>
                <w:rFonts w:asciiTheme="minorEastAsia" w:hAnsiTheme="minorEastAsia"/>
              </w:rPr>
            </w:pPr>
            <w:r>
              <w:rPr>
                <w:rFonts w:hint="eastAsia" w:asciiTheme="minorEastAsia" w:hAnsiTheme="minorEastAsia"/>
              </w:rPr>
              <w:t>9</w:t>
            </w:r>
          </w:p>
        </w:tc>
        <w:tc>
          <w:tcPr>
            <w:tcW w:w="2511" w:type="pct"/>
            <w:tcBorders>
              <w:tl2br w:val="nil"/>
            </w:tcBorders>
            <w:vAlign w:val="center"/>
          </w:tcPr>
          <w:p w14:paraId="069F3E53">
            <w:pPr>
              <w:spacing w:line="360" w:lineRule="auto"/>
              <w:rPr>
                <w:rFonts w:asciiTheme="minorEastAsia" w:hAnsiTheme="minorEastAsia"/>
                <w:szCs w:val="21"/>
              </w:rPr>
            </w:pPr>
            <w:r>
              <w:rPr>
                <w:rFonts w:hint="eastAsia" w:asciiTheme="minorEastAsia" w:hAnsiTheme="minorEastAsia"/>
                <w:szCs w:val="21"/>
              </w:rPr>
              <w:t>投标人未被列入“信用中国”网站(</w:t>
            </w:r>
            <w:r>
              <w:fldChar w:fldCharType="begin"/>
            </w:r>
            <w:r>
              <w:instrText xml:space="preserve"> HYPERLINK "https://www.creditchina.gov.cn/" </w:instrText>
            </w:r>
            <w:r>
              <w:fldChar w:fldCharType="separate"/>
            </w:r>
            <w:r>
              <w:rPr>
                <w:rFonts w:hint="eastAsia" w:asciiTheme="minorEastAsia" w:hAnsiTheme="minorEastAsia"/>
                <w:szCs w:val="21"/>
              </w:rPr>
              <w:t>https://www.creditchina.gov.cn/</w:t>
            </w:r>
            <w:r>
              <w:rPr>
                <w:rFonts w:hint="eastAsia" w:asciiTheme="minorEastAsia" w:hAnsiTheme="minorEastAsia"/>
                <w:szCs w:val="21"/>
              </w:rPr>
              <w:fldChar w:fldCharType="end"/>
            </w:r>
            <w:r>
              <w:rPr>
                <w:rFonts w:hint="eastAsia" w:asciiTheme="minorEastAsia" w:hAnsiTheme="minorEastAsia"/>
                <w:szCs w:val="21"/>
              </w:rPr>
              <w:t>)“失信被执行人或重大税收违法失信主体名单或政府采购严重违法失信行为记录名单”；同时，不处于中国政府采购网(</w:t>
            </w:r>
            <w:r>
              <w:fldChar w:fldCharType="begin"/>
            </w:r>
            <w:r>
              <w:instrText xml:space="preserve"> HYPERLINK "http://www.ccgp.gov.cn/" </w:instrText>
            </w:r>
            <w:r>
              <w:fldChar w:fldCharType="separate"/>
            </w:r>
            <w:r>
              <w:rPr>
                <w:rFonts w:hint="eastAsia" w:asciiTheme="minorEastAsia" w:hAnsiTheme="minorEastAsia"/>
                <w:szCs w:val="21"/>
              </w:rPr>
              <w:t>http://www.ccgp.gov.cn/</w:t>
            </w:r>
            <w:r>
              <w:rPr>
                <w:rFonts w:hint="eastAsia" w:asciiTheme="minorEastAsia" w:hAnsiTheme="minorEastAsia"/>
                <w:szCs w:val="21"/>
              </w:rPr>
              <w:fldChar w:fldCharType="end"/>
            </w:r>
            <w:r>
              <w:rPr>
                <w:rFonts w:hint="eastAsia" w:asciiTheme="minorEastAsia" w:hAnsiTheme="minorEastAsia"/>
                <w:szCs w:val="21"/>
              </w:rPr>
              <w:t>)“政府采购严重违法失信行为信息记录”中的禁止参加政府采购活动期间。（以资格审查人员于投标截止日当天在“信用中国”网站及中国政府采购网查询结果为准，如在上述网站查询结果均显示没有相关记录，视为不存在上述不良信用记录；招标代理机构同时对信用信息查询记录和证据截图存档。）</w:t>
            </w:r>
          </w:p>
        </w:tc>
        <w:tc>
          <w:tcPr>
            <w:tcW w:w="649" w:type="pct"/>
            <w:vAlign w:val="center"/>
          </w:tcPr>
          <w:p w14:paraId="6C0C06DB">
            <w:pPr>
              <w:spacing w:line="360" w:lineRule="auto"/>
              <w:jc w:val="center"/>
              <w:rPr>
                <w:rFonts w:asciiTheme="minorEastAsia" w:hAnsiTheme="minorEastAsia"/>
                <w:bCs/>
                <w:szCs w:val="21"/>
              </w:rPr>
            </w:pPr>
          </w:p>
        </w:tc>
        <w:tc>
          <w:tcPr>
            <w:tcW w:w="649" w:type="pct"/>
            <w:vAlign w:val="center"/>
          </w:tcPr>
          <w:p w14:paraId="62A62AE1">
            <w:pPr>
              <w:spacing w:line="360" w:lineRule="auto"/>
              <w:jc w:val="center"/>
              <w:rPr>
                <w:rFonts w:asciiTheme="minorEastAsia" w:hAnsiTheme="minorEastAsia"/>
                <w:bCs/>
                <w:szCs w:val="21"/>
              </w:rPr>
            </w:pPr>
          </w:p>
        </w:tc>
        <w:tc>
          <w:tcPr>
            <w:tcW w:w="653" w:type="pct"/>
            <w:vAlign w:val="center"/>
          </w:tcPr>
          <w:p w14:paraId="31C9AE30">
            <w:pPr>
              <w:spacing w:line="360" w:lineRule="auto"/>
              <w:jc w:val="center"/>
              <w:rPr>
                <w:rFonts w:asciiTheme="minorEastAsia" w:hAnsiTheme="minorEastAsia"/>
                <w:bCs/>
                <w:szCs w:val="21"/>
              </w:rPr>
            </w:pPr>
          </w:p>
        </w:tc>
      </w:tr>
      <w:tr w14:paraId="34CE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7DF59E77">
            <w:pPr>
              <w:jc w:val="center"/>
              <w:rPr>
                <w:rFonts w:asciiTheme="minorEastAsia" w:hAnsiTheme="minorEastAsia"/>
              </w:rPr>
            </w:pPr>
            <w:r>
              <w:rPr>
                <w:rFonts w:hint="eastAsia" w:asciiTheme="minorEastAsia" w:hAnsiTheme="minorEastAsia"/>
              </w:rPr>
              <w:t>10</w:t>
            </w:r>
          </w:p>
        </w:tc>
        <w:tc>
          <w:tcPr>
            <w:tcW w:w="2511" w:type="pct"/>
            <w:tcBorders>
              <w:tl2br w:val="nil"/>
            </w:tcBorders>
            <w:vAlign w:val="center"/>
          </w:tcPr>
          <w:p w14:paraId="20B1C5B9">
            <w:pPr>
              <w:spacing w:line="360" w:lineRule="auto"/>
              <w:rPr>
                <w:rFonts w:asciiTheme="minorEastAsia" w:hAnsiTheme="minorEastAsia"/>
                <w:szCs w:val="21"/>
              </w:rPr>
            </w:pPr>
            <w:r>
              <w:rPr>
                <w:rFonts w:hint="eastAsia" w:asciiTheme="minorEastAsia" w:hAnsiTheme="minorEastAsia"/>
                <w:szCs w:val="21"/>
              </w:rPr>
              <w:t>本项目不接受联合体投标。</w:t>
            </w:r>
          </w:p>
        </w:tc>
        <w:tc>
          <w:tcPr>
            <w:tcW w:w="649" w:type="pct"/>
            <w:vAlign w:val="center"/>
          </w:tcPr>
          <w:p w14:paraId="66657A4F">
            <w:pPr>
              <w:spacing w:line="360" w:lineRule="auto"/>
              <w:jc w:val="center"/>
              <w:rPr>
                <w:rFonts w:asciiTheme="minorEastAsia" w:hAnsiTheme="minorEastAsia"/>
                <w:bCs/>
                <w:szCs w:val="21"/>
              </w:rPr>
            </w:pPr>
          </w:p>
        </w:tc>
        <w:tc>
          <w:tcPr>
            <w:tcW w:w="649" w:type="pct"/>
            <w:vAlign w:val="center"/>
          </w:tcPr>
          <w:p w14:paraId="1CCF145F">
            <w:pPr>
              <w:spacing w:line="360" w:lineRule="auto"/>
              <w:jc w:val="center"/>
              <w:rPr>
                <w:rFonts w:asciiTheme="minorEastAsia" w:hAnsiTheme="minorEastAsia"/>
                <w:bCs/>
                <w:szCs w:val="21"/>
              </w:rPr>
            </w:pPr>
          </w:p>
        </w:tc>
        <w:tc>
          <w:tcPr>
            <w:tcW w:w="653" w:type="pct"/>
            <w:vAlign w:val="center"/>
          </w:tcPr>
          <w:p w14:paraId="4A1EB5A4">
            <w:pPr>
              <w:spacing w:line="360" w:lineRule="auto"/>
              <w:jc w:val="center"/>
              <w:rPr>
                <w:rFonts w:asciiTheme="minorEastAsia" w:hAnsiTheme="minorEastAsia"/>
                <w:bCs/>
                <w:szCs w:val="21"/>
              </w:rPr>
            </w:pPr>
          </w:p>
        </w:tc>
      </w:tr>
      <w:tr w14:paraId="630D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046" w:type="pct"/>
            <w:gridSpan w:val="2"/>
            <w:vAlign w:val="center"/>
          </w:tcPr>
          <w:p w14:paraId="14681E9D">
            <w:pPr>
              <w:spacing w:line="360" w:lineRule="auto"/>
              <w:jc w:val="center"/>
              <w:rPr>
                <w:rFonts w:asciiTheme="minorEastAsia" w:hAnsiTheme="minorEastAsia"/>
                <w:szCs w:val="21"/>
              </w:rPr>
            </w:pPr>
            <w:r>
              <w:rPr>
                <w:rFonts w:hint="eastAsia" w:asciiTheme="minorEastAsia" w:hAnsiTheme="minorEastAsia"/>
                <w:szCs w:val="21"/>
              </w:rPr>
              <w:t>结论</w:t>
            </w:r>
          </w:p>
        </w:tc>
        <w:tc>
          <w:tcPr>
            <w:tcW w:w="649" w:type="pct"/>
            <w:vAlign w:val="center"/>
          </w:tcPr>
          <w:p w14:paraId="42BA82C0">
            <w:pPr>
              <w:spacing w:line="360" w:lineRule="auto"/>
              <w:jc w:val="center"/>
              <w:rPr>
                <w:rFonts w:asciiTheme="minorEastAsia" w:hAnsiTheme="minorEastAsia"/>
                <w:b/>
                <w:bCs/>
                <w:szCs w:val="21"/>
              </w:rPr>
            </w:pPr>
          </w:p>
        </w:tc>
        <w:tc>
          <w:tcPr>
            <w:tcW w:w="649" w:type="pct"/>
            <w:vAlign w:val="center"/>
          </w:tcPr>
          <w:p w14:paraId="7FD72057">
            <w:pPr>
              <w:spacing w:line="360" w:lineRule="auto"/>
              <w:jc w:val="center"/>
              <w:rPr>
                <w:rFonts w:asciiTheme="minorEastAsia" w:hAnsiTheme="minorEastAsia"/>
                <w:b/>
                <w:bCs/>
                <w:szCs w:val="21"/>
              </w:rPr>
            </w:pPr>
          </w:p>
        </w:tc>
        <w:tc>
          <w:tcPr>
            <w:tcW w:w="653" w:type="pct"/>
            <w:vAlign w:val="center"/>
          </w:tcPr>
          <w:p w14:paraId="76799172">
            <w:pPr>
              <w:spacing w:line="360" w:lineRule="auto"/>
              <w:jc w:val="center"/>
              <w:rPr>
                <w:rFonts w:asciiTheme="minorEastAsia" w:hAnsiTheme="minorEastAsia"/>
                <w:b/>
                <w:bCs/>
                <w:szCs w:val="21"/>
              </w:rPr>
            </w:pPr>
          </w:p>
        </w:tc>
      </w:tr>
      <w:tr w14:paraId="3ADA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000" w:type="pct"/>
            <w:gridSpan w:val="5"/>
            <w:vAlign w:val="center"/>
          </w:tcPr>
          <w:p w14:paraId="7AA77A0E">
            <w:pPr>
              <w:spacing w:line="360" w:lineRule="auto"/>
              <w:jc w:val="left"/>
              <w:rPr>
                <w:rFonts w:asciiTheme="minorEastAsia" w:hAnsiTheme="minorEastAsia"/>
                <w:bCs/>
                <w:szCs w:val="21"/>
              </w:rPr>
            </w:pPr>
            <w:r>
              <w:rPr>
                <w:rFonts w:hint="eastAsia" w:asciiTheme="minorEastAsia" w:hAnsiTheme="minorEastAsia"/>
                <w:bCs/>
                <w:szCs w:val="21"/>
              </w:rPr>
              <w:t>不通过原因说明：</w:t>
            </w:r>
          </w:p>
        </w:tc>
      </w:tr>
      <w:tr w14:paraId="24F2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5"/>
            <w:vAlign w:val="center"/>
          </w:tcPr>
          <w:p w14:paraId="1CAF65CA">
            <w:pPr>
              <w:spacing w:line="360" w:lineRule="auto"/>
              <w:jc w:val="left"/>
              <w:rPr>
                <w:rFonts w:asciiTheme="minorEastAsia" w:hAnsiTheme="minorEastAsia"/>
                <w:bCs/>
                <w:szCs w:val="21"/>
              </w:rPr>
            </w:pPr>
            <w:r>
              <w:rPr>
                <w:rFonts w:hint="eastAsia" w:asciiTheme="minorEastAsia" w:hAnsiTheme="minorEastAsia"/>
                <w:bCs/>
                <w:szCs w:val="21"/>
              </w:rPr>
              <w:t>招标人或招标代理机构签署：</w:t>
            </w:r>
          </w:p>
        </w:tc>
      </w:tr>
    </w:tbl>
    <w:p w14:paraId="7DCFF536">
      <w:pPr>
        <w:pStyle w:val="30"/>
        <w:numPr>
          <w:ilvl w:val="0"/>
          <w:numId w:val="68"/>
        </w:numPr>
        <w:spacing w:beforeLines="50" w:line="360" w:lineRule="auto"/>
        <w:ind w:firstLineChars="0"/>
        <w:rPr>
          <w:rFonts w:asciiTheme="minorEastAsia" w:hAnsiTheme="minorEastAsia"/>
          <w:b/>
          <w:bCs/>
          <w:szCs w:val="21"/>
        </w:rPr>
      </w:pPr>
      <w:r>
        <w:rPr>
          <w:rFonts w:hint="eastAsia" w:asciiTheme="minorEastAsia" w:hAnsiTheme="minorEastAsia"/>
          <w:b/>
          <w:bCs/>
          <w:szCs w:val="21"/>
        </w:rPr>
        <w:t>注明：</w:t>
      </w:r>
    </w:p>
    <w:p w14:paraId="72153F26">
      <w:pPr>
        <w:pStyle w:val="30"/>
        <w:numPr>
          <w:ilvl w:val="0"/>
          <w:numId w:val="69"/>
        </w:numPr>
        <w:spacing w:line="360" w:lineRule="auto"/>
        <w:ind w:firstLineChars="0"/>
        <w:rPr>
          <w:rFonts w:asciiTheme="minorEastAsia" w:hAnsiTheme="minorEastAsia"/>
          <w:bCs/>
          <w:szCs w:val="21"/>
        </w:rPr>
      </w:pPr>
      <w:r>
        <w:rPr>
          <w:rFonts w:hint="eastAsia" w:asciiTheme="minorEastAsia" w:hAnsiTheme="minorEastAsia"/>
          <w:bCs/>
          <w:szCs w:val="21"/>
        </w:rPr>
        <w:t>招标人或招标代理机构对投标人是否满足要求逐条标注评审意见，“是”标记为“○”，“否”标记为“×”；</w:t>
      </w:r>
    </w:p>
    <w:p w14:paraId="6AC26CFF">
      <w:pPr>
        <w:pStyle w:val="30"/>
        <w:numPr>
          <w:ilvl w:val="0"/>
          <w:numId w:val="69"/>
        </w:numPr>
        <w:spacing w:line="360" w:lineRule="auto"/>
        <w:ind w:firstLineChars="0"/>
        <w:rPr>
          <w:rFonts w:asciiTheme="minorEastAsia" w:hAnsiTheme="minorEastAsia"/>
          <w:bCs/>
          <w:szCs w:val="21"/>
        </w:rPr>
      </w:pPr>
      <w:r>
        <w:rPr>
          <w:rFonts w:hint="eastAsia" w:asciiTheme="minorEastAsia" w:hAnsiTheme="minorEastAsia"/>
          <w:bCs/>
          <w:szCs w:val="21"/>
        </w:rPr>
        <w:t>评审结论栏统一填写为“通过”或“不通过”，出现一个“×”为“不通过”；</w:t>
      </w:r>
    </w:p>
    <w:p w14:paraId="2B475CD0">
      <w:pPr>
        <w:pStyle w:val="30"/>
        <w:numPr>
          <w:ilvl w:val="0"/>
          <w:numId w:val="69"/>
        </w:numPr>
        <w:spacing w:line="360" w:lineRule="auto"/>
        <w:ind w:firstLineChars="0"/>
        <w:rPr>
          <w:rFonts w:asciiTheme="minorEastAsia" w:hAnsiTheme="minorEastAsia"/>
          <w:bCs/>
          <w:szCs w:val="21"/>
        </w:rPr>
      </w:pPr>
      <w:r>
        <w:rPr>
          <w:rFonts w:hint="eastAsia" w:asciiTheme="minorEastAsia" w:hAnsiTheme="minorEastAsia"/>
          <w:bCs/>
          <w:szCs w:val="21"/>
        </w:rPr>
        <w:t>对结论为“不通过”的投标，要说明原因。</w:t>
      </w:r>
    </w:p>
    <w:p w14:paraId="45825E15">
      <w:pPr>
        <w:rPr>
          <w:rFonts w:asciiTheme="minorEastAsia" w:hAnsiTheme="minorEastAsia"/>
          <w:bCs/>
          <w:szCs w:val="21"/>
        </w:rPr>
      </w:pPr>
      <w:r>
        <w:rPr>
          <w:rFonts w:asciiTheme="minorEastAsia" w:hAnsiTheme="minorEastAsia"/>
          <w:bCs/>
          <w:szCs w:val="21"/>
        </w:rPr>
        <w:br w:type="page"/>
      </w:r>
    </w:p>
    <w:p w14:paraId="3FFD1620">
      <w:pPr>
        <w:pStyle w:val="30"/>
        <w:numPr>
          <w:ilvl w:val="0"/>
          <w:numId w:val="67"/>
        </w:numPr>
        <w:spacing w:beforeLines="50" w:afterLines="100" w:line="360" w:lineRule="auto"/>
        <w:ind w:left="422" w:hanging="422" w:hangingChars="200"/>
        <w:rPr>
          <w:rFonts w:asciiTheme="minorEastAsia" w:hAnsiTheme="minorEastAsia"/>
          <w:b/>
          <w:bCs/>
          <w:szCs w:val="21"/>
        </w:rPr>
      </w:pPr>
      <w:r>
        <w:rPr>
          <w:rFonts w:hint="eastAsia" w:asciiTheme="minorEastAsia" w:hAnsiTheme="minorEastAsia"/>
          <w:b/>
          <w:bCs/>
          <w:szCs w:val="21"/>
        </w:rPr>
        <w:t>附表二</w:t>
      </w:r>
      <w:r>
        <w:rPr>
          <w:rFonts w:asciiTheme="minorEastAsia" w:hAnsiTheme="minorEastAsia"/>
          <w:b/>
          <w:bCs/>
          <w:szCs w:val="21"/>
        </w:rPr>
        <w:t xml:space="preserve">  符合性审查表</w:t>
      </w:r>
      <w:r>
        <w:rPr>
          <w:rFonts w:hint="eastAsia" w:asciiTheme="minorEastAsia" w:hAnsiTheme="minorEastAsia"/>
          <w:b/>
          <w:bCs/>
          <w:szCs w:val="21"/>
        </w:rPr>
        <w:t>（注：本表无需投标人填写）</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495"/>
        <w:gridCol w:w="1163"/>
        <w:gridCol w:w="1163"/>
        <w:gridCol w:w="1170"/>
      </w:tblGrid>
      <w:tr w14:paraId="4175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35" w:type="pct"/>
            <w:vAlign w:val="center"/>
          </w:tcPr>
          <w:p w14:paraId="1B5B1D2D">
            <w:pPr>
              <w:spacing w:line="360" w:lineRule="auto"/>
              <w:jc w:val="center"/>
              <w:rPr>
                <w:rFonts w:asciiTheme="minorEastAsia" w:hAnsiTheme="minorEastAsia"/>
                <w:bCs/>
                <w:szCs w:val="21"/>
              </w:rPr>
            </w:pPr>
            <w:r>
              <w:rPr>
                <w:rFonts w:hint="eastAsia" w:asciiTheme="minorEastAsia" w:hAnsiTheme="minorEastAsia"/>
                <w:bCs/>
                <w:szCs w:val="21"/>
              </w:rPr>
              <w:t>序号</w:t>
            </w:r>
          </w:p>
        </w:tc>
        <w:tc>
          <w:tcPr>
            <w:tcW w:w="2511" w:type="pct"/>
            <w:tcBorders>
              <w:bottom w:val="single" w:color="auto" w:sz="4" w:space="0"/>
              <w:tl2br w:val="single" w:color="auto" w:sz="4" w:space="0"/>
            </w:tcBorders>
          </w:tcPr>
          <w:p w14:paraId="3A47A0F5">
            <w:pPr>
              <w:spacing w:line="360" w:lineRule="auto"/>
              <w:ind w:left="210" w:hanging="210" w:hangingChars="100"/>
              <w:rPr>
                <w:rFonts w:asciiTheme="minorEastAsia" w:hAnsiTheme="minorEastAsia"/>
                <w:bCs/>
                <w:szCs w:val="21"/>
              </w:rPr>
            </w:pPr>
            <w:r>
              <w:rPr>
                <w:rFonts w:hint="eastAsia" w:asciiTheme="minorEastAsia" w:hAnsiTheme="minorEastAsia"/>
                <w:bCs/>
                <w:szCs w:val="21"/>
              </w:rPr>
              <w:t xml:space="preserve">                               投标人</w:t>
            </w:r>
          </w:p>
          <w:p w14:paraId="6BEE68CF">
            <w:pPr>
              <w:spacing w:line="360" w:lineRule="auto"/>
              <w:ind w:firstLine="105" w:firstLineChars="50"/>
              <w:rPr>
                <w:rFonts w:asciiTheme="minorEastAsia" w:hAnsiTheme="minorEastAsia"/>
                <w:bCs/>
                <w:szCs w:val="21"/>
              </w:rPr>
            </w:pPr>
            <w:r>
              <w:rPr>
                <w:rFonts w:hint="eastAsia" w:asciiTheme="minorEastAsia" w:hAnsiTheme="minorEastAsia"/>
                <w:bCs/>
                <w:szCs w:val="21"/>
              </w:rPr>
              <w:t>审查内容</w:t>
            </w:r>
          </w:p>
        </w:tc>
        <w:tc>
          <w:tcPr>
            <w:tcW w:w="650" w:type="pct"/>
            <w:vAlign w:val="center"/>
          </w:tcPr>
          <w:p w14:paraId="765C2DC5">
            <w:pPr>
              <w:spacing w:line="360" w:lineRule="auto"/>
              <w:jc w:val="center"/>
              <w:rPr>
                <w:rFonts w:asciiTheme="minorEastAsia" w:hAnsiTheme="minorEastAsia"/>
                <w:bCs/>
                <w:szCs w:val="21"/>
              </w:rPr>
            </w:pPr>
            <w:r>
              <w:rPr>
                <w:rFonts w:hint="eastAsia" w:asciiTheme="minorEastAsia" w:hAnsiTheme="minorEastAsia"/>
                <w:bCs/>
                <w:szCs w:val="21"/>
              </w:rPr>
              <w:t>投标人A</w:t>
            </w:r>
          </w:p>
        </w:tc>
        <w:tc>
          <w:tcPr>
            <w:tcW w:w="650" w:type="pct"/>
            <w:vAlign w:val="center"/>
          </w:tcPr>
          <w:p w14:paraId="237C1C38">
            <w:pPr>
              <w:spacing w:line="360" w:lineRule="auto"/>
              <w:jc w:val="center"/>
              <w:rPr>
                <w:rFonts w:asciiTheme="minorEastAsia" w:hAnsiTheme="minorEastAsia"/>
                <w:bCs/>
                <w:szCs w:val="21"/>
              </w:rPr>
            </w:pPr>
            <w:r>
              <w:rPr>
                <w:rFonts w:hint="eastAsia" w:asciiTheme="minorEastAsia" w:hAnsiTheme="minorEastAsia"/>
                <w:bCs/>
                <w:szCs w:val="21"/>
              </w:rPr>
              <w:t>投标人B</w:t>
            </w:r>
          </w:p>
        </w:tc>
        <w:tc>
          <w:tcPr>
            <w:tcW w:w="650" w:type="pct"/>
            <w:vAlign w:val="center"/>
          </w:tcPr>
          <w:p w14:paraId="7A50FC45">
            <w:pPr>
              <w:spacing w:line="360" w:lineRule="auto"/>
              <w:jc w:val="center"/>
              <w:rPr>
                <w:rFonts w:asciiTheme="minorEastAsia" w:hAnsiTheme="minorEastAsia"/>
                <w:bCs/>
                <w:szCs w:val="21"/>
              </w:rPr>
            </w:pPr>
            <w:r>
              <w:rPr>
                <w:rFonts w:hint="eastAsia" w:asciiTheme="minorEastAsia" w:hAnsiTheme="minorEastAsia"/>
                <w:bCs/>
                <w:szCs w:val="21"/>
              </w:rPr>
              <w:t>投标人C</w:t>
            </w:r>
          </w:p>
        </w:tc>
      </w:tr>
      <w:tr w14:paraId="0E9A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35" w:type="pct"/>
            <w:vAlign w:val="center"/>
          </w:tcPr>
          <w:p w14:paraId="5EBC7681">
            <w:pPr>
              <w:spacing w:line="360" w:lineRule="auto"/>
              <w:jc w:val="center"/>
              <w:rPr>
                <w:rFonts w:asciiTheme="minorEastAsia" w:hAnsiTheme="minorEastAsia"/>
                <w:bCs/>
                <w:szCs w:val="21"/>
              </w:rPr>
            </w:pPr>
            <w:r>
              <w:rPr>
                <w:rFonts w:hint="eastAsia" w:asciiTheme="minorEastAsia" w:hAnsiTheme="minorEastAsia"/>
                <w:bCs/>
                <w:szCs w:val="21"/>
              </w:rPr>
              <w:t>1</w:t>
            </w:r>
          </w:p>
        </w:tc>
        <w:tc>
          <w:tcPr>
            <w:tcW w:w="2511" w:type="pct"/>
            <w:vAlign w:val="center"/>
          </w:tcPr>
          <w:p w14:paraId="6C4AD9B2">
            <w:pPr>
              <w:spacing w:line="360" w:lineRule="auto"/>
              <w:jc w:val="left"/>
              <w:rPr>
                <w:rFonts w:cs="Times New Roman" w:asciiTheme="minorEastAsia" w:hAnsiTheme="minorEastAsia"/>
                <w:szCs w:val="21"/>
              </w:rPr>
            </w:pPr>
            <w:r>
              <w:rPr>
                <w:rFonts w:hint="eastAsia" w:cs="Times New Roman" w:asciiTheme="minorEastAsia" w:hAnsiTheme="minorEastAsia"/>
                <w:szCs w:val="21"/>
              </w:rPr>
              <w:t>投标报价满足招标文件的报价要求，且不高于上限554元/兆瓦，且是固定唯一的。</w:t>
            </w:r>
          </w:p>
        </w:tc>
        <w:tc>
          <w:tcPr>
            <w:tcW w:w="650" w:type="pct"/>
            <w:vAlign w:val="center"/>
          </w:tcPr>
          <w:p w14:paraId="268EE8DF">
            <w:pPr>
              <w:spacing w:line="360" w:lineRule="auto"/>
              <w:jc w:val="center"/>
              <w:rPr>
                <w:rFonts w:asciiTheme="minorEastAsia" w:hAnsiTheme="minorEastAsia"/>
                <w:b/>
                <w:bCs/>
                <w:szCs w:val="21"/>
              </w:rPr>
            </w:pPr>
          </w:p>
        </w:tc>
        <w:tc>
          <w:tcPr>
            <w:tcW w:w="650" w:type="pct"/>
            <w:vAlign w:val="center"/>
          </w:tcPr>
          <w:p w14:paraId="571AFC32">
            <w:pPr>
              <w:spacing w:line="360" w:lineRule="auto"/>
              <w:jc w:val="center"/>
              <w:rPr>
                <w:rFonts w:asciiTheme="minorEastAsia" w:hAnsiTheme="minorEastAsia"/>
                <w:b/>
                <w:bCs/>
                <w:szCs w:val="21"/>
              </w:rPr>
            </w:pPr>
          </w:p>
        </w:tc>
        <w:tc>
          <w:tcPr>
            <w:tcW w:w="650" w:type="pct"/>
            <w:vAlign w:val="center"/>
          </w:tcPr>
          <w:p w14:paraId="19CF4CA2">
            <w:pPr>
              <w:spacing w:line="360" w:lineRule="auto"/>
              <w:jc w:val="center"/>
              <w:rPr>
                <w:rFonts w:asciiTheme="minorEastAsia" w:hAnsiTheme="minorEastAsia"/>
                <w:b/>
                <w:bCs/>
                <w:szCs w:val="21"/>
              </w:rPr>
            </w:pPr>
          </w:p>
        </w:tc>
      </w:tr>
      <w:tr w14:paraId="444B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pct"/>
            <w:vAlign w:val="center"/>
          </w:tcPr>
          <w:p w14:paraId="1915A6CE">
            <w:pPr>
              <w:spacing w:line="360" w:lineRule="auto"/>
              <w:jc w:val="center"/>
              <w:rPr>
                <w:rFonts w:asciiTheme="minorEastAsia" w:hAnsiTheme="minorEastAsia"/>
                <w:bCs/>
                <w:szCs w:val="21"/>
              </w:rPr>
            </w:pPr>
            <w:r>
              <w:rPr>
                <w:rFonts w:hint="eastAsia" w:asciiTheme="minorEastAsia" w:hAnsiTheme="minorEastAsia"/>
                <w:bCs/>
                <w:szCs w:val="21"/>
              </w:rPr>
              <w:t>2</w:t>
            </w:r>
          </w:p>
        </w:tc>
        <w:tc>
          <w:tcPr>
            <w:tcW w:w="2511" w:type="pct"/>
            <w:vAlign w:val="center"/>
          </w:tcPr>
          <w:p w14:paraId="27352696">
            <w:pPr>
              <w:spacing w:line="360" w:lineRule="auto"/>
              <w:jc w:val="left"/>
              <w:rPr>
                <w:rFonts w:cs="Times New Roman" w:asciiTheme="minorEastAsia" w:hAnsiTheme="minorEastAsia"/>
                <w:szCs w:val="21"/>
              </w:rPr>
            </w:pPr>
            <w:r>
              <w:rPr>
                <w:rFonts w:hint="eastAsia" w:cs="Times New Roman" w:asciiTheme="minorEastAsia" w:hAnsiTheme="minorEastAsia"/>
                <w:szCs w:val="21"/>
              </w:rPr>
              <w:t>如由法定代表人投标并签署投标文件，需提供法定代表人证明，否则需提供法定代表人证明书和法定代表人授权委托书。</w:t>
            </w:r>
          </w:p>
        </w:tc>
        <w:tc>
          <w:tcPr>
            <w:tcW w:w="650" w:type="pct"/>
            <w:vAlign w:val="center"/>
          </w:tcPr>
          <w:p w14:paraId="611D8D40">
            <w:pPr>
              <w:spacing w:line="360" w:lineRule="auto"/>
              <w:jc w:val="center"/>
              <w:rPr>
                <w:rFonts w:asciiTheme="minorEastAsia" w:hAnsiTheme="minorEastAsia"/>
                <w:b/>
                <w:bCs/>
                <w:szCs w:val="21"/>
              </w:rPr>
            </w:pPr>
          </w:p>
        </w:tc>
        <w:tc>
          <w:tcPr>
            <w:tcW w:w="650" w:type="pct"/>
            <w:vAlign w:val="center"/>
          </w:tcPr>
          <w:p w14:paraId="0B2E4DE7">
            <w:pPr>
              <w:spacing w:line="360" w:lineRule="auto"/>
              <w:jc w:val="center"/>
              <w:rPr>
                <w:rFonts w:asciiTheme="minorEastAsia" w:hAnsiTheme="minorEastAsia"/>
                <w:b/>
                <w:bCs/>
                <w:szCs w:val="21"/>
              </w:rPr>
            </w:pPr>
          </w:p>
        </w:tc>
        <w:tc>
          <w:tcPr>
            <w:tcW w:w="650" w:type="pct"/>
            <w:vAlign w:val="center"/>
          </w:tcPr>
          <w:p w14:paraId="1219ED92">
            <w:pPr>
              <w:spacing w:line="360" w:lineRule="auto"/>
              <w:jc w:val="center"/>
              <w:rPr>
                <w:rFonts w:asciiTheme="minorEastAsia" w:hAnsiTheme="minorEastAsia"/>
                <w:b/>
                <w:bCs/>
                <w:szCs w:val="21"/>
              </w:rPr>
            </w:pPr>
          </w:p>
        </w:tc>
      </w:tr>
      <w:tr w14:paraId="4098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35" w:type="pct"/>
            <w:vAlign w:val="center"/>
          </w:tcPr>
          <w:p w14:paraId="03750D0D">
            <w:pPr>
              <w:spacing w:line="360" w:lineRule="auto"/>
              <w:jc w:val="center"/>
              <w:rPr>
                <w:rFonts w:asciiTheme="minorEastAsia" w:hAnsiTheme="minorEastAsia"/>
                <w:bCs/>
                <w:szCs w:val="21"/>
              </w:rPr>
            </w:pPr>
            <w:r>
              <w:rPr>
                <w:rFonts w:hint="eastAsia" w:asciiTheme="minorEastAsia" w:hAnsiTheme="minorEastAsia"/>
                <w:bCs/>
                <w:szCs w:val="21"/>
              </w:rPr>
              <w:t>3</w:t>
            </w:r>
          </w:p>
        </w:tc>
        <w:tc>
          <w:tcPr>
            <w:tcW w:w="2511" w:type="pct"/>
            <w:vAlign w:val="center"/>
          </w:tcPr>
          <w:p w14:paraId="4F1A785E">
            <w:pPr>
              <w:spacing w:line="360" w:lineRule="auto"/>
              <w:jc w:val="left"/>
              <w:rPr>
                <w:rFonts w:asciiTheme="minorEastAsia" w:hAnsiTheme="minorEastAsia"/>
                <w:szCs w:val="21"/>
              </w:rPr>
            </w:pPr>
            <w:r>
              <w:rPr>
                <w:rFonts w:hint="eastAsia" w:cs="Times New Roman" w:asciiTheme="minorEastAsia" w:hAnsiTheme="minorEastAsia"/>
                <w:szCs w:val="21"/>
              </w:rPr>
              <w:t>投标函填报的投标有效期符合本项目要求。</w:t>
            </w:r>
          </w:p>
        </w:tc>
        <w:tc>
          <w:tcPr>
            <w:tcW w:w="650" w:type="pct"/>
            <w:vAlign w:val="center"/>
          </w:tcPr>
          <w:p w14:paraId="18FD676D">
            <w:pPr>
              <w:spacing w:line="360" w:lineRule="auto"/>
              <w:jc w:val="center"/>
              <w:rPr>
                <w:rFonts w:asciiTheme="minorEastAsia" w:hAnsiTheme="minorEastAsia"/>
                <w:b/>
                <w:bCs/>
                <w:szCs w:val="21"/>
              </w:rPr>
            </w:pPr>
          </w:p>
        </w:tc>
        <w:tc>
          <w:tcPr>
            <w:tcW w:w="650" w:type="pct"/>
            <w:vAlign w:val="center"/>
          </w:tcPr>
          <w:p w14:paraId="003BCC75">
            <w:pPr>
              <w:spacing w:line="360" w:lineRule="auto"/>
              <w:jc w:val="center"/>
              <w:rPr>
                <w:rFonts w:asciiTheme="minorEastAsia" w:hAnsiTheme="minorEastAsia"/>
                <w:b/>
                <w:bCs/>
                <w:szCs w:val="21"/>
              </w:rPr>
            </w:pPr>
          </w:p>
        </w:tc>
        <w:tc>
          <w:tcPr>
            <w:tcW w:w="650" w:type="pct"/>
            <w:vAlign w:val="center"/>
          </w:tcPr>
          <w:p w14:paraId="5D897E81">
            <w:pPr>
              <w:spacing w:line="360" w:lineRule="auto"/>
              <w:jc w:val="center"/>
              <w:rPr>
                <w:rFonts w:asciiTheme="minorEastAsia" w:hAnsiTheme="minorEastAsia"/>
                <w:b/>
                <w:bCs/>
                <w:szCs w:val="21"/>
              </w:rPr>
            </w:pPr>
          </w:p>
        </w:tc>
      </w:tr>
      <w:tr w14:paraId="710A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5" w:type="pct"/>
            <w:vAlign w:val="center"/>
          </w:tcPr>
          <w:p w14:paraId="13D0762B">
            <w:pPr>
              <w:spacing w:line="360" w:lineRule="auto"/>
              <w:jc w:val="center"/>
              <w:rPr>
                <w:rFonts w:asciiTheme="minorEastAsia" w:hAnsiTheme="minorEastAsia"/>
                <w:bCs/>
                <w:szCs w:val="21"/>
              </w:rPr>
            </w:pPr>
            <w:r>
              <w:rPr>
                <w:rFonts w:hint="eastAsia" w:asciiTheme="minorEastAsia" w:hAnsiTheme="minorEastAsia"/>
                <w:bCs/>
                <w:szCs w:val="21"/>
              </w:rPr>
              <w:t>4</w:t>
            </w:r>
          </w:p>
        </w:tc>
        <w:tc>
          <w:tcPr>
            <w:tcW w:w="2511" w:type="pct"/>
            <w:vAlign w:val="center"/>
          </w:tcPr>
          <w:p w14:paraId="4E77D893">
            <w:pPr>
              <w:spacing w:line="360" w:lineRule="auto"/>
              <w:jc w:val="left"/>
              <w:rPr>
                <w:rFonts w:asciiTheme="minorEastAsia" w:hAnsiTheme="minorEastAsia"/>
                <w:szCs w:val="21"/>
              </w:rPr>
            </w:pPr>
            <w:r>
              <w:rPr>
                <w:rFonts w:hint="eastAsia" w:cs="Times New Roman" w:asciiTheme="minorEastAsia" w:hAnsiTheme="minorEastAsia"/>
                <w:szCs w:val="21"/>
              </w:rPr>
              <w:t>投标文件的式样、签署、盖章符合招标文件要求。</w:t>
            </w:r>
          </w:p>
        </w:tc>
        <w:tc>
          <w:tcPr>
            <w:tcW w:w="650" w:type="pct"/>
            <w:vAlign w:val="center"/>
          </w:tcPr>
          <w:p w14:paraId="302D0403">
            <w:pPr>
              <w:spacing w:line="360" w:lineRule="auto"/>
              <w:jc w:val="center"/>
              <w:rPr>
                <w:rFonts w:asciiTheme="minorEastAsia" w:hAnsiTheme="minorEastAsia"/>
                <w:b/>
                <w:bCs/>
                <w:szCs w:val="21"/>
              </w:rPr>
            </w:pPr>
          </w:p>
        </w:tc>
        <w:tc>
          <w:tcPr>
            <w:tcW w:w="650" w:type="pct"/>
            <w:vAlign w:val="center"/>
          </w:tcPr>
          <w:p w14:paraId="0789334E">
            <w:pPr>
              <w:spacing w:line="360" w:lineRule="auto"/>
              <w:jc w:val="center"/>
              <w:rPr>
                <w:rFonts w:asciiTheme="minorEastAsia" w:hAnsiTheme="minorEastAsia"/>
                <w:b/>
                <w:bCs/>
                <w:szCs w:val="21"/>
              </w:rPr>
            </w:pPr>
          </w:p>
        </w:tc>
        <w:tc>
          <w:tcPr>
            <w:tcW w:w="650" w:type="pct"/>
            <w:vAlign w:val="center"/>
          </w:tcPr>
          <w:p w14:paraId="50461391">
            <w:pPr>
              <w:spacing w:line="360" w:lineRule="auto"/>
              <w:jc w:val="center"/>
              <w:rPr>
                <w:rFonts w:asciiTheme="minorEastAsia" w:hAnsiTheme="minorEastAsia"/>
                <w:b/>
                <w:bCs/>
                <w:szCs w:val="21"/>
              </w:rPr>
            </w:pPr>
          </w:p>
        </w:tc>
      </w:tr>
      <w:tr w14:paraId="53F2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5" w:type="pct"/>
            <w:vAlign w:val="center"/>
          </w:tcPr>
          <w:p w14:paraId="0EC259EA">
            <w:pPr>
              <w:spacing w:line="360" w:lineRule="auto"/>
              <w:jc w:val="center"/>
              <w:rPr>
                <w:rFonts w:asciiTheme="minorEastAsia" w:hAnsiTheme="minorEastAsia"/>
                <w:bCs/>
                <w:szCs w:val="21"/>
              </w:rPr>
            </w:pPr>
            <w:r>
              <w:rPr>
                <w:rFonts w:hint="eastAsia" w:asciiTheme="minorEastAsia" w:hAnsiTheme="minorEastAsia"/>
                <w:bCs/>
                <w:szCs w:val="21"/>
              </w:rPr>
              <w:t>5</w:t>
            </w:r>
          </w:p>
        </w:tc>
        <w:tc>
          <w:tcPr>
            <w:tcW w:w="2511" w:type="pct"/>
            <w:vAlign w:val="center"/>
          </w:tcPr>
          <w:p w14:paraId="56AC9C1A">
            <w:pPr>
              <w:spacing w:line="360" w:lineRule="auto"/>
              <w:jc w:val="left"/>
              <w:rPr>
                <w:rFonts w:asciiTheme="minorEastAsia" w:hAnsiTheme="minorEastAsia"/>
                <w:bCs/>
                <w:szCs w:val="21"/>
              </w:rPr>
            </w:pPr>
            <w:r>
              <w:rPr>
                <w:rFonts w:hint="eastAsia" w:asciiTheme="minorEastAsia" w:hAnsiTheme="minorEastAsia"/>
                <w:bCs/>
                <w:szCs w:val="21"/>
              </w:rPr>
              <w:t>用户需求书当中的★条款满足要求</w:t>
            </w:r>
          </w:p>
          <w:p w14:paraId="1890F3C3">
            <w:pPr>
              <w:spacing w:line="360" w:lineRule="auto"/>
              <w:jc w:val="left"/>
              <w:rPr>
                <w:rFonts w:asciiTheme="minorEastAsia" w:hAnsiTheme="minorEastAsia"/>
                <w:bCs/>
                <w:szCs w:val="21"/>
              </w:rPr>
            </w:pPr>
            <w:r>
              <w:rPr>
                <w:rFonts w:hint="eastAsia" w:asciiTheme="minorEastAsia" w:hAnsiTheme="minorEastAsia"/>
                <w:bCs/>
                <w:szCs w:val="21"/>
              </w:rPr>
              <w:t>(若本项目无★条款，此项通过)</w:t>
            </w:r>
          </w:p>
        </w:tc>
        <w:tc>
          <w:tcPr>
            <w:tcW w:w="650" w:type="pct"/>
            <w:vAlign w:val="center"/>
          </w:tcPr>
          <w:p w14:paraId="74F2BCEA">
            <w:pPr>
              <w:spacing w:line="360" w:lineRule="auto"/>
              <w:jc w:val="center"/>
              <w:rPr>
                <w:rFonts w:asciiTheme="minorEastAsia" w:hAnsiTheme="minorEastAsia"/>
                <w:b/>
                <w:bCs/>
                <w:szCs w:val="21"/>
              </w:rPr>
            </w:pPr>
          </w:p>
        </w:tc>
        <w:tc>
          <w:tcPr>
            <w:tcW w:w="650" w:type="pct"/>
            <w:vAlign w:val="center"/>
          </w:tcPr>
          <w:p w14:paraId="1E18EB14">
            <w:pPr>
              <w:spacing w:line="360" w:lineRule="auto"/>
              <w:jc w:val="center"/>
              <w:rPr>
                <w:rFonts w:asciiTheme="minorEastAsia" w:hAnsiTheme="minorEastAsia"/>
                <w:b/>
                <w:bCs/>
                <w:szCs w:val="21"/>
              </w:rPr>
            </w:pPr>
          </w:p>
        </w:tc>
        <w:tc>
          <w:tcPr>
            <w:tcW w:w="650" w:type="pct"/>
            <w:vAlign w:val="center"/>
          </w:tcPr>
          <w:p w14:paraId="6BA68DF0">
            <w:pPr>
              <w:spacing w:line="360" w:lineRule="auto"/>
              <w:jc w:val="center"/>
              <w:rPr>
                <w:rFonts w:asciiTheme="minorEastAsia" w:hAnsiTheme="minorEastAsia"/>
                <w:b/>
                <w:bCs/>
                <w:szCs w:val="21"/>
              </w:rPr>
            </w:pPr>
          </w:p>
        </w:tc>
      </w:tr>
      <w:tr w14:paraId="291F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5" w:type="pct"/>
            <w:vAlign w:val="center"/>
          </w:tcPr>
          <w:p w14:paraId="3B8B82AA">
            <w:pPr>
              <w:spacing w:line="360" w:lineRule="auto"/>
              <w:jc w:val="center"/>
              <w:rPr>
                <w:rFonts w:asciiTheme="minorEastAsia" w:hAnsiTheme="minorEastAsia"/>
                <w:bCs/>
                <w:szCs w:val="21"/>
              </w:rPr>
            </w:pPr>
            <w:r>
              <w:rPr>
                <w:rFonts w:hint="eastAsia" w:asciiTheme="minorEastAsia" w:hAnsiTheme="minorEastAsia"/>
                <w:bCs/>
                <w:szCs w:val="21"/>
              </w:rPr>
              <w:t>6</w:t>
            </w:r>
          </w:p>
        </w:tc>
        <w:tc>
          <w:tcPr>
            <w:tcW w:w="2511" w:type="pct"/>
            <w:vAlign w:val="center"/>
          </w:tcPr>
          <w:p w14:paraId="02B9C40E">
            <w:pPr>
              <w:spacing w:line="360" w:lineRule="auto"/>
              <w:jc w:val="left"/>
              <w:rPr>
                <w:rFonts w:asciiTheme="minorEastAsia" w:hAnsiTheme="minorEastAsia"/>
                <w:bCs/>
                <w:szCs w:val="21"/>
              </w:rPr>
            </w:pPr>
            <w:r>
              <w:rPr>
                <w:rFonts w:hint="eastAsia" w:asciiTheme="minorEastAsia" w:hAnsiTheme="minorEastAsia"/>
                <w:bCs/>
                <w:szCs w:val="21"/>
              </w:rPr>
              <w:t>投标人的投标方案是唯一。</w:t>
            </w:r>
          </w:p>
        </w:tc>
        <w:tc>
          <w:tcPr>
            <w:tcW w:w="650" w:type="pct"/>
            <w:vAlign w:val="center"/>
          </w:tcPr>
          <w:p w14:paraId="1C9AB7D4">
            <w:pPr>
              <w:spacing w:line="360" w:lineRule="auto"/>
              <w:jc w:val="center"/>
              <w:rPr>
                <w:rFonts w:asciiTheme="minorEastAsia" w:hAnsiTheme="minorEastAsia"/>
                <w:b/>
                <w:bCs/>
                <w:szCs w:val="21"/>
              </w:rPr>
            </w:pPr>
          </w:p>
        </w:tc>
        <w:tc>
          <w:tcPr>
            <w:tcW w:w="650" w:type="pct"/>
            <w:vAlign w:val="center"/>
          </w:tcPr>
          <w:p w14:paraId="0F6F568C">
            <w:pPr>
              <w:spacing w:line="360" w:lineRule="auto"/>
              <w:jc w:val="center"/>
              <w:rPr>
                <w:rFonts w:asciiTheme="minorEastAsia" w:hAnsiTheme="minorEastAsia"/>
                <w:b/>
                <w:bCs/>
                <w:szCs w:val="21"/>
              </w:rPr>
            </w:pPr>
          </w:p>
        </w:tc>
        <w:tc>
          <w:tcPr>
            <w:tcW w:w="650" w:type="pct"/>
            <w:vAlign w:val="center"/>
          </w:tcPr>
          <w:p w14:paraId="57F22747">
            <w:pPr>
              <w:spacing w:line="360" w:lineRule="auto"/>
              <w:jc w:val="center"/>
              <w:rPr>
                <w:rFonts w:asciiTheme="minorEastAsia" w:hAnsiTheme="minorEastAsia"/>
                <w:b/>
                <w:bCs/>
                <w:szCs w:val="21"/>
              </w:rPr>
            </w:pPr>
          </w:p>
        </w:tc>
      </w:tr>
      <w:tr w14:paraId="4F8E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5" w:type="pct"/>
            <w:vAlign w:val="center"/>
          </w:tcPr>
          <w:p w14:paraId="4AB5B33B">
            <w:pPr>
              <w:spacing w:line="360" w:lineRule="auto"/>
              <w:jc w:val="center"/>
              <w:rPr>
                <w:rFonts w:asciiTheme="minorEastAsia" w:hAnsiTheme="minorEastAsia"/>
                <w:bCs/>
                <w:szCs w:val="21"/>
              </w:rPr>
            </w:pPr>
            <w:r>
              <w:rPr>
                <w:rFonts w:hint="eastAsia" w:asciiTheme="minorEastAsia" w:hAnsiTheme="minorEastAsia"/>
                <w:bCs/>
                <w:szCs w:val="21"/>
              </w:rPr>
              <w:t>7</w:t>
            </w:r>
          </w:p>
        </w:tc>
        <w:tc>
          <w:tcPr>
            <w:tcW w:w="2511" w:type="pct"/>
            <w:vAlign w:val="center"/>
          </w:tcPr>
          <w:p w14:paraId="28E7CD44">
            <w:pPr>
              <w:spacing w:line="360" w:lineRule="auto"/>
              <w:jc w:val="left"/>
              <w:rPr>
                <w:rFonts w:asciiTheme="minorEastAsia" w:hAnsiTheme="minorEastAsia"/>
                <w:bCs/>
                <w:szCs w:val="21"/>
              </w:rPr>
            </w:pPr>
            <w:r>
              <w:rPr>
                <w:rFonts w:hint="eastAsia" w:asciiTheme="minorEastAsia" w:hAnsiTheme="minorEastAsia"/>
                <w:bCs/>
                <w:szCs w:val="21"/>
              </w:rPr>
              <w:t>投标文件没有招标文件中规定的其它无效投标条款的。</w:t>
            </w:r>
          </w:p>
        </w:tc>
        <w:tc>
          <w:tcPr>
            <w:tcW w:w="650" w:type="pct"/>
            <w:vAlign w:val="center"/>
          </w:tcPr>
          <w:p w14:paraId="2F0FB916">
            <w:pPr>
              <w:spacing w:line="360" w:lineRule="auto"/>
              <w:jc w:val="center"/>
              <w:rPr>
                <w:rFonts w:asciiTheme="minorEastAsia" w:hAnsiTheme="minorEastAsia"/>
                <w:b/>
                <w:bCs/>
                <w:szCs w:val="21"/>
              </w:rPr>
            </w:pPr>
          </w:p>
        </w:tc>
        <w:tc>
          <w:tcPr>
            <w:tcW w:w="650" w:type="pct"/>
            <w:vAlign w:val="center"/>
          </w:tcPr>
          <w:p w14:paraId="5F6F774F">
            <w:pPr>
              <w:spacing w:line="360" w:lineRule="auto"/>
              <w:jc w:val="center"/>
              <w:rPr>
                <w:rFonts w:asciiTheme="minorEastAsia" w:hAnsiTheme="minorEastAsia"/>
                <w:b/>
                <w:bCs/>
                <w:szCs w:val="21"/>
              </w:rPr>
            </w:pPr>
          </w:p>
        </w:tc>
        <w:tc>
          <w:tcPr>
            <w:tcW w:w="650" w:type="pct"/>
            <w:vAlign w:val="center"/>
          </w:tcPr>
          <w:p w14:paraId="41476642">
            <w:pPr>
              <w:spacing w:line="360" w:lineRule="auto"/>
              <w:jc w:val="center"/>
              <w:rPr>
                <w:rFonts w:asciiTheme="minorEastAsia" w:hAnsiTheme="minorEastAsia"/>
                <w:b/>
                <w:bCs/>
                <w:szCs w:val="21"/>
              </w:rPr>
            </w:pPr>
          </w:p>
        </w:tc>
      </w:tr>
      <w:tr w14:paraId="4CDD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5" w:type="pct"/>
            <w:vAlign w:val="center"/>
          </w:tcPr>
          <w:p w14:paraId="1F0E2667">
            <w:pPr>
              <w:spacing w:line="360" w:lineRule="auto"/>
              <w:jc w:val="center"/>
              <w:rPr>
                <w:rFonts w:asciiTheme="minorEastAsia" w:hAnsiTheme="minorEastAsia"/>
                <w:bCs/>
                <w:szCs w:val="21"/>
              </w:rPr>
            </w:pPr>
            <w:r>
              <w:rPr>
                <w:rFonts w:hint="eastAsia" w:asciiTheme="minorEastAsia" w:hAnsiTheme="minorEastAsia"/>
                <w:bCs/>
                <w:szCs w:val="21"/>
              </w:rPr>
              <w:t>8</w:t>
            </w:r>
          </w:p>
        </w:tc>
        <w:tc>
          <w:tcPr>
            <w:tcW w:w="2511" w:type="pct"/>
            <w:vAlign w:val="center"/>
          </w:tcPr>
          <w:p w14:paraId="7E57F6FE">
            <w:pPr>
              <w:spacing w:line="360" w:lineRule="auto"/>
              <w:jc w:val="left"/>
              <w:rPr>
                <w:rFonts w:asciiTheme="minorEastAsia" w:hAnsiTheme="minorEastAsia"/>
                <w:bCs/>
                <w:szCs w:val="21"/>
              </w:rPr>
            </w:pPr>
            <w:r>
              <w:rPr>
                <w:rFonts w:hint="eastAsia" w:asciiTheme="minorEastAsia" w:hAnsiTheme="minorEastAsia"/>
                <w:bCs/>
                <w:szCs w:val="21"/>
              </w:rPr>
              <w:t>不属于法律、法规、规章及招标文件规定的其他无效投标的情形。</w:t>
            </w:r>
          </w:p>
        </w:tc>
        <w:tc>
          <w:tcPr>
            <w:tcW w:w="650" w:type="pct"/>
            <w:vAlign w:val="center"/>
          </w:tcPr>
          <w:p w14:paraId="5B39F2C4">
            <w:pPr>
              <w:spacing w:line="360" w:lineRule="auto"/>
              <w:jc w:val="center"/>
              <w:rPr>
                <w:rFonts w:asciiTheme="minorEastAsia" w:hAnsiTheme="minorEastAsia"/>
                <w:b/>
                <w:bCs/>
                <w:szCs w:val="21"/>
              </w:rPr>
            </w:pPr>
          </w:p>
        </w:tc>
        <w:tc>
          <w:tcPr>
            <w:tcW w:w="650" w:type="pct"/>
            <w:vAlign w:val="center"/>
          </w:tcPr>
          <w:p w14:paraId="4A305467">
            <w:pPr>
              <w:spacing w:line="360" w:lineRule="auto"/>
              <w:jc w:val="center"/>
              <w:rPr>
                <w:rFonts w:asciiTheme="minorEastAsia" w:hAnsiTheme="minorEastAsia"/>
                <w:b/>
                <w:bCs/>
                <w:szCs w:val="21"/>
              </w:rPr>
            </w:pPr>
          </w:p>
        </w:tc>
        <w:tc>
          <w:tcPr>
            <w:tcW w:w="650" w:type="pct"/>
            <w:vAlign w:val="center"/>
          </w:tcPr>
          <w:p w14:paraId="53C5616C">
            <w:pPr>
              <w:spacing w:line="360" w:lineRule="auto"/>
              <w:jc w:val="center"/>
              <w:rPr>
                <w:rFonts w:asciiTheme="minorEastAsia" w:hAnsiTheme="minorEastAsia"/>
                <w:b/>
                <w:bCs/>
                <w:szCs w:val="21"/>
              </w:rPr>
            </w:pPr>
          </w:p>
        </w:tc>
      </w:tr>
      <w:tr w14:paraId="06C8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047" w:type="pct"/>
            <w:gridSpan w:val="2"/>
            <w:vAlign w:val="center"/>
          </w:tcPr>
          <w:p w14:paraId="6798F5F9">
            <w:pPr>
              <w:spacing w:line="360" w:lineRule="auto"/>
              <w:jc w:val="center"/>
              <w:rPr>
                <w:rFonts w:asciiTheme="minorEastAsia" w:hAnsiTheme="minorEastAsia"/>
                <w:szCs w:val="21"/>
              </w:rPr>
            </w:pPr>
            <w:r>
              <w:rPr>
                <w:rFonts w:hint="eastAsia" w:asciiTheme="minorEastAsia" w:hAnsiTheme="minorEastAsia"/>
                <w:szCs w:val="21"/>
              </w:rPr>
              <w:t>结论</w:t>
            </w:r>
          </w:p>
        </w:tc>
        <w:tc>
          <w:tcPr>
            <w:tcW w:w="650" w:type="pct"/>
            <w:vAlign w:val="center"/>
          </w:tcPr>
          <w:p w14:paraId="39009BA6">
            <w:pPr>
              <w:spacing w:line="360" w:lineRule="auto"/>
              <w:jc w:val="center"/>
              <w:rPr>
                <w:rFonts w:asciiTheme="minorEastAsia" w:hAnsiTheme="minorEastAsia"/>
                <w:b/>
                <w:bCs/>
                <w:szCs w:val="21"/>
              </w:rPr>
            </w:pPr>
          </w:p>
        </w:tc>
        <w:tc>
          <w:tcPr>
            <w:tcW w:w="650" w:type="pct"/>
            <w:vAlign w:val="center"/>
          </w:tcPr>
          <w:p w14:paraId="4F05181F">
            <w:pPr>
              <w:spacing w:line="360" w:lineRule="auto"/>
              <w:jc w:val="center"/>
              <w:rPr>
                <w:rFonts w:asciiTheme="minorEastAsia" w:hAnsiTheme="minorEastAsia"/>
                <w:b/>
                <w:bCs/>
                <w:szCs w:val="21"/>
              </w:rPr>
            </w:pPr>
          </w:p>
        </w:tc>
        <w:tc>
          <w:tcPr>
            <w:tcW w:w="650" w:type="pct"/>
            <w:vAlign w:val="center"/>
          </w:tcPr>
          <w:p w14:paraId="40540B41">
            <w:pPr>
              <w:spacing w:line="360" w:lineRule="auto"/>
              <w:jc w:val="center"/>
              <w:rPr>
                <w:rFonts w:asciiTheme="minorEastAsia" w:hAnsiTheme="minorEastAsia"/>
                <w:b/>
                <w:bCs/>
                <w:szCs w:val="21"/>
              </w:rPr>
            </w:pPr>
          </w:p>
        </w:tc>
      </w:tr>
      <w:tr w14:paraId="0758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000" w:type="pct"/>
            <w:gridSpan w:val="5"/>
            <w:vAlign w:val="center"/>
          </w:tcPr>
          <w:p w14:paraId="342EAC47">
            <w:pPr>
              <w:spacing w:line="360" w:lineRule="auto"/>
              <w:jc w:val="left"/>
              <w:rPr>
                <w:rFonts w:asciiTheme="minorEastAsia" w:hAnsiTheme="minorEastAsia"/>
                <w:bCs/>
                <w:szCs w:val="21"/>
              </w:rPr>
            </w:pPr>
            <w:r>
              <w:rPr>
                <w:rFonts w:hint="eastAsia" w:asciiTheme="minorEastAsia" w:hAnsiTheme="minorEastAsia"/>
                <w:bCs/>
                <w:szCs w:val="21"/>
              </w:rPr>
              <w:t>不通过原因说明：</w:t>
            </w:r>
          </w:p>
        </w:tc>
      </w:tr>
      <w:tr w14:paraId="2BAB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5"/>
            <w:vAlign w:val="center"/>
          </w:tcPr>
          <w:p w14:paraId="42DC6458">
            <w:pPr>
              <w:spacing w:line="360" w:lineRule="auto"/>
              <w:jc w:val="left"/>
              <w:rPr>
                <w:rFonts w:asciiTheme="minorEastAsia" w:hAnsiTheme="minorEastAsia"/>
                <w:bCs/>
                <w:szCs w:val="21"/>
              </w:rPr>
            </w:pPr>
            <w:r>
              <w:rPr>
                <w:rFonts w:hint="eastAsia" w:asciiTheme="minorEastAsia" w:hAnsiTheme="minorEastAsia"/>
                <w:bCs/>
                <w:szCs w:val="21"/>
              </w:rPr>
              <w:t>评委签署：</w:t>
            </w:r>
          </w:p>
        </w:tc>
      </w:tr>
    </w:tbl>
    <w:p w14:paraId="5E6E713C">
      <w:pPr>
        <w:pStyle w:val="30"/>
        <w:numPr>
          <w:ilvl w:val="0"/>
          <w:numId w:val="68"/>
        </w:numPr>
        <w:spacing w:beforeLines="50" w:line="360" w:lineRule="auto"/>
        <w:ind w:firstLineChars="0"/>
        <w:rPr>
          <w:rFonts w:asciiTheme="minorEastAsia" w:hAnsiTheme="minorEastAsia"/>
          <w:b/>
          <w:bCs/>
          <w:szCs w:val="21"/>
        </w:rPr>
      </w:pPr>
      <w:r>
        <w:rPr>
          <w:rFonts w:hint="eastAsia" w:asciiTheme="minorEastAsia" w:hAnsiTheme="minorEastAsia"/>
          <w:b/>
          <w:bCs/>
          <w:szCs w:val="21"/>
        </w:rPr>
        <w:t>注明：</w:t>
      </w:r>
    </w:p>
    <w:p w14:paraId="145DCF47">
      <w:pPr>
        <w:pStyle w:val="30"/>
        <w:numPr>
          <w:ilvl w:val="0"/>
          <w:numId w:val="70"/>
        </w:numPr>
        <w:spacing w:line="360" w:lineRule="auto"/>
        <w:ind w:firstLineChars="0"/>
        <w:rPr>
          <w:rFonts w:asciiTheme="minorEastAsia" w:hAnsiTheme="minorEastAsia"/>
          <w:bCs/>
          <w:szCs w:val="21"/>
        </w:rPr>
      </w:pPr>
      <w:r>
        <w:rPr>
          <w:rFonts w:hint="eastAsia" w:asciiTheme="minorEastAsia" w:hAnsiTheme="minorEastAsia"/>
          <w:bCs/>
          <w:szCs w:val="21"/>
        </w:rPr>
        <w:t>评审时评委对投标人是否满足要求逐条标注评审意见，“是”标记为“○”，“否”标记为“×”；</w:t>
      </w:r>
    </w:p>
    <w:p w14:paraId="0E424724">
      <w:pPr>
        <w:pStyle w:val="30"/>
        <w:numPr>
          <w:ilvl w:val="0"/>
          <w:numId w:val="70"/>
        </w:numPr>
        <w:spacing w:line="360" w:lineRule="auto"/>
        <w:ind w:firstLineChars="0"/>
        <w:rPr>
          <w:rFonts w:asciiTheme="minorEastAsia" w:hAnsiTheme="minorEastAsia"/>
          <w:bCs/>
          <w:szCs w:val="21"/>
        </w:rPr>
      </w:pPr>
      <w:r>
        <w:rPr>
          <w:rFonts w:hint="eastAsia" w:asciiTheme="minorEastAsia" w:hAnsiTheme="minorEastAsia"/>
          <w:bCs/>
          <w:szCs w:val="21"/>
        </w:rPr>
        <w:t>评审结论栏统一填写为“通过”或“不通过”，出现一个“×”为“不通过”；</w:t>
      </w:r>
    </w:p>
    <w:p w14:paraId="1AFDBE1E">
      <w:pPr>
        <w:pStyle w:val="30"/>
        <w:numPr>
          <w:ilvl w:val="0"/>
          <w:numId w:val="70"/>
        </w:numPr>
        <w:spacing w:line="360" w:lineRule="auto"/>
        <w:ind w:firstLineChars="0"/>
        <w:rPr>
          <w:rFonts w:asciiTheme="minorEastAsia" w:hAnsiTheme="minorEastAsia"/>
          <w:bCs/>
          <w:szCs w:val="21"/>
        </w:rPr>
      </w:pPr>
      <w:r>
        <w:rPr>
          <w:rFonts w:hint="eastAsia" w:asciiTheme="minorEastAsia" w:hAnsiTheme="minorEastAsia"/>
          <w:bCs/>
          <w:szCs w:val="21"/>
        </w:rPr>
        <w:t>对结论为“不通过”的投标，要说明原因。</w:t>
      </w:r>
    </w:p>
    <w:p w14:paraId="256F5B20">
      <w:pPr>
        <w:pStyle w:val="2"/>
        <w:keepNext w:val="0"/>
        <w:keepLines w:val="0"/>
        <w:pageBreakBefore/>
        <w:spacing w:line="360" w:lineRule="auto"/>
        <w:jc w:val="center"/>
        <w:rPr>
          <w:rFonts w:asciiTheme="minorEastAsia" w:hAnsiTheme="minorEastAsia"/>
          <w:spacing w:val="20"/>
          <w:sz w:val="32"/>
          <w:szCs w:val="32"/>
        </w:rPr>
      </w:pPr>
      <w:bookmarkStart w:id="48" w:name="_Toc21416"/>
      <w:bookmarkStart w:id="49" w:name="_Toc405313956"/>
      <w:bookmarkStart w:id="50" w:name="_Toc391627752"/>
      <w:bookmarkStart w:id="51" w:name="_Toc3650"/>
      <w:bookmarkStart w:id="52" w:name="_Hlk134361718"/>
      <w:r>
        <w:rPr>
          <w:rFonts w:hint="eastAsia" w:asciiTheme="minorEastAsia" w:hAnsiTheme="minorEastAsia"/>
          <w:spacing w:val="20"/>
          <w:sz w:val="32"/>
          <w:szCs w:val="32"/>
        </w:rPr>
        <w:t>第六部分合同书格式</w:t>
      </w:r>
      <w:bookmarkEnd w:id="48"/>
      <w:bookmarkEnd w:id="49"/>
      <w:bookmarkEnd w:id="50"/>
      <w:bookmarkEnd w:id="51"/>
    </w:p>
    <w:p w14:paraId="7EF84777">
      <w:pPr>
        <w:spacing w:line="360" w:lineRule="auto"/>
        <w:jc w:val="center"/>
        <w:rPr>
          <w:rFonts w:asciiTheme="minorEastAsia" w:hAnsiTheme="minorEastAsia"/>
        </w:rPr>
      </w:pPr>
      <w:r>
        <w:rPr>
          <w:rFonts w:hint="eastAsia" w:asciiTheme="minorEastAsia" w:hAnsiTheme="minorEastAsia"/>
        </w:rPr>
        <w:t>（本格式编排在招标文件中，供投标人参考，投标时不需填写）</w:t>
      </w:r>
    </w:p>
    <w:p w14:paraId="0D439A5C">
      <w:pPr>
        <w:kinsoku w:val="0"/>
        <w:autoSpaceDE w:val="0"/>
        <w:autoSpaceDN w:val="0"/>
        <w:adjustRightInd w:val="0"/>
        <w:snapToGrid w:val="0"/>
        <w:spacing w:before="100" w:line="225" w:lineRule="auto"/>
        <w:jc w:val="left"/>
        <w:textAlignment w:val="baseline"/>
        <w:rPr>
          <w:rFonts w:ascii="黑体" w:hAnsi="黑体" w:eastAsia="黑体" w:cs="黑体"/>
          <w:b/>
          <w:bCs/>
          <w:snapToGrid w:val="0"/>
          <w:color w:val="000000"/>
          <w:kern w:val="0"/>
          <w:sz w:val="43"/>
          <w:szCs w:val="43"/>
          <w:lang w:val="en-US" w:eastAsia="en-US" w:bidi="ar-SA"/>
        </w:rPr>
      </w:pPr>
    </w:p>
    <w:p w14:paraId="4D7C45BF">
      <w:pPr>
        <w:kinsoku w:val="0"/>
        <w:autoSpaceDE w:val="0"/>
        <w:autoSpaceDN w:val="0"/>
        <w:adjustRightInd w:val="0"/>
        <w:snapToGrid w:val="0"/>
        <w:spacing w:before="100" w:line="225" w:lineRule="auto"/>
        <w:jc w:val="left"/>
        <w:textAlignment w:val="baseline"/>
        <w:rPr>
          <w:rFonts w:ascii="黑体" w:hAnsi="黑体" w:eastAsia="黑体" w:cs="黑体"/>
          <w:snapToGrid w:val="0"/>
          <w:color w:val="000000"/>
          <w:kern w:val="0"/>
          <w:sz w:val="43"/>
          <w:szCs w:val="43"/>
          <w:lang w:val="en-US" w:eastAsia="en-US" w:bidi="ar-SA"/>
        </w:rPr>
      </w:pPr>
      <w:r>
        <w:rPr>
          <w:rFonts w:ascii="黑体" w:hAnsi="黑体" w:eastAsia="黑体" w:cs="黑体"/>
          <w:b/>
          <w:bCs/>
          <w:snapToGrid w:val="0"/>
          <w:color w:val="000000"/>
          <w:kern w:val="0"/>
          <w:sz w:val="43"/>
          <w:szCs w:val="43"/>
          <w:lang w:val="en-US" w:eastAsia="en-US" w:bidi="ar-SA"/>
        </w:rPr>
        <w:t>合同编号：</w:t>
      </w:r>
    </w:p>
    <w:p w14:paraId="79A59308">
      <w:pPr>
        <w:widowControl/>
        <w:kinsoku w:val="0"/>
        <w:autoSpaceDE w:val="0"/>
        <w:autoSpaceDN w:val="0"/>
        <w:adjustRightInd w:val="0"/>
        <w:snapToGrid w:val="0"/>
        <w:spacing w:before="182" w:line="214" w:lineRule="auto"/>
        <w:jc w:val="left"/>
        <w:textAlignment w:val="baseline"/>
        <w:rPr>
          <w:rFonts w:ascii="FangSong_GB2312" w:hAnsi="FangSong_GB2312" w:eastAsia="FangSong_GB2312" w:cs="FangSong_GB2312"/>
          <w:snapToGrid w:val="0"/>
          <w:color w:val="000000"/>
          <w:kern w:val="0"/>
          <w:sz w:val="28"/>
          <w:szCs w:val="28"/>
          <w:lang w:eastAsia="en-US"/>
        </w:rPr>
      </w:pPr>
      <w:r>
        <w:rPr>
          <w:rFonts w:ascii="FangSong_GB2312" w:hAnsi="FangSong_GB2312" w:eastAsia="FangSong_GB2312" w:cs="FangSong_GB2312"/>
          <w:snapToGrid w:val="0"/>
          <w:color w:val="000000"/>
          <w:spacing w:val="-2"/>
          <w:kern w:val="0"/>
          <w:sz w:val="28"/>
          <w:szCs w:val="28"/>
          <w:lang w:eastAsia="en-US"/>
        </w:rPr>
        <w:t>（系统自动生成：年月</w:t>
      </w:r>
      <w:r>
        <w:rPr>
          <w:rFonts w:ascii="Times New Roman" w:hAnsi="Times New Roman" w:eastAsia="Times New Roman" w:cs="Times New Roman"/>
          <w:snapToGrid w:val="0"/>
          <w:color w:val="000000"/>
          <w:spacing w:val="-2"/>
          <w:kern w:val="0"/>
          <w:sz w:val="28"/>
          <w:szCs w:val="28"/>
          <w:lang w:eastAsia="en-US"/>
        </w:rPr>
        <w:t>+</w:t>
      </w:r>
      <w:r>
        <w:rPr>
          <w:rFonts w:ascii="FangSong_GB2312" w:hAnsi="FangSong_GB2312" w:eastAsia="FangSong_GB2312" w:cs="FangSong_GB2312"/>
          <w:snapToGrid w:val="0"/>
          <w:color w:val="000000"/>
          <w:spacing w:val="-2"/>
          <w:kern w:val="0"/>
          <w:sz w:val="28"/>
          <w:szCs w:val="28"/>
          <w:lang w:eastAsia="en-US"/>
        </w:rPr>
        <w:t>售电公司代码</w:t>
      </w:r>
      <w:r>
        <w:rPr>
          <w:rFonts w:ascii="Times New Roman" w:hAnsi="Times New Roman" w:eastAsia="Times New Roman" w:cs="Times New Roman"/>
          <w:snapToGrid w:val="0"/>
          <w:color w:val="000000"/>
          <w:spacing w:val="-2"/>
          <w:kern w:val="0"/>
          <w:sz w:val="28"/>
          <w:szCs w:val="28"/>
          <w:lang w:eastAsia="en-US"/>
        </w:rPr>
        <w:t>+</w:t>
      </w:r>
      <w:r>
        <w:rPr>
          <w:rFonts w:ascii="Times New Roman" w:hAnsi="Times New Roman" w:eastAsia="Times New Roman" w:cs="Times New Roman"/>
          <w:snapToGrid w:val="0"/>
          <w:color w:val="000000"/>
          <w:spacing w:val="-11"/>
          <w:kern w:val="0"/>
          <w:sz w:val="28"/>
          <w:szCs w:val="28"/>
          <w:lang w:eastAsia="en-US"/>
        </w:rPr>
        <w:t xml:space="preserve"> </w:t>
      </w:r>
      <w:r>
        <w:rPr>
          <w:rFonts w:ascii="FangSong_GB2312" w:hAnsi="FangSong_GB2312" w:eastAsia="FangSong_GB2312" w:cs="FangSong_GB2312"/>
          <w:snapToGrid w:val="0"/>
          <w:color w:val="000000"/>
          <w:spacing w:val="-2"/>
          <w:kern w:val="0"/>
          <w:sz w:val="28"/>
          <w:szCs w:val="28"/>
          <w:lang w:eastAsia="en-US"/>
        </w:rPr>
        <w:t>电力用户代码</w:t>
      </w:r>
      <w:r>
        <w:rPr>
          <w:rFonts w:ascii="Times New Roman" w:hAnsi="Times New Roman" w:eastAsia="Times New Roman" w:cs="Times New Roman"/>
          <w:snapToGrid w:val="0"/>
          <w:color w:val="000000"/>
          <w:spacing w:val="-2"/>
          <w:kern w:val="0"/>
          <w:sz w:val="28"/>
          <w:szCs w:val="28"/>
          <w:lang w:eastAsia="en-US"/>
        </w:rPr>
        <w:t>+</w:t>
      </w:r>
      <w:r>
        <w:rPr>
          <w:rFonts w:ascii="FangSong_GB2312" w:hAnsi="FangSong_GB2312" w:eastAsia="FangSong_GB2312" w:cs="FangSong_GB2312"/>
          <w:snapToGrid w:val="0"/>
          <w:color w:val="000000"/>
          <w:spacing w:val="-2"/>
          <w:kern w:val="0"/>
          <w:sz w:val="28"/>
          <w:szCs w:val="28"/>
          <w:lang w:eastAsia="en-US"/>
        </w:rPr>
        <w:t>合同序号）</w:t>
      </w:r>
    </w:p>
    <w:p w14:paraId="153720CD">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14:paraId="15AA7EDD">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14:paraId="1FF7D9B8">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79467E5A">
      <w:pPr>
        <w:kinsoku w:val="0"/>
        <w:autoSpaceDE w:val="0"/>
        <w:autoSpaceDN w:val="0"/>
        <w:adjustRightInd w:val="0"/>
        <w:snapToGrid w:val="0"/>
        <w:spacing w:before="140" w:line="225" w:lineRule="auto"/>
        <w:jc w:val="center"/>
        <w:textAlignment w:val="baseline"/>
        <w:rPr>
          <w:rFonts w:ascii="黑体" w:hAnsi="黑体" w:eastAsia="黑体" w:cs="黑体"/>
          <w:snapToGrid w:val="0"/>
          <w:color w:val="000000"/>
          <w:spacing w:val="28"/>
          <w:kern w:val="0"/>
          <w:sz w:val="43"/>
          <w:szCs w:val="43"/>
          <w:lang w:val="en-US" w:eastAsia="en-US" w:bidi="ar-SA"/>
        </w:rPr>
      </w:pPr>
      <w:r>
        <w:rPr>
          <w:rFonts w:ascii="Times New Roman" w:hAnsi="Times New Roman" w:eastAsia="Times New Roman" w:cs="Times New Roman"/>
          <w:b/>
          <w:bCs/>
          <w:snapToGrid w:val="0"/>
          <w:color w:val="000000"/>
          <w:spacing w:val="28"/>
          <w:kern w:val="0"/>
          <w:sz w:val="43"/>
          <w:szCs w:val="43"/>
          <w:lang w:val="en-US" w:eastAsia="en-US" w:bidi="ar-SA"/>
        </w:rPr>
        <w:t>2XXX</w:t>
      </w:r>
      <w:r>
        <w:rPr>
          <w:rFonts w:ascii="黑体" w:hAnsi="黑体" w:eastAsia="黑体" w:cs="黑体"/>
          <w:b/>
          <w:bCs/>
          <w:snapToGrid w:val="0"/>
          <w:color w:val="000000"/>
          <w:spacing w:val="28"/>
          <w:kern w:val="0"/>
          <w:sz w:val="43"/>
          <w:szCs w:val="43"/>
          <w:lang w:val="en-US" w:eastAsia="en-US" w:bidi="ar-SA"/>
        </w:rPr>
        <w:t>年广东电力市场</w:t>
      </w:r>
    </w:p>
    <w:p w14:paraId="2595A77C">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14:paraId="0AF37890">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1DCB0988">
      <w:pPr>
        <w:kinsoku w:val="0"/>
        <w:autoSpaceDE w:val="0"/>
        <w:autoSpaceDN w:val="0"/>
        <w:adjustRightInd w:val="0"/>
        <w:snapToGrid w:val="0"/>
        <w:spacing w:before="139" w:line="225" w:lineRule="auto"/>
        <w:jc w:val="center"/>
        <w:textAlignment w:val="baseline"/>
        <w:rPr>
          <w:rFonts w:ascii="黑体" w:hAnsi="黑体" w:eastAsia="黑体" w:cs="黑体"/>
          <w:snapToGrid w:val="0"/>
          <w:color w:val="000000"/>
          <w:spacing w:val="28"/>
          <w:kern w:val="0"/>
          <w:sz w:val="43"/>
          <w:szCs w:val="43"/>
          <w:lang w:val="en-US" w:eastAsia="en-US" w:bidi="ar-SA"/>
        </w:rPr>
      </w:pPr>
      <w:r>
        <w:rPr>
          <w:rFonts w:ascii="黑体" w:hAnsi="黑体" w:eastAsia="黑体" w:cs="黑体"/>
          <w:b/>
          <w:bCs/>
          <w:snapToGrid w:val="0"/>
          <w:color w:val="000000"/>
          <w:spacing w:val="28"/>
          <w:kern w:val="0"/>
          <w:sz w:val="43"/>
          <w:szCs w:val="43"/>
          <w:lang w:val="en-US" w:eastAsia="en-US" w:bidi="ar-SA"/>
        </w:rPr>
        <w:t>售电公司与电力用户竞价配置模式</w:t>
      </w:r>
    </w:p>
    <w:p w14:paraId="65E57DD3">
      <w:pPr>
        <w:widowControl/>
        <w:kinsoku w:val="0"/>
        <w:autoSpaceDE w:val="0"/>
        <w:autoSpaceDN w:val="0"/>
        <w:adjustRightInd w:val="0"/>
        <w:snapToGrid w:val="0"/>
        <w:spacing w:line="452" w:lineRule="auto"/>
        <w:jc w:val="left"/>
        <w:textAlignment w:val="baseline"/>
        <w:rPr>
          <w:rFonts w:ascii="Arial" w:hAnsi="Arial" w:eastAsia="Arial" w:cs="Arial"/>
          <w:snapToGrid w:val="0"/>
          <w:color w:val="000000"/>
          <w:kern w:val="0"/>
          <w:sz w:val="21"/>
          <w:szCs w:val="21"/>
          <w:lang w:eastAsia="en-US"/>
        </w:rPr>
      </w:pPr>
    </w:p>
    <w:p w14:paraId="3CF8626F">
      <w:pPr>
        <w:kinsoku w:val="0"/>
        <w:autoSpaceDE w:val="0"/>
        <w:autoSpaceDN w:val="0"/>
        <w:adjustRightInd w:val="0"/>
        <w:snapToGrid w:val="0"/>
        <w:spacing w:before="140" w:line="225" w:lineRule="auto"/>
        <w:jc w:val="center"/>
        <w:textAlignment w:val="baseline"/>
        <w:rPr>
          <w:rFonts w:ascii="黑体" w:hAnsi="黑体" w:eastAsia="黑体" w:cs="黑体"/>
          <w:snapToGrid w:val="0"/>
          <w:color w:val="000000"/>
          <w:kern w:val="0"/>
          <w:sz w:val="43"/>
          <w:szCs w:val="43"/>
          <w:lang w:val="en-US" w:eastAsia="en-US" w:bidi="ar-SA"/>
        </w:rPr>
      </w:pPr>
      <w:r>
        <w:rPr>
          <w:rFonts w:ascii="黑体" w:hAnsi="黑体" w:eastAsia="黑体" w:cs="黑体"/>
          <w:b/>
          <w:bCs/>
          <w:snapToGrid w:val="0"/>
          <w:color w:val="000000"/>
          <w:spacing w:val="74"/>
          <w:kern w:val="0"/>
          <w:sz w:val="43"/>
          <w:szCs w:val="43"/>
          <w:lang w:val="en-US" w:eastAsia="en-US" w:bidi="ar-SA"/>
        </w:rPr>
        <w:t>零售交易合同</w:t>
      </w:r>
    </w:p>
    <w:p w14:paraId="227F6C0A">
      <w:pPr>
        <w:widowControl/>
        <w:kinsoku w:val="0"/>
        <w:autoSpaceDE w:val="0"/>
        <w:autoSpaceDN w:val="0"/>
        <w:adjustRightInd w:val="0"/>
        <w:snapToGrid w:val="0"/>
        <w:spacing w:line="455" w:lineRule="auto"/>
        <w:jc w:val="left"/>
        <w:textAlignment w:val="baseline"/>
        <w:rPr>
          <w:rFonts w:ascii="Arial" w:hAnsi="Arial" w:eastAsia="Arial" w:cs="Arial"/>
          <w:snapToGrid w:val="0"/>
          <w:color w:val="000000"/>
          <w:kern w:val="0"/>
          <w:sz w:val="21"/>
          <w:szCs w:val="21"/>
          <w:lang w:eastAsia="en-US"/>
        </w:rPr>
      </w:pPr>
    </w:p>
    <w:p w14:paraId="3D691CED">
      <w:pPr>
        <w:kinsoku w:val="0"/>
        <w:autoSpaceDE w:val="0"/>
        <w:autoSpaceDN w:val="0"/>
        <w:adjustRightInd w:val="0"/>
        <w:snapToGrid w:val="0"/>
        <w:spacing w:before="140" w:line="225" w:lineRule="auto"/>
        <w:jc w:val="center"/>
        <w:textAlignment w:val="baseline"/>
        <w:rPr>
          <w:rFonts w:ascii="黑体" w:hAnsi="黑体" w:eastAsia="黑体" w:cs="黑体"/>
          <w:snapToGrid w:val="0"/>
          <w:color w:val="000000"/>
          <w:spacing w:val="0"/>
          <w:kern w:val="0"/>
          <w:sz w:val="43"/>
          <w:szCs w:val="43"/>
          <w:lang w:val="en-US" w:eastAsia="en-US" w:bidi="ar-SA"/>
        </w:rPr>
      </w:pPr>
      <w:r>
        <w:rPr>
          <w:rFonts w:ascii="黑体" w:hAnsi="黑体" w:eastAsia="黑体" w:cs="黑体"/>
          <w:b/>
          <w:bCs/>
          <w:snapToGrid w:val="0"/>
          <w:color w:val="000000"/>
          <w:spacing w:val="17"/>
          <w:kern w:val="0"/>
          <w:sz w:val="43"/>
          <w:szCs w:val="43"/>
          <w:lang w:val="en-US" w:eastAsia="en-US" w:bidi="ar-SA"/>
        </w:rPr>
        <w:t>（</w:t>
      </w:r>
      <w:r>
        <w:rPr>
          <w:rFonts w:ascii="Times New Roman" w:hAnsi="Times New Roman" w:eastAsia="Times New Roman" w:cs="Times New Roman"/>
          <w:b/>
          <w:bCs/>
          <w:snapToGrid w:val="0"/>
          <w:color w:val="000000"/>
          <w:spacing w:val="17"/>
          <w:kern w:val="0"/>
          <w:sz w:val="43"/>
          <w:szCs w:val="43"/>
          <w:lang w:val="en-US" w:eastAsia="en-US" w:bidi="ar-SA"/>
        </w:rPr>
        <w:t>2025</w:t>
      </w:r>
      <w:r>
        <w:rPr>
          <w:rFonts w:ascii="黑体" w:hAnsi="黑体" w:eastAsia="黑体" w:cs="黑体"/>
          <w:b/>
          <w:bCs/>
          <w:snapToGrid w:val="0"/>
          <w:color w:val="000000"/>
          <w:spacing w:val="17"/>
          <w:kern w:val="0"/>
          <w:sz w:val="43"/>
          <w:szCs w:val="43"/>
          <w:lang w:val="en-US" w:eastAsia="en-US" w:bidi="ar-SA"/>
        </w:rPr>
        <w:t>版）</w:t>
      </w:r>
    </w:p>
    <w:p w14:paraId="2ABAEA5F">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5A6BE8F4">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26336264">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6533DF0E">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2B733BAE">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1DF78C53">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2C2A1302">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5E3D7FFA">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67BBFFAD">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02E2552D">
      <w:pPr>
        <w:kinsoku w:val="0"/>
        <w:autoSpaceDE w:val="0"/>
        <w:autoSpaceDN w:val="0"/>
        <w:adjustRightInd w:val="0"/>
        <w:snapToGrid w:val="0"/>
        <w:spacing w:before="91" w:line="222" w:lineRule="auto"/>
        <w:ind w:left="1167"/>
        <w:jc w:val="left"/>
        <w:textAlignment w:val="baseline"/>
        <w:rPr>
          <w:rFonts w:hint="eastAsia" w:ascii="黑体" w:hAnsi="黑体" w:eastAsia="黑体" w:cs="黑体"/>
          <w:snapToGrid w:val="0"/>
          <w:color w:val="000000"/>
          <w:spacing w:val="-5"/>
          <w:kern w:val="0"/>
          <w:sz w:val="28"/>
          <w:szCs w:val="28"/>
          <w:u w:val="none" w:color="auto"/>
          <w:lang w:val="en-US" w:eastAsia="zh-CN" w:bidi="ar-SA"/>
        </w:rPr>
      </w:pPr>
      <w:r>
        <w:rPr>
          <w:rFonts w:hint="eastAsia" w:ascii="黑体" w:hAnsi="黑体" w:eastAsia="黑体" w:cs="黑体"/>
          <w:snapToGrid w:val="0"/>
          <w:color w:val="000000"/>
          <w:spacing w:val="-5"/>
          <w:kern w:val="0"/>
          <w:sz w:val="28"/>
          <w:szCs w:val="28"/>
          <w:u w:val="none" w:color="auto"/>
          <w:lang w:val="en-US" w:eastAsia="zh-CN" w:bidi="ar-SA"/>
        </w:rPr>
        <w:t>甲</w:t>
      </w:r>
      <w:r>
        <w:rPr>
          <w:rFonts w:ascii="黑体" w:hAnsi="黑体" w:eastAsia="黑体" w:cs="黑体"/>
          <w:snapToGrid w:val="0"/>
          <w:color w:val="000000"/>
          <w:spacing w:val="-5"/>
          <w:kern w:val="0"/>
          <w:sz w:val="28"/>
          <w:szCs w:val="28"/>
          <w:u w:val="none" w:color="auto"/>
          <w:lang w:val="en-US" w:eastAsia="en-US" w:bidi="ar-SA"/>
        </w:rPr>
        <w:t>方（</w:t>
      </w:r>
      <w:r>
        <w:rPr>
          <w:rFonts w:hint="eastAsia" w:ascii="黑体" w:hAnsi="黑体" w:eastAsia="黑体" w:cs="黑体"/>
          <w:snapToGrid w:val="0"/>
          <w:color w:val="000000"/>
          <w:spacing w:val="-5"/>
          <w:kern w:val="0"/>
          <w:sz w:val="28"/>
          <w:szCs w:val="28"/>
          <w:u w:val="none" w:color="auto"/>
          <w:lang w:val="en-US" w:eastAsia="zh-CN" w:bidi="ar-SA"/>
        </w:rPr>
        <w:t>电力用户</w:t>
      </w:r>
      <w:r>
        <w:rPr>
          <w:rFonts w:ascii="黑体" w:hAnsi="黑体" w:eastAsia="黑体" w:cs="黑体"/>
          <w:snapToGrid w:val="0"/>
          <w:color w:val="000000"/>
          <w:spacing w:val="-5"/>
          <w:kern w:val="0"/>
          <w:sz w:val="28"/>
          <w:szCs w:val="28"/>
          <w:u w:val="none" w:color="auto"/>
          <w:lang w:val="en-US" w:eastAsia="en-US" w:bidi="ar-SA"/>
        </w:rPr>
        <w:t>）：</w:t>
      </w:r>
      <w:r>
        <w:rPr>
          <w:rFonts w:ascii="黑体" w:hAnsi="黑体" w:eastAsia="黑体" w:cs="黑体"/>
          <w:snapToGrid w:val="0"/>
          <w:color w:val="000000"/>
          <w:spacing w:val="-5"/>
          <w:kern w:val="0"/>
          <w:sz w:val="28"/>
          <w:szCs w:val="28"/>
          <w:u w:val="single" w:color="auto"/>
          <w:lang w:val="en-US" w:eastAsia="en-US" w:bidi="ar-SA"/>
        </w:rPr>
        <w:t xml:space="preserve">                         </w:t>
      </w:r>
      <w:r>
        <w:rPr>
          <w:rFonts w:hint="eastAsia" w:ascii="黑体" w:hAnsi="黑体" w:eastAsia="黑体" w:cs="黑体"/>
          <w:snapToGrid w:val="0"/>
          <w:color w:val="000000"/>
          <w:spacing w:val="-5"/>
          <w:kern w:val="0"/>
          <w:sz w:val="28"/>
          <w:szCs w:val="28"/>
          <w:u w:val="single" w:color="auto"/>
          <w:lang w:val="en-US" w:eastAsia="zh-CN" w:bidi="ar-SA"/>
        </w:rPr>
        <w:t xml:space="preserve"> </w:t>
      </w:r>
    </w:p>
    <w:p w14:paraId="76E0DD3F">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3E24EA7E">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6960EF29">
      <w:pPr>
        <w:kinsoku w:val="0"/>
        <w:autoSpaceDE w:val="0"/>
        <w:autoSpaceDN w:val="0"/>
        <w:adjustRightInd w:val="0"/>
        <w:snapToGrid w:val="0"/>
        <w:spacing w:before="91" w:line="222" w:lineRule="auto"/>
        <w:ind w:left="1167"/>
        <w:jc w:val="left"/>
        <w:textAlignment w:val="baseline"/>
        <w:rPr>
          <w:rFonts w:ascii="黑体" w:hAnsi="黑体" w:eastAsia="黑体" w:cs="黑体"/>
          <w:snapToGrid w:val="0"/>
          <w:color w:val="000000"/>
          <w:kern w:val="0"/>
          <w:sz w:val="28"/>
          <w:szCs w:val="28"/>
          <w:lang w:val="en-US" w:eastAsia="en-US" w:bidi="ar-SA"/>
        </w:rPr>
      </w:pPr>
      <w:r>
        <w:rPr>
          <w:rFonts w:ascii="黑体" w:hAnsi="黑体" w:eastAsia="黑体" w:cs="黑体"/>
          <w:snapToGrid w:val="0"/>
          <w:color w:val="000000"/>
          <w:spacing w:val="-5"/>
          <w:kern w:val="0"/>
          <w:sz w:val="28"/>
          <w:szCs w:val="28"/>
          <w:u w:val="none" w:color="auto"/>
          <w:lang w:val="en-US" w:eastAsia="en-US" w:bidi="ar-SA"/>
        </w:rPr>
        <w:t>乙方（售电公司</w:t>
      </w:r>
      <w:r>
        <w:rPr>
          <w:rFonts w:ascii="黑体" w:hAnsi="黑体" w:eastAsia="黑体" w:cs="黑体"/>
          <w:snapToGrid w:val="0"/>
          <w:color w:val="000000"/>
          <w:kern w:val="0"/>
          <w:sz w:val="28"/>
          <w:szCs w:val="28"/>
          <w:u w:val="none" w:color="auto"/>
          <w:lang w:val="en-US" w:eastAsia="en-US" w:bidi="ar-SA"/>
        </w:rPr>
        <w:t>）：</w:t>
      </w:r>
      <w:r>
        <w:rPr>
          <w:rFonts w:ascii="黑体" w:hAnsi="黑体" w:eastAsia="黑体" w:cs="黑体"/>
          <w:snapToGrid w:val="0"/>
          <w:color w:val="000000"/>
          <w:kern w:val="0"/>
          <w:sz w:val="28"/>
          <w:szCs w:val="28"/>
          <w:u w:val="single" w:color="auto"/>
          <w:lang w:val="en-US" w:eastAsia="en-US" w:bidi="ar-SA"/>
        </w:rPr>
        <w:t xml:space="preserve">                         </w:t>
      </w:r>
    </w:p>
    <w:p w14:paraId="6C05879A">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5F3890DD">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1799F23B">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14:paraId="0481B17D">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14:paraId="1DB5140F">
      <w:pPr>
        <w:jc w:val="center"/>
        <w:rPr>
          <w:spacing w:val="-6"/>
          <w:sz w:val="28"/>
          <w:szCs w:val="28"/>
        </w:rPr>
      </w:pPr>
      <w:r>
        <w:rPr>
          <w:sz w:val="28"/>
          <w:szCs w:val="28"/>
          <w:u w:val="single" w:color="auto"/>
        </w:rPr>
        <w:tab/>
      </w:r>
      <w:r>
        <w:rPr>
          <w:sz w:val="28"/>
          <w:szCs w:val="28"/>
          <w:u w:val="single" w:color="auto"/>
        </w:rPr>
        <w:tab/>
      </w:r>
      <w:r>
        <w:rPr>
          <w:spacing w:val="-6"/>
          <w:sz w:val="28"/>
          <w:szCs w:val="28"/>
        </w:rPr>
        <w:t>年</w:t>
      </w:r>
      <w:r>
        <w:rPr>
          <w:sz w:val="28"/>
          <w:szCs w:val="28"/>
          <w:u w:val="single" w:color="auto"/>
        </w:rPr>
        <w:tab/>
      </w:r>
      <w:r>
        <w:rPr>
          <w:sz w:val="28"/>
          <w:szCs w:val="28"/>
          <w:u w:val="single" w:color="auto"/>
        </w:rPr>
        <w:tab/>
      </w:r>
      <w:r>
        <w:rPr>
          <w:spacing w:val="-6"/>
          <w:sz w:val="28"/>
          <w:szCs w:val="28"/>
        </w:rPr>
        <w:t>月</w:t>
      </w:r>
      <w:r>
        <w:rPr>
          <w:spacing w:val="-6"/>
          <w:sz w:val="28"/>
          <w:szCs w:val="28"/>
        </w:rPr>
        <w:br w:type="page"/>
      </w:r>
    </w:p>
    <w:p w14:paraId="068F240A">
      <w:pPr>
        <w:pStyle w:val="8"/>
        <w:tabs>
          <w:tab w:val="left" w:pos="3957"/>
        </w:tabs>
        <w:spacing w:before="91" w:line="224" w:lineRule="auto"/>
        <w:ind w:left="2978"/>
        <w:rPr>
          <w:rFonts w:hint="eastAsia" w:ascii="宋体" w:hAnsi="宋体" w:eastAsia="宋体" w:cs="宋体"/>
          <w:sz w:val="21"/>
        </w:rPr>
      </w:pPr>
      <w:r>
        <w:rPr>
          <w:rFonts w:hint="eastAsia" w:ascii="宋体" w:hAnsi="宋体" w:eastAsia="宋体" w:cs="宋体"/>
          <w:b/>
          <w:bCs/>
          <w:spacing w:val="-4"/>
          <w:sz w:val="28"/>
          <w:szCs w:val="28"/>
        </w:rPr>
        <w:t>合同范本使用说明</w:t>
      </w:r>
    </w:p>
    <w:p w14:paraId="11FE62B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一、本范本于</w:t>
      </w:r>
      <w:r>
        <w:rPr>
          <w:rFonts w:hint="eastAsia" w:ascii="宋体" w:hAnsi="宋体" w:eastAsia="宋体" w:cs="宋体"/>
          <w:sz w:val="21"/>
          <w:szCs w:val="21"/>
          <w:lang w:val="en-US" w:eastAsia="zh-CN"/>
        </w:rPr>
        <w:t>2025</w:t>
      </w:r>
      <w:r>
        <w:rPr>
          <w:rFonts w:hint="eastAsia" w:ascii="宋体" w:hAnsi="宋体" w:eastAsia="宋体" w:cs="宋体"/>
          <w:sz w:val="21"/>
          <w:szCs w:val="21"/>
        </w:rPr>
        <w:t>年经广东电力市场管理委员会审议通过并向</w:t>
      </w:r>
      <w:r>
        <w:rPr>
          <w:rFonts w:hint="eastAsia" w:ascii="宋体" w:hAnsi="宋体" w:eastAsia="宋体" w:cs="宋体"/>
          <w:spacing w:val="-1"/>
          <w:sz w:val="21"/>
          <w:szCs w:val="21"/>
        </w:rPr>
        <w:t>政府主管部</w:t>
      </w:r>
      <w:r>
        <w:rPr>
          <w:rFonts w:hint="eastAsia" w:ascii="宋体" w:hAnsi="宋体" w:eastAsia="宋体" w:cs="宋体"/>
          <w:spacing w:val="-3"/>
          <w:sz w:val="21"/>
          <w:szCs w:val="21"/>
        </w:rPr>
        <w:t>门报备，适用于售电公司与电力用户在广东电力</w:t>
      </w:r>
      <w:r>
        <w:rPr>
          <w:rFonts w:hint="eastAsia" w:ascii="宋体" w:hAnsi="宋体" w:eastAsia="宋体" w:cs="宋体"/>
          <w:spacing w:val="-4"/>
          <w:sz w:val="21"/>
          <w:szCs w:val="21"/>
        </w:rPr>
        <w:t>市场开展的</w:t>
      </w:r>
      <w:r>
        <w:rPr>
          <w:rFonts w:hint="eastAsia" w:ascii="宋体" w:hAnsi="宋体" w:eastAsia="宋体" w:cs="宋体"/>
          <w:b/>
          <w:bCs/>
          <w:spacing w:val="-4"/>
          <w:sz w:val="21"/>
          <w:szCs w:val="21"/>
        </w:rPr>
        <w:t>竞价配置模式</w:t>
      </w:r>
      <w:r>
        <w:rPr>
          <w:rFonts w:hint="eastAsia" w:ascii="宋体" w:hAnsi="宋体" w:eastAsia="宋体" w:cs="宋体"/>
          <w:spacing w:val="-4"/>
          <w:sz w:val="21"/>
          <w:szCs w:val="21"/>
        </w:rPr>
        <w:t>电能量</w:t>
      </w:r>
      <w:r>
        <w:rPr>
          <w:rFonts w:hint="eastAsia" w:ascii="宋体" w:hAnsi="宋体" w:eastAsia="宋体" w:cs="宋体"/>
          <w:spacing w:val="-8"/>
          <w:sz w:val="21"/>
          <w:szCs w:val="21"/>
        </w:rPr>
        <w:t>零售交易及结算，明确双方的权利义务、零售套餐模式及合同变更及解除等条款。</w:t>
      </w:r>
    </w:p>
    <w:p w14:paraId="3540015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4"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二、本范本按照“合同框架文本（合同正文）</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合同附件内容（主要指零售交</w:t>
      </w:r>
      <w:r>
        <w:rPr>
          <w:rFonts w:hint="eastAsia" w:ascii="宋体" w:hAnsi="宋体" w:eastAsia="宋体" w:cs="宋体"/>
          <w:spacing w:val="1"/>
          <w:sz w:val="21"/>
          <w:szCs w:val="21"/>
        </w:rPr>
        <w:t>易信息及套餐模式说明，包括不限于附件一、附件二、附件三</w:t>
      </w:r>
      <w:r>
        <w:rPr>
          <w:rFonts w:hint="eastAsia" w:ascii="宋体" w:hAnsi="宋体" w:eastAsia="宋体" w:cs="宋体"/>
          <w:sz w:val="21"/>
          <w:szCs w:val="21"/>
        </w:rPr>
        <w:t>及附件四）”的架</w:t>
      </w:r>
      <w:r>
        <w:rPr>
          <w:rFonts w:hint="eastAsia" w:ascii="宋体" w:hAnsi="宋体" w:eastAsia="宋体" w:cs="宋体"/>
          <w:spacing w:val="-3"/>
          <w:sz w:val="21"/>
          <w:szCs w:val="21"/>
        </w:rPr>
        <w:t>构模式设定。本范本正文原则上长期复用，不作频繁修订，附件（主要指零售交易信息及套餐模式说明）随政策文件要求及广东电力市场最新边界信息、套餐模</w:t>
      </w:r>
      <w:r>
        <w:rPr>
          <w:rFonts w:hint="eastAsia" w:ascii="宋体" w:hAnsi="宋体" w:eastAsia="宋体" w:cs="宋体"/>
          <w:spacing w:val="-1"/>
          <w:sz w:val="21"/>
          <w:szCs w:val="21"/>
        </w:rPr>
        <w:t>式（含参数限值）更新则作同步调整。</w:t>
      </w:r>
    </w:p>
    <w:p w14:paraId="12B6A0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4"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三、当国家及省级政策规则、市场规则发生变化时，广东电力交易中心（以</w:t>
      </w:r>
      <w:r>
        <w:rPr>
          <w:rFonts w:hint="eastAsia" w:ascii="宋体" w:hAnsi="宋体" w:eastAsia="宋体" w:cs="宋体"/>
          <w:spacing w:val="-2"/>
          <w:sz w:val="21"/>
          <w:szCs w:val="21"/>
        </w:rPr>
        <w:t>下简称“交易中心”）可按规定流程对本合同范本进行整体或局部修编并</w:t>
      </w:r>
      <w:r>
        <w:rPr>
          <w:rFonts w:hint="eastAsia" w:ascii="宋体" w:hAnsi="宋体" w:eastAsia="宋体" w:cs="宋体"/>
          <w:spacing w:val="-3"/>
          <w:sz w:val="21"/>
          <w:szCs w:val="21"/>
        </w:rPr>
        <w:t>发布，包括不限于合同框架文本（合同正文）、合同附件内容（主要指零售交易信息及套</w:t>
      </w:r>
      <w:r>
        <w:rPr>
          <w:rFonts w:hint="eastAsia" w:ascii="宋体" w:hAnsi="宋体" w:eastAsia="宋体" w:cs="宋体"/>
          <w:sz w:val="21"/>
          <w:szCs w:val="21"/>
        </w:rPr>
        <w:t>餐模式说明）。若2026年及以后未发布新版本，本范本可继续使用；若已按规</w:t>
      </w:r>
      <w:r>
        <w:rPr>
          <w:rFonts w:hint="eastAsia" w:ascii="宋体" w:hAnsi="宋体" w:eastAsia="宋体" w:cs="宋体"/>
          <w:spacing w:val="-3"/>
          <w:sz w:val="21"/>
          <w:szCs w:val="21"/>
        </w:rPr>
        <w:t>定流程对本范本进行修编发布新版本，则以市场政策或相关交易通知明确的时间</w:t>
      </w:r>
      <w:r>
        <w:rPr>
          <w:rFonts w:hint="eastAsia" w:ascii="宋体" w:hAnsi="宋体" w:eastAsia="宋体" w:cs="宋体"/>
          <w:sz w:val="21"/>
          <w:szCs w:val="21"/>
        </w:rPr>
        <w:t>节点在广东电力市场电能量零售交易启用最</w:t>
      </w:r>
      <w:r>
        <w:rPr>
          <w:rFonts w:hint="eastAsia" w:ascii="宋体" w:hAnsi="宋体" w:eastAsia="宋体" w:cs="宋体"/>
          <w:spacing w:val="-1"/>
          <w:sz w:val="21"/>
          <w:szCs w:val="21"/>
        </w:rPr>
        <w:t>新版本的合同范本。</w:t>
      </w:r>
    </w:p>
    <w:p w14:paraId="53A9390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四、售电公司与零售用户在广东电力交易平台（以下简称“交易平台</w:t>
      </w:r>
      <w:r>
        <w:rPr>
          <w:rFonts w:hint="eastAsia" w:ascii="宋体" w:hAnsi="宋体" w:eastAsia="宋体" w:cs="宋体"/>
          <w:spacing w:val="-4"/>
          <w:sz w:val="21"/>
          <w:szCs w:val="21"/>
        </w:rPr>
        <w:t>”）中按</w:t>
      </w:r>
      <w:r>
        <w:rPr>
          <w:rFonts w:hint="eastAsia" w:ascii="宋体" w:hAnsi="宋体" w:eastAsia="宋体" w:cs="宋体"/>
          <w:spacing w:val="-3"/>
          <w:sz w:val="21"/>
          <w:szCs w:val="21"/>
        </w:rPr>
        <w:t>照本范本签订电子合同，双方遵循交易平台流程确认合同内容并加盖电子印</w:t>
      </w:r>
      <w:r>
        <w:rPr>
          <w:rFonts w:hint="eastAsia" w:ascii="宋体" w:hAnsi="宋体" w:eastAsia="宋体" w:cs="宋体"/>
          <w:spacing w:val="-4"/>
          <w:sz w:val="21"/>
          <w:szCs w:val="21"/>
        </w:rPr>
        <w:t>章后</w:t>
      </w:r>
      <w:r>
        <w:rPr>
          <w:rFonts w:hint="eastAsia" w:ascii="宋体" w:hAnsi="宋体" w:eastAsia="宋体" w:cs="宋体"/>
          <w:spacing w:val="-3"/>
          <w:sz w:val="21"/>
          <w:szCs w:val="21"/>
        </w:rPr>
        <w:t>合同生效，并自动完成零售合同登记备案。交易中心以双方在交易平台签订</w:t>
      </w:r>
      <w:r>
        <w:rPr>
          <w:rFonts w:hint="eastAsia" w:ascii="宋体" w:hAnsi="宋体" w:eastAsia="宋体" w:cs="宋体"/>
          <w:spacing w:val="-4"/>
          <w:sz w:val="21"/>
          <w:szCs w:val="21"/>
        </w:rPr>
        <w:t>的线</w:t>
      </w:r>
      <w:r>
        <w:rPr>
          <w:rFonts w:hint="eastAsia" w:ascii="宋体" w:hAnsi="宋体" w:eastAsia="宋体" w:cs="宋体"/>
          <w:spacing w:val="-1"/>
          <w:sz w:val="21"/>
          <w:szCs w:val="21"/>
        </w:rPr>
        <w:t>上电子合同为依据开展零售市场月度结算。</w:t>
      </w:r>
    </w:p>
    <w:p w14:paraId="0FC16D5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五、本合同范本附件一和附件二列明的零售</w:t>
      </w:r>
      <w:r>
        <w:rPr>
          <w:rFonts w:hint="eastAsia" w:ascii="宋体" w:hAnsi="宋体" w:eastAsia="宋体" w:cs="宋体"/>
          <w:spacing w:val="-4"/>
          <w:sz w:val="21"/>
          <w:szCs w:val="21"/>
        </w:rPr>
        <w:t>套餐模式及参数数值，由合同双</w:t>
      </w:r>
      <w:r>
        <w:rPr>
          <w:rFonts w:hint="eastAsia" w:ascii="宋体" w:hAnsi="宋体" w:eastAsia="宋体" w:cs="宋体"/>
          <w:spacing w:val="-3"/>
          <w:sz w:val="21"/>
          <w:szCs w:val="21"/>
        </w:rPr>
        <w:t>方根据交易平台提供的量、价、率等字段约定组合生成零售结算模式，再</w:t>
      </w:r>
      <w:r>
        <w:rPr>
          <w:rFonts w:hint="eastAsia" w:ascii="宋体" w:hAnsi="宋体" w:eastAsia="宋体" w:cs="宋体"/>
          <w:spacing w:val="-4"/>
          <w:sz w:val="21"/>
          <w:szCs w:val="21"/>
        </w:rPr>
        <w:t>自动生</w:t>
      </w:r>
      <w:r>
        <w:rPr>
          <w:rFonts w:hint="eastAsia" w:ascii="宋体" w:hAnsi="宋体" w:eastAsia="宋体" w:cs="宋体"/>
          <w:spacing w:val="-1"/>
          <w:sz w:val="21"/>
          <w:szCs w:val="21"/>
        </w:rPr>
        <w:t>成合同条款，并同步在交易平台固化。</w:t>
      </w:r>
    </w:p>
    <w:p w14:paraId="7EB616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六、在实施过程中，交易中心会根据市场实际需求优化调整零售套餐模式，</w:t>
      </w:r>
      <w:r>
        <w:rPr>
          <w:rFonts w:hint="eastAsia" w:ascii="宋体" w:hAnsi="宋体" w:eastAsia="宋体" w:cs="宋体"/>
          <w:spacing w:val="-2"/>
          <w:sz w:val="21"/>
          <w:szCs w:val="21"/>
        </w:rPr>
        <w:t>最大限度满足零售市场需求。</w:t>
      </w:r>
    </w:p>
    <w:p w14:paraId="32F5674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七、</w:t>
      </w:r>
      <w:r>
        <w:rPr>
          <w:rFonts w:hint="eastAsia" w:ascii="宋体" w:hAnsi="宋体" w:eastAsia="宋体" w:cs="宋体"/>
          <w:b/>
          <w:bCs/>
          <w:spacing w:val="1"/>
          <w:sz w:val="21"/>
          <w:szCs w:val="21"/>
        </w:rPr>
        <w:t>本合同范本仅用于支持合同双方约定的电能量零售交易和电费结算，</w:t>
      </w:r>
    </w:p>
    <w:p w14:paraId="25F1FD3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textAlignment w:val="baseline"/>
        <w:rPr>
          <w:rFonts w:hint="eastAsia" w:ascii="宋体" w:hAnsi="宋体" w:eastAsia="宋体" w:cs="宋体"/>
          <w:sz w:val="21"/>
          <w:szCs w:val="21"/>
        </w:rPr>
      </w:pPr>
      <w:r>
        <w:rPr>
          <w:rFonts w:hint="eastAsia" w:ascii="宋体" w:hAnsi="宋体" w:eastAsia="宋体" w:cs="宋体"/>
          <w:b/>
          <w:bCs/>
          <w:spacing w:val="-6"/>
          <w:sz w:val="21"/>
          <w:szCs w:val="21"/>
        </w:rPr>
        <w:t>不含需求响应零售结算和绿电交易结算。</w:t>
      </w:r>
      <w:r>
        <w:rPr>
          <w:rFonts w:hint="eastAsia" w:ascii="宋体" w:hAnsi="宋体" w:eastAsia="宋体" w:cs="宋体"/>
          <w:spacing w:val="-6"/>
          <w:sz w:val="21"/>
          <w:szCs w:val="21"/>
        </w:rPr>
        <w:t>若涉及其他需开展资金结算的增值服务，</w:t>
      </w:r>
      <w:r>
        <w:rPr>
          <w:rFonts w:hint="eastAsia" w:ascii="宋体" w:hAnsi="宋体" w:eastAsia="宋体" w:cs="宋体"/>
          <w:spacing w:val="-1"/>
          <w:sz w:val="21"/>
          <w:szCs w:val="21"/>
        </w:rPr>
        <w:t>合同双方可另行签订合同并自主结算。</w:t>
      </w:r>
    </w:p>
    <w:p w14:paraId="5E99DE7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b/>
          <w:bCs/>
          <w:spacing w:val="-3"/>
          <w:sz w:val="21"/>
          <w:szCs w:val="21"/>
        </w:rPr>
      </w:pPr>
      <w:r>
        <w:rPr>
          <w:rFonts w:hint="eastAsia" w:ascii="宋体" w:hAnsi="宋体" w:eastAsia="宋体" w:cs="宋体"/>
          <w:spacing w:val="-3"/>
          <w:sz w:val="21"/>
          <w:szCs w:val="21"/>
        </w:rPr>
        <w:t>八、</w:t>
      </w:r>
      <w:r>
        <w:rPr>
          <w:rFonts w:hint="eastAsia" w:ascii="宋体" w:hAnsi="宋体" w:eastAsia="宋体" w:cs="宋体"/>
          <w:b/>
          <w:bCs/>
          <w:spacing w:val="-3"/>
          <w:sz w:val="21"/>
          <w:szCs w:val="21"/>
        </w:rPr>
        <w:t>合同双方均已完整阅读、完全理解并一致同意上述全部内容。选择使用本合同范本，即视为双方知悉并同意本使用说明的全部内容。</w:t>
      </w:r>
    </w:p>
    <w:p w14:paraId="22CFA281">
      <w:pPr>
        <w:rPr>
          <w:rFonts w:hint="eastAsia" w:ascii="宋体" w:hAnsi="宋体" w:eastAsia="宋体" w:cs="宋体"/>
          <w:b/>
          <w:bCs/>
          <w:spacing w:val="-3"/>
          <w:sz w:val="21"/>
          <w:szCs w:val="21"/>
        </w:rPr>
      </w:pPr>
      <w:r>
        <w:rPr>
          <w:rFonts w:hint="eastAsia" w:ascii="宋体" w:hAnsi="宋体" w:eastAsia="宋体" w:cs="宋体"/>
          <w:b/>
          <w:bCs/>
          <w:spacing w:val="-3"/>
          <w:sz w:val="21"/>
          <w:szCs w:val="21"/>
        </w:rPr>
        <w:br w:type="page"/>
      </w:r>
    </w:p>
    <w:p w14:paraId="5793B3FA">
      <w:pPr>
        <w:pStyle w:val="8"/>
        <w:spacing w:before="181" w:line="222" w:lineRule="auto"/>
        <w:ind w:left="3931"/>
        <w:rPr>
          <w:rFonts w:hint="eastAsia" w:ascii="宋体" w:hAnsi="宋体" w:eastAsia="宋体" w:cs="宋体"/>
          <w:spacing w:val="11"/>
          <w:sz w:val="30"/>
          <w:szCs w:val="30"/>
        </w:rPr>
      </w:pPr>
      <w:r>
        <w:rPr>
          <w:rFonts w:hint="eastAsia" w:ascii="宋体" w:hAnsi="宋体" w:eastAsia="宋体" w:cs="宋体"/>
          <w:b/>
          <w:bCs/>
          <w:spacing w:val="11"/>
          <w:sz w:val="28"/>
          <w:szCs w:val="28"/>
        </w:rPr>
        <w:t>目录</w:t>
      </w:r>
    </w:p>
    <w:p w14:paraId="4E260156">
      <w:pPr>
        <w:spacing w:line="286" w:lineRule="auto"/>
        <w:rPr>
          <w:rFonts w:hint="eastAsia" w:ascii="宋体" w:hAnsi="宋体" w:eastAsia="宋体" w:cs="宋体"/>
          <w:sz w:val="21"/>
        </w:rPr>
      </w:pPr>
    </w:p>
    <w:p w14:paraId="07BD1370">
      <w:pPr>
        <w:spacing w:line="286" w:lineRule="auto"/>
        <w:rPr>
          <w:rFonts w:hint="eastAsia" w:ascii="宋体" w:hAnsi="宋体" w:eastAsia="宋体" w:cs="宋体"/>
          <w:sz w:val="21"/>
        </w:rPr>
      </w:pPr>
    </w:p>
    <w:p w14:paraId="600EAD8B">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第一章     风险提示</w:t>
      </w:r>
    </w:p>
    <w:p w14:paraId="6E81646F">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第二章     双方签署信息</w:t>
      </w:r>
    </w:p>
    <w:p w14:paraId="0B4EBB3B">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第三章     双方的权利和义务</w:t>
      </w:r>
    </w:p>
    <w:p w14:paraId="7403BEF3">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fldChar w:fldCharType="begin"/>
      </w:r>
      <w:r>
        <w:rPr>
          <w:rFonts w:hint="eastAsia" w:ascii="宋体" w:hAnsi="宋体" w:eastAsia="宋体" w:cs="宋体"/>
          <w:spacing w:val="11"/>
          <w:sz w:val="21"/>
          <w:szCs w:val="21"/>
        </w:rPr>
        <w:instrText xml:space="preserve"> HYPERLINK \l "bookmark1" </w:instrText>
      </w:r>
      <w:r>
        <w:rPr>
          <w:rFonts w:hint="eastAsia" w:ascii="宋体" w:hAnsi="宋体" w:eastAsia="宋体" w:cs="宋体"/>
          <w:spacing w:val="11"/>
          <w:sz w:val="21"/>
          <w:szCs w:val="21"/>
        </w:rPr>
        <w:fldChar w:fldCharType="separate"/>
      </w:r>
      <w:r>
        <w:rPr>
          <w:rFonts w:hint="eastAsia" w:ascii="宋体" w:hAnsi="宋体" w:eastAsia="宋体" w:cs="宋体"/>
          <w:spacing w:val="11"/>
          <w:sz w:val="21"/>
          <w:szCs w:val="21"/>
        </w:rPr>
        <w:t>第四章     电能量零售交易及结算</w:t>
      </w:r>
      <w:r>
        <w:rPr>
          <w:rFonts w:hint="eastAsia" w:ascii="宋体" w:hAnsi="宋体" w:eastAsia="宋体" w:cs="宋体"/>
          <w:spacing w:val="11"/>
          <w:sz w:val="21"/>
          <w:szCs w:val="21"/>
        </w:rPr>
        <w:fldChar w:fldCharType="end"/>
      </w:r>
    </w:p>
    <w:p w14:paraId="36BB2A96">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第五章     合同违约和赔偿</w:t>
      </w:r>
    </w:p>
    <w:p w14:paraId="762575C5">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第六章     合同变更和解除</w:t>
      </w:r>
    </w:p>
    <w:p w14:paraId="40ADAEE5">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第七章     争议解决</w:t>
      </w:r>
    </w:p>
    <w:p w14:paraId="023D8078">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第八章     其他</w:t>
      </w:r>
    </w:p>
    <w:p w14:paraId="49B97295">
      <w:pPr>
        <w:keepNext w:val="0"/>
        <w:keepLines w:val="0"/>
        <w:pageBreakBefore w:val="0"/>
        <w:widowControl/>
        <w:kinsoku w:val="0"/>
        <w:wordWrap/>
        <w:overflowPunct/>
        <w:topLinePunct w:val="0"/>
        <w:autoSpaceDE w:val="0"/>
        <w:autoSpaceDN w:val="0"/>
        <w:bidi w:val="0"/>
        <w:adjustRightInd w:val="0"/>
        <w:snapToGrid w:val="0"/>
        <w:spacing w:line="480" w:lineRule="auto"/>
        <w:ind w:left="521"/>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附件一     零售交易信息</w:t>
      </w:r>
    </w:p>
    <w:p w14:paraId="56057999">
      <w:pPr>
        <w:keepNext w:val="0"/>
        <w:keepLines w:val="0"/>
        <w:pageBreakBefore w:val="0"/>
        <w:widowControl/>
        <w:kinsoku w:val="0"/>
        <w:wordWrap/>
        <w:overflowPunct/>
        <w:topLinePunct w:val="0"/>
        <w:autoSpaceDE w:val="0"/>
        <w:autoSpaceDN w:val="0"/>
        <w:bidi w:val="0"/>
        <w:adjustRightInd w:val="0"/>
        <w:snapToGrid w:val="0"/>
        <w:spacing w:line="480" w:lineRule="auto"/>
        <w:ind w:left="521" w:right="34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附件二     电能量零售交易套餐模式说明</w:t>
      </w:r>
    </w:p>
    <w:p w14:paraId="390857FC">
      <w:pPr>
        <w:keepNext w:val="0"/>
        <w:keepLines w:val="0"/>
        <w:pageBreakBefore w:val="0"/>
        <w:widowControl/>
        <w:kinsoku w:val="0"/>
        <w:wordWrap/>
        <w:overflowPunct/>
        <w:topLinePunct w:val="0"/>
        <w:autoSpaceDE w:val="0"/>
        <w:autoSpaceDN w:val="0"/>
        <w:bidi w:val="0"/>
        <w:adjustRightInd w:val="0"/>
        <w:snapToGrid w:val="0"/>
        <w:spacing w:line="480" w:lineRule="auto"/>
        <w:ind w:left="521" w:right="34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附件三     名词解释</w:t>
      </w:r>
    </w:p>
    <w:p w14:paraId="0FE6CB7F">
      <w:pPr>
        <w:keepNext w:val="0"/>
        <w:keepLines w:val="0"/>
        <w:pageBreakBefore w:val="0"/>
        <w:widowControl/>
        <w:kinsoku w:val="0"/>
        <w:wordWrap/>
        <w:overflowPunct/>
        <w:topLinePunct w:val="0"/>
        <w:autoSpaceDE w:val="0"/>
        <w:autoSpaceDN w:val="0"/>
        <w:bidi w:val="0"/>
        <w:adjustRightInd w:val="0"/>
        <w:snapToGrid w:val="0"/>
        <w:spacing w:line="480" w:lineRule="auto"/>
        <w:ind w:left="521"/>
        <w:textAlignment w:val="baseline"/>
        <w:rPr>
          <w:rFonts w:hint="eastAsia" w:ascii="宋体" w:hAnsi="宋体" w:eastAsia="宋体" w:cs="宋体"/>
          <w:spacing w:val="11"/>
          <w:sz w:val="24"/>
          <w:szCs w:val="24"/>
        </w:rPr>
      </w:pPr>
      <w:r>
        <w:rPr>
          <w:rFonts w:hint="eastAsia" w:ascii="宋体" w:hAnsi="宋体" w:eastAsia="宋体" w:cs="宋体"/>
          <w:spacing w:val="11"/>
          <w:sz w:val="21"/>
          <w:szCs w:val="21"/>
        </w:rPr>
        <w:t>附件四     廉洁声明（可选）</w:t>
      </w:r>
    </w:p>
    <w:p w14:paraId="6A67F3F0">
      <w:pPr>
        <w:rPr>
          <w:rFonts w:hint="eastAsia" w:ascii="宋体" w:hAnsi="宋体" w:eastAsia="宋体" w:cs="宋体"/>
          <w:spacing w:val="-4"/>
          <w:sz w:val="24"/>
          <w:szCs w:val="24"/>
        </w:rPr>
      </w:pPr>
      <w:r>
        <w:rPr>
          <w:rFonts w:hint="eastAsia" w:ascii="宋体" w:hAnsi="宋体" w:eastAsia="宋体" w:cs="宋体"/>
          <w:spacing w:val="-4"/>
          <w:sz w:val="24"/>
          <w:szCs w:val="24"/>
        </w:rPr>
        <w:br w:type="page"/>
      </w:r>
    </w:p>
    <w:p w14:paraId="41270598">
      <w:pPr>
        <w:keepNext w:val="0"/>
        <w:keepLines w:val="0"/>
        <w:pageBreakBefore w:val="0"/>
        <w:widowControl/>
        <w:kinsoku w:val="0"/>
        <w:wordWrap/>
        <w:overflowPunct/>
        <w:topLinePunct w:val="0"/>
        <w:autoSpaceDE w:val="0"/>
        <w:autoSpaceDN w:val="0"/>
        <w:bidi w:val="0"/>
        <w:adjustRightInd w:val="0"/>
        <w:snapToGrid w:val="0"/>
        <w:spacing w:line="400" w:lineRule="atLeast"/>
        <w:ind w:left="29" w:right="51" w:firstLine="509"/>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甲、乙双方任何一方在此向对方陈述如下：本方为一家依法设立并合法存续的企业（单位）/个体工商户，且具有法人资格/经法人单位授权/经营主体资格，有权签署并有能力履行本合同。</w:t>
      </w:r>
    </w:p>
    <w:p w14:paraId="6B0668A1">
      <w:pPr>
        <w:keepNext w:val="0"/>
        <w:keepLines w:val="0"/>
        <w:pageBreakBefore w:val="0"/>
        <w:widowControl/>
        <w:kinsoku w:val="0"/>
        <w:wordWrap/>
        <w:overflowPunct/>
        <w:topLinePunct w:val="0"/>
        <w:autoSpaceDE w:val="0"/>
        <w:autoSpaceDN w:val="0"/>
        <w:bidi w:val="0"/>
        <w:adjustRightInd w:val="0"/>
        <w:snapToGrid w:val="0"/>
        <w:spacing w:line="400" w:lineRule="atLeast"/>
        <w:ind w:left="29" w:right="51" w:firstLine="509"/>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现甲乙双方本着平等、自愿、诚信的原则，就电能量零售交易达成以下协议</w:t>
      </w:r>
      <w:r>
        <w:rPr>
          <w:rFonts w:hint="eastAsia" w:ascii="宋体" w:hAnsi="宋体" w:eastAsia="宋体" w:cs="宋体"/>
          <w:spacing w:val="-28"/>
          <w:sz w:val="21"/>
          <w:szCs w:val="21"/>
        </w:rPr>
        <w:t>：</w:t>
      </w:r>
    </w:p>
    <w:p w14:paraId="74E4A621">
      <w:pPr>
        <w:pStyle w:val="8"/>
        <w:keepNext w:val="0"/>
        <w:keepLines w:val="0"/>
        <w:pageBreakBefore w:val="0"/>
        <w:widowControl/>
        <w:kinsoku w:val="0"/>
        <w:wordWrap/>
        <w:overflowPunct/>
        <w:topLinePunct w:val="0"/>
        <w:autoSpaceDE w:val="0"/>
        <w:autoSpaceDN w:val="0"/>
        <w:bidi w:val="0"/>
        <w:adjustRightInd w:val="0"/>
        <w:snapToGrid w:val="0"/>
        <w:spacing w:line="400" w:lineRule="atLeast"/>
        <w:ind w:left="3123"/>
        <w:textAlignment w:val="baseline"/>
        <w:outlineLvl w:val="1"/>
        <w:rPr>
          <w:rFonts w:hint="eastAsia" w:ascii="宋体" w:hAnsi="宋体" w:eastAsia="宋体" w:cs="宋体"/>
          <w:spacing w:val="11"/>
          <w:sz w:val="28"/>
          <w:szCs w:val="28"/>
        </w:rPr>
      </w:pPr>
      <w:r>
        <w:rPr>
          <w:rFonts w:hint="eastAsia" w:ascii="宋体" w:hAnsi="宋体" w:eastAsia="宋体" w:cs="宋体"/>
          <w:b/>
          <w:bCs/>
          <w:spacing w:val="11"/>
          <w:sz w:val="28"/>
          <w:szCs w:val="28"/>
        </w:rPr>
        <w:t>第一章</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lang w:val="en-US" w:eastAsia="zh-CN"/>
        </w:rPr>
        <w:t xml:space="preserve"> </w:t>
      </w:r>
      <w:r>
        <w:rPr>
          <w:rFonts w:hint="eastAsia" w:ascii="宋体" w:hAnsi="宋体" w:eastAsia="宋体" w:cs="宋体"/>
          <w:b/>
          <w:bCs/>
          <w:spacing w:val="11"/>
          <w:sz w:val="28"/>
          <w:szCs w:val="28"/>
        </w:rPr>
        <w:t>风险提示</w:t>
      </w:r>
    </w:p>
    <w:p w14:paraId="3A2572F4">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64" w:firstLineChars="200"/>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1.1</w:t>
      </w:r>
      <w:r>
        <w:rPr>
          <w:rFonts w:hint="eastAsia" w:ascii="宋体" w:hAnsi="宋体" w:eastAsia="宋体" w:cs="宋体"/>
          <w:spacing w:val="11"/>
          <w:sz w:val="21"/>
          <w:szCs w:val="21"/>
          <w:lang w:val="en-US" w:eastAsia="zh-CN"/>
        </w:rPr>
        <w:t xml:space="preserve"> 售电</w:t>
      </w:r>
      <w:r>
        <w:rPr>
          <w:rFonts w:hint="eastAsia" w:ascii="宋体" w:hAnsi="宋体" w:eastAsia="宋体" w:cs="宋体"/>
          <w:spacing w:val="11"/>
          <w:sz w:val="21"/>
          <w:szCs w:val="21"/>
        </w:rPr>
        <w:t>电公司与电力用户在参与电能量零售交易过程中，因市场价格行情及自身交易行为等原因，售电公司可能产生利润或亏损，电力用户用电成本亦可能相较于自身不同用电时期或其他电力用户出现增加或减少，交易主体应在充分理解并自愿承担包括但不限于下列风险的前提下参与市场交易：</w:t>
      </w:r>
    </w:p>
    <w:p w14:paraId="745F10CD">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1.1.1 一次能源价格风险：因国内外宏观经济周期和一次能源价格的变化，可能会引起国内一次能源价格波动。</w:t>
      </w:r>
    </w:p>
    <w:p w14:paraId="27EACAC2">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1.1.2 市场政策风险：有关电力市场的法律、法规及相关政策、规则发生变化，例如常态化开市的情况下，在合同标的年份正式边界信息及参数限值未正式发布前或未确认的情况下提前签订零售交易合同，后续因政策、规则变动可能引起电力市场价格波动，导致合同无法履行或价格显著偏离预期。</w:t>
      </w:r>
    </w:p>
    <w:p w14:paraId="1ED7DB12">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1.1.3 售电公司经营风险：由于售电公司自身经营管理、交易策略等方面的因素，如经营决策重大失误，信誉评级不佳、存在不良行为被处置等，导致售电公司退市或暂停交易资格等情况。电力用户可能因此被纳入保底售电，进而承受价格差异及偏差考核费用。</w:t>
      </w:r>
    </w:p>
    <w:p w14:paraId="67A3936B">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1.1.4 系统技术风险：由于零售交易合同通过电子设备和信息网络签订，该设备技术存在着被计算机病毒或不法分子攻击的可能，同时通讯技术、电子设备和相关信息系统存在着缺陷的可能，造成套餐模式、参数限值、电子签章不符合政策法规要求等系统技术原因，导致合同可能被认定为无效、可撤销或未成立的情形，同时市场条件已发生不利变化，交易主体可能无法就同一标的再无其他受法律保护的协议且受价格行情变化导致双方无法再次签约。</w:t>
      </w:r>
    </w:p>
    <w:p w14:paraId="2FB2B6D0">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1.1.5 不可抗力因素导致的风险：诸如地震、台风、火灾、洪水等不可抗力因素，或系统故障、设备故障、通讯故障、电力故障等交易中心无法控制和不可预测的情况，可能导致电力交易系统及相关平台无法正常运行甚至瘫痪，上述情况可能使零售交易（含新签、变更、解除）无法进行，导致交易标的时间缩短或延长。</w:t>
      </w:r>
    </w:p>
    <w:p w14:paraId="3FDD17E6">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64" w:firstLineChars="200"/>
        <w:textAlignment w:val="baseline"/>
        <w:rPr>
          <w:rFonts w:hint="eastAsia"/>
          <w:lang w:val="en-US" w:eastAsia="en-US"/>
        </w:rPr>
      </w:pPr>
      <w:r>
        <w:rPr>
          <w:rFonts w:hint="eastAsia" w:ascii="宋体" w:hAnsi="宋体" w:eastAsia="宋体" w:cs="宋体"/>
          <w:spacing w:val="11"/>
          <w:sz w:val="21"/>
          <w:szCs w:val="21"/>
        </w:rPr>
        <w:t>1.1.6 其他风险：由于经营主体账号密码失密、操作授权不当、交易策略不当、政策行情了解不充分等因素，委托他人代理交易并签订零售合同，致使经营主体因自身不当/过失行为已促成零售合同线上签订或与其他方式的协议条款不相符的零售交易合同成立。</w:t>
      </w:r>
    </w:p>
    <w:p w14:paraId="094215CC">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99"/>
        <w:textAlignment w:val="baseline"/>
        <w:rPr>
          <w:rFonts w:hint="eastAsia" w:ascii="宋体" w:hAnsi="宋体" w:eastAsia="宋体" w:cs="宋体"/>
          <w:spacing w:val="11"/>
        </w:rPr>
      </w:pPr>
      <w:r>
        <w:rPr>
          <w:rFonts w:hint="eastAsia" w:ascii="宋体" w:hAnsi="宋体" w:eastAsia="宋体" w:cs="宋体"/>
          <w:spacing w:val="11"/>
        </w:rPr>
        <w:t>特别提示：交易中心敬告市场经营主体，应当根据自身的用电特性、风险承受能力，以及市场价格行情，认真评估制定电力市场交易策略，诚实守信、合法合规开展电力市场交易，并自行承担全部交易结果及相关风险。</w:t>
      </w:r>
    </w:p>
    <w:p w14:paraId="0D242440">
      <w:pPr>
        <w:keepNext w:val="0"/>
        <w:keepLines w:val="0"/>
        <w:pageBreakBefore w:val="0"/>
        <w:widowControl/>
        <w:kinsoku w:val="0"/>
        <w:wordWrap/>
        <w:overflowPunct/>
        <w:topLinePunct w:val="0"/>
        <w:autoSpaceDE w:val="0"/>
        <w:autoSpaceDN w:val="0"/>
        <w:bidi w:val="0"/>
        <w:adjustRightInd w:val="0"/>
        <w:snapToGrid w:val="0"/>
        <w:spacing w:line="400" w:lineRule="atLeast"/>
        <w:ind w:firstLine="464" w:firstLineChars="200"/>
        <w:textAlignment w:val="baseline"/>
        <w:rPr>
          <w:rFonts w:hint="eastAsia" w:ascii="宋体" w:hAnsi="宋体" w:eastAsia="宋体" w:cs="宋体"/>
          <w:spacing w:val="11"/>
        </w:rPr>
      </w:pPr>
      <w:r>
        <w:rPr>
          <w:rFonts w:hint="eastAsia" w:ascii="宋体" w:hAnsi="宋体" w:eastAsia="宋体" w:cs="宋体"/>
          <w:spacing w:val="11"/>
        </w:rPr>
        <w:t>1.2 本合同双方均应遵循公平、诚信原则，在签订本合同前，签约方应当全面客观了解电力市场相关法律法规、业务规则、零售套餐或售电服务的特征，充分知晓交易风险，清楚合同条款含义、电能量价格构成及市场价格波动风险等、清楚交易中心仅以交易双方在电力交易系统线上签订的电子合同为结算依据、清楚电子合同签订流程及关键验证信息，做好线上电子合同核实确认后加盖电子印章。</w:t>
      </w:r>
    </w:p>
    <w:p w14:paraId="560F27F7">
      <w:pPr>
        <w:keepNext w:val="0"/>
        <w:keepLines w:val="0"/>
        <w:pageBreakBefore w:val="0"/>
        <w:widowControl/>
        <w:kinsoku w:val="0"/>
        <w:wordWrap/>
        <w:overflowPunct/>
        <w:topLinePunct w:val="0"/>
        <w:autoSpaceDE w:val="0"/>
        <w:autoSpaceDN w:val="0"/>
        <w:bidi w:val="0"/>
        <w:adjustRightInd w:val="0"/>
        <w:snapToGrid w:val="0"/>
        <w:spacing w:line="400" w:lineRule="atLeast"/>
        <w:ind w:firstLine="464" w:firstLineChars="200"/>
        <w:textAlignment w:val="baseline"/>
        <w:rPr>
          <w:rFonts w:hint="eastAsia" w:ascii="宋体" w:hAnsi="宋体" w:eastAsia="宋体" w:cs="宋体"/>
          <w:spacing w:val="11"/>
        </w:rPr>
      </w:pPr>
      <w:r>
        <w:rPr>
          <w:rFonts w:hint="eastAsia" w:ascii="宋体" w:hAnsi="宋体" w:eastAsia="宋体" w:cs="宋体"/>
          <w:spacing w:val="11"/>
        </w:rPr>
        <w:t>1.3 本合同按广东电力零售市场统一范本商定，采用电子合同形式进行线上签订，一经线上签订即对合同双方具有法律约束力。请各经营主体谨慎妥善使用签约过程中须用到的验证码（通过对公账户打款方式发送）、人脸识别等信息，切勿泄露、配合、提供给合同相对方或其他方使用。</w:t>
      </w:r>
    </w:p>
    <w:p w14:paraId="72E3E2F5">
      <w:pPr>
        <w:keepNext w:val="0"/>
        <w:keepLines w:val="0"/>
        <w:pageBreakBefore w:val="0"/>
        <w:widowControl/>
        <w:kinsoku w:val="0"/>
        <w:wordWrap/>
        <w:overflowPunct/>
        <w:topLinePunct w:val="0"/>
        <w:autoSpaceDE w:val="0"/>
        <w:autoSpaceDN w:val="0"/>
        <w:bidi w:val="0"/>
        <w:adjustRightInd w:val="0"/>
        <w:snapToGrid w:val="0"/>
        <w:spacing w:line="400" w:lineRule="atLeast"/>
        <w:ind w:firstLine="464" w:firstLineChars="200"/>
        <w:textAlignment w:val="baseline"/>
        <w:rPr>
          <w:rFonts w:hint="eastAsia" w:ascii="宋体" w:hAnsi="宋体" w:eastAsia="宋体" w:cs="宋体"/>
          <w:spacing w:val="11"/>
        </w:rPr>
      </w:pPr>
      <w:r>
        <w:rPr>
          <w:rFonts w:hint="eastAsia" w:ascii="宋体" w:hAnsi="宋体" w:eastAsia="宋体" w:cs="宋体"/>
          <w:spacing w:val="11"/>
        </w:rPr>
        <w:t>1.4 交易中心依据本电子合同约定进行结算。若双方另行签订的其他合同与本合同不一致导致的双方损失或争议，由双方通过协商或司法途径处理解决。</w:t>
      </w:r>
    </w:p>
    <w:p w14:paraId="2E3D2323">
      <w:pPr>
        <w:keepNext w:val="0"/>
        <w:keepLines w:val="0"/>
        <w:pageBreakBefore w:val="0"/>
        <w:widowControl/>
        <w:kinsoku w:val="0"/>
        <w:wordWrap/>
        <w:overflowPunct/>
        <w:topLinePunct w:val="0"/>
        <w:autoSpaceDE w:val="0"/>
        <w:autoSpaceDN w:val="0"/>
        <w:bidi w:val="0"/>
        <w:adjustRightInd w:val="0"/>
        <w:snapToGrid w:val="0"/>
        <w:spacing w:line="400" w:lineRule="atLeast"/>
        <w:ind w:firstLine="466" w:firstLineChars="200"/>
        <w:textAlignment w:val="baseline"/>
        <w:rPr>
          <w:rFonts w:hint="eastAsia" w:ascii="宋体" w:hAnsi="宋体" w:eastAsia="宋体" w:cs="宋体"/>
          <w:spacing w:val="11"/>
        </w:rPr>
      </w:pPr>
      <w:r>
        <w:rPr>
          <w:rFonts w:hint="eastAsia" w:ascii="宋体" w:hAnsi="宋体" w:eastAsia="宋体" w:cs="宋体"/>
          <w:b/>
          <w:bCs/>
          <w:spacing w:val="11"/>
        </w:rPr>
        <w:t>1.5 本合同中约定的电能量电费，非用户最终到户电费，用户在签订合同前请综合评估叠加各部分电费后的用电成本。</w:t>
      </w:r>
    </w:p>
    <w:p w14:paraId="2D9A5E7B">
      <w:pPr>
        <w:keepNext w:val="0"/>
        <w:keepLines w:val="0"/>
        <w:pageBreakBefore w:val="0"/>
        <w:widowControl/>
        <w:kinsoku w:val="0"/>
        <w:wordWrap/>
        <w:overflowPunct/>
        <w:topLinePunct w:val="0"/>
        <w:autoSpaceDE w:val="0"/>
        <w:autoSpaceDN w:val="0"/>
        <w:bidi w:val="0"/>
        <w:adjustRightInd w:val="0"/>
        <w:snapToGrid w:val="0"/>
        <w:spacing w:line="400" w:lineRule="atLeast"/>
        <w:ind w:firstLine="464" w:firstLineChars="200"/>
        <w:textAlignment w:val="baseline"/>
        <w:rPr>
          <w:rFonts w:hint="eastAsia" w:ascii="宋体" w:hAnsi="宋体" w:eastAsia="宋体" w:cs="宋体"/>
          <w:spacing w:val="11"/>
        </w:rPr>
      </w:pPr>
      <w:r>
        <w:rPr>
          <w:rFonts w:hint="eastAsia" w:ascii="宋体" w:hAnsi="宋体" w:eastAsia="宋体" w:cs="宋体"/>
          <w:spacing w:val="11"/>
        </w:rPr>
        <w:t>1.6 电力用户应合理选择零售套餐模式，“固定价格+市场联动+煤电联动（可 选）”的竞价配置模式套餐中，“市场联动”价格已包含批发市场用户侧度电分摊返还单价，协商确定零售合同价格及参数时应注意避免重复计费，“煤电联动”电费是随一次能源价格变化而在固定价格模式电费基础上联动调整的费用，选取时需综合考虑一次能源价格风险。</w:t>
      </w:r>
    </w:p>
    <w:p w14:paraId="5BE30B5A">
      <w:pPr>
        <w:keepNext w:val="0"/>
        <w:keepLines w:val="0"/>
        <w:pageBreakBefore w:val="0"/>
        <w:widowControl/>
        <w:kinsoku w:val="0"/>
        <w:wordWrap/>
        <w:overflowPunct/>
        <w:topLinePunct w:val="0"/>
        <w:autoSpaceDE w:val="0"/>
        <w:autoSpaceDN w:val="0"/>
        <w:bidi w:val="0"/>
        <w:adjustRightInd w:val="0"/>
        <w:snapToGrid w:val="0"/>
        <w:spacing w:line="400" w:lineRule="atLeast"/>
        <w:ind w:firstLine="464" w:firstLineChars="200"/>
        <w:textAlignment w:val="baseline"/>
        <w:rPr>
          <w:rFonts w:hint="eastAsia" w:ascii="宋体" w:hAnsi="宋体" w:eastAsia="宋体" w:cs="宋体"/>
          <w:spacing w:val="11"/>
        </w:rPr>
      </w:pPr>
      <w:r>
        <w:rPr>
          <w:rFonts w:hint="eastAsia" w:ascii="宋体" w:hAnsi="宋体" w:eastAsia="宋体" w:cs="宋体"/>
          <w:spacing w:val="11"/>
        </w:rPr>
        <w:t>1.7 如电力用户在签订本电能量零售交易合同前属于电网代购用户，在签订本电能量零售交易合同后即成为市场化用户，无正当理由申请退回电网代购用户需执行1.5 倍电网代购价格等相关市场政策。</w:t>
      </w:r>
    </w:p>
    <w:p w14:paraId="2874C839">
      <w:pPr>
        <w:keepNext w:val="0"/>
        <w:keepLines w:val="0"/>
        <w:pageBreakBefore w:val="0"/>
        <w:widowControl/>
        <w:kinsoku w:val="0"/>
        <w:wordWrap/>
        <w:overflowPunct/>
        <w:topLinePunct w:val="0"/>
        <w:autoSpaceDE w:val="0"/>
        <w:autoSpaceDN w:val="0"/>
        <w:bidi w:val="0"/>
        <w:adjustRightInd w:val="0"/>
        <w:snapToGrid w:val="0"/>
        <w:spacing w:line="400" w:lineRule="atLeast"/>
        <w:ind w:firstLine="466" w:firstLineChars="200"/>
        <w:textAlignment w:val="baseline"/>
        <w:rPr>
          <w:rFonts w:hint="eastAsia" w:ascii="宋体" w:hAnsi="宋体" w:eastAsia="宋体" w:cs="宋体"/>
          <w:b/>
          <w:bCs/>
          <w:spacing w:val="11"/>
        </w:rPr>
      </w:pPr>
      <w:r>
        <w:rPr>
          <w:rFonts w:hint="eastAsia" w:ascii="宋体" w:hAnsi="宋体" w:eastAsia="宋体" w:cs="宋体"/>
          <w:b/>
          <w:bCs/>
          <w:spacing w:val="11"/>
        </w:rPr>
        <w:t>1.8 本合同签订价格均为含税价格。</w:t>
      </w:r>
    </w:p>
    <w:p w14:paraId="09468E66">
      <w:pPr>
        <w:keepNext w:val="0"/>
        <w:keepLines w:val="0"/>
        <w:pageBreakBefore w:val="0"/>
        <w:widowControl/>
        <w:kinsoku w:val="0"/>
        <w:wordWrap/>
        <w:overflowPunct/>
        <w:topLinePunct w:val="0"/>
        <w:autoSpaceDE w:val="0"/>
        <w:autoSpaceDN w:val="0"/>
        <w:bidi w:val="0"/>
        <w:adjustRightInd w:val="0"/>
        <w:snapToGrid w:val="0"/>
        <w:spacing w:line="400" w:lineRule="atLeast"/>
        <w:ind w:firstLine="466" w:firstLineChars="200"/>
        <w:textAlignment w:val="baseline"/>
        <w:rPr>
          <w:rFonts w:hint="eastAsia" w:ascii="宋体" w:hAnsi="宋体" w:eastAsia="宋体" w:cs="宋体"/>
          <w:b/>
          <w:bCs/>
          <w:spacing w:val="11"/>
        </w:rPr>
      </w:pPr>
      <w:r>
        <w:rPr>
          <w:rFonts w:hint="eastAsia" w:ascii="宋体" w:hAnsi="宋体" w:eastAsia="宋体" w:cs="宋体"/>
          <w:b/>
          <w:bCs/>
          <w:spacing w:val="11"/>
        </w:rPr>
        <w:t>1.9 对于上述风险提示，合同双方均已认真阅读、完全理解并同意，合同签署即视为知悉并同意上述风险提示的全部内容。</w:t>
      </w:r>
    </w:p>
    <w:p w14:paraId="1A70F415">
      <w:pPr>
        <w:rPr>
          <w:rFonts w:hint="eastAsia" w:ascii="宋体" w:hAnsi="宋体" w:eastAsia="宋体" w:cs="宋体"/>
          <w:b/>
          <w:bCs/>
          <w:spacing w:val="11"/>
        </w:rPr>
      </w:pPr>
      <w:r>
        <w:rPr>
          <w:rFonts w:hint="eastAsia" w:ascii="宋体" w:hAnsi="宋体" w:eastAsia="宋体" w:cs="宋体"/>
          <w:b/>
          <w:bCs/>
          <w:spacing w:val="11"/>
        </w:rPr>
        <w:br w:type="page"/>
      </w:r>
    </w:p>
    <w:p w14:paraId="32380614">
      <w:pPr>
        <w:pStyle w:val="8"/>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 xml:space="preserve">第二章 </w:t>
      </w:r>
      <w:r>
        <w:rPr>
          <w:rFonts w:hint="eastAsia" w:ascii="宋体" w:hAnsi="宋体" w:eastAsia="宋体" w:cs="宋体"/>
          <w:b/>
          <w:bCs/>
          <w:spacing w:val="11"/>
          <w:sz w:val="28"/>
          <w:szCs w:val="28"/>
          <w:lang w:val="en-US" w:eastAsia="zh-CN"/>
        </w:rPr>
        <w:t xml:space="preserve"> </w:t>
      </w:r>
      <w:r>
        <w:rPr>
          <w:rFonts w:hint="eastAsia" w:ascii="宋体" w:hAnsi="宋体" w:eastAsia="宋体" w:cs="宋体"/>
          <w:b/>
          <w:bCs/>
          <w:spacing w:val="11"/>
          <w:sz w:val="28"/>
          <w:szCs w:val="28"/>
        </w:rPr>
        <w:t>双方签署信息</w:t>
      </w:r>
    </w:p>
    <w:p w14:paraId="2EBBF70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本合同由下列双方签署：</w:t>
      </w:r>
    </w:p>
    <w:p w14:paraId="5B08CF9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b/>
          <w:bCs/>
          <w:spacing w:val="11"/>
          <w:sz w:val="21"/>
          <w:szCs w:val="21"/>
        </w:rPr>
        <w:t>2.1 购电方（电力用户，以下简称甲方）：</w:t>
      </w:r>
    </w:p>
    <w:p w14:paraId="0C35955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企业（单位）/个体工商户名称：</w:t>
      </w:r>
      <w:r>
        <w:rPr>
          <w:rFonts w:hint="eastAsia" w:ascii="宋体" w:hAnsi="宋体" w:eastAsia="宋体" w:cs="宋体"/>
          <w:spacing w:val="11"/>
          <w:sz w:val="21"/>
          <w:szCs w:val="21"/>
          <w:u w:val="single"/>
        </w:rPr>
        <w:t xml:space="preserve">                      </w:t>
      </w:r>
    </w:p>
    <w:p w14:paraId="3E89AE5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rPr>
        <w:t>电力用户编码：</w:t>
      </w:r>
      <w:r>
        <w:rPr>
          <w:rFonts w:hint="eastAsia" w:ascii="宋体" w:hAnsi="宋体" w:eastAsia="宋体" w:cs="宋体"/>
          <w:spacing w:val="11"/>
          <w:sz w:val="21"/>
          <w:szCs w:val="21"/>
          <w:u w:val="single"/>
        </w:rPr>
        <w:t xml:space="preserve">                     </w:t>
      </w:r>
    </w:p>
    <w:p w14:paraId="3E2621B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所在地址：</w:t>
      </w:r>
      <w:r>
        <w:rPr>
          <w:rFonts w:hint="eastAsia" w:ascii="宋体" w:hAnsi="宋体" w:eastAsia="宋体" w:cs="宋体"/>
          <w:spacing w:val="11"/>
          <w:sz w:val="21"/>
          <w:szCs w:val="21"/>
          <w:u w:val="single"/>
        </w:rPr>
        <w:t xml:space="preserve">                         </w:t>
      </w:r>
    </w:p>
    <w:p w14:paraId="36B0CA0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lang w:eastAsia="zh-CN"/>
        </w:rPr>
        <w:t>统一社会信用代码</w:t>
      </w:r>
      <w:r>
        <w:rPr>
          <w:rFonts w:hint="eastAsia" w:ascii="宋体" w:hAnsi="宋体" w:eastAsia="宋体" w:cs="宋体"/>
          <w:spacing w:val="11"/>
          <w:sz w:val="21"/>
          <w:szCs w:val="21"/>
        </w:rPr>
        <w:t>:</w:t>
      </w:r>
      <w:r>
        <w:rPr>
          <w:rFonts w:hint="eastAsia" w:ascii="宋体" w:hAnsi="宋体" w:eastAsia="宋体" w:cs="宋体"/>
          <w:spacing w:val="11"/>
          <w:sz w:val="21"/>
          <w:szCs w:val="21"/>
          <w:u w:val="single"/>
        </w:rPr>
        <w:t xml:space="preserve">                      </w:t>
      </w:r>
    </w:p>
    <w:p w14:paraId="4A4313D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rPr>
        <w:t>法定代表人/经营者：</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u w:val="single"/>
          <w:lang w:val="en-US" w:eastAsia="zh-CN"/>
        </w:rPr>
        <w:t xml:space="preserve"> </w:t>
      </w:r>
    </w:p>
    <w:p w14:paraId="7A9FDA6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法定代表人/经营者有效证件号码：</w:t>
      </w:r>
      <w:r>
        <w:rPr>
          <w:rFonts w:hint="eastAsia" w:ascii="宋体" w:hAnsi="宋体" w:eastAsia="宋体" w:cs="宋体"/>
          <w:spacing w:val="11"/>
          <w:sz w:val="21"/>
          <w:szCs w:val="21"/>
          <w:u w:val="single"/>
        </w:rPr>
        <w:t xml:space="preserve">                     </w:t>
      </w:r>
    </w:p>
    <w:p w14:paraId="7A725EA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rPr>
        <w:t>甲方联系人：</w:t>
      </w:r>
      <w:r>
        <w:rPr>
          <w:rFonts w:hint="eastAsia" w:ascii="宋体" w:hAnsi="宋体" w:eastAsia="宋体" w:cs="宋体"/>
          <w:spacing w:val="11"/>
          <w:sz w:val="21"/>
          <w:szCs w:val="21"/>
          <w:u w:val="single"/>
        </w:rPr>
        <w:t xml:space="preserve">                             </w:t>
      </w:r>
    </w:p>
    <w:p w14:paraId="322FA18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rPr>
        <w:t>联系电话：</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u w:val="single"/>
          <w:lang w:val="en-US" w:eastAsia="zh-CN"/>
        </w:rPr>
        <w:t xml:space="preserve"> </w:t>
      </w:r>
    </w:p>
    <w:p w14:paraId="0681DE8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2.2 售电方（售电公司，以下简称乙方）：</w:t>
      </w:r>
    </w:p>
    <w:p w14:paraId="3CD73C9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rPr>
        <w:t>企业名称：</w:t>
      </w:r>
      <w:r>
        <w:rPr>
          <w:rFonts w:hint="eastAsia" w:ascii="宋体" w:hAnsi="宋体" w:eastAsia="宋体" w:cs="宋体"/>
          <w:spacing w:val="11"/>
          <w:sz w:val="21"/>
          <w:szCs w:val="21"/>
          <w:u w:val="single"/>
        </w:rPr>
        <w:t xml:space="preserve">                         </w:t>
      </w:r>
    </w:p>
    <w:p w14:paraId="5B83AC3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售电公司编码：</w:t>
      </w:r>
      <w:r>
        <w:rPr>
          <w:rFonts w:hint="eastAsia" w:ascii="宋体" w:hAnsi="宋体" w:eastAsia="宋体" w:cs="宋体"/>
          <w:spacing w:val="11"/>
          <w:sz w:val="21"/>
          <w:szCs w:val="21"/>
          <w:u w:val="single"/>
        </w:rPr>
        <w:t xml:space="preserve">                     </w:t>
      </w:r>
    </w:p>
    <w:p w14:paraId="6FC75280">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企业所在地址：</w:t>
      </w:r>
      <w:r>
        <w:rPr>
          <w:rFonts w:hint="eastAsia" w:ascii="宋体" w:hAnsi="宋体" w:eastAsia="宋体" w:cs="宋体"/>
          <w:spacing w:val="11"/>
          <w:sz w:val="21"/>
          <w:szCs w:val="21"/>
          <w:u w:val="single"/>
        </w:rPr>
        <w:t xml:space="preserve">                     </w:t>
      </w:r>
    </w:p>
    <w:p w14:paraId="4EB9656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lang w:eastAsia="zh-CN"/>
        </w:rPr>
        <w:t>统一社会信用代码</w:t>
      </w:r>
      <w:r>
        <w:rPr>
          <w:rFonts w:hint="eastAsia" w:ascii="宋体" w:hAnsi="宋体" w:eastAsia="宋体" w:cs="宋体"/>
          <w:spacing w:val="11"/>
          <w:sz w:val="21"/>
          <w:szCs w:val="21"/>
        </w:rPr>
        <w:t>：</w:t>
      </w:r>
      <w:r>
        <w:rPr>
          <w:rFonts w:hint="eastAsia" w:ascii="宋体" w:hAnsi="宋体" w:eastAsia="宋体" w:cs="宋体"/>
          <w:spacing w:val="11"/>
          <w:sz w:val="21"/>
          <w:szCs w:val="21"/>
          <w:u w:val="single"/>
        </w:rPr>
        <w:t xml:space="preserve">                     </w:t>
      </w:r>
    </w:p>
    <w:p w14:paraId="3802EF9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rPr>
        <w:t>法定代表人：</w:t>
      </w:r>
      <w:r>
        <w:rPr>
          <w:rFonts w:hint="eastAsia" w:ascii="宋体" w:hAnsi="宋体" w:eastAsia="宋体" w:cs="宋体"/>
          <w:spacing w:val="11"/>
          <w:sz w:val="21"/>
          <w:szCs w:val="21"/>
          <w:u w:val="single"/>
        </w:rPr>
        <w:t xml:space="preserve">                       </w:t>
      </w:r>
    </w:p>
    <w:p w14:paraId="5327882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rPr>
        <w:t>法定代表人有效证件号码：</w:t>
      </w:r>
      <w:r>
        <w:rPr>
          <w:rFonts w:hint="eastAsia" w:ascii="宋体" w:hAnsi="宋体" w:eastAsia="宋体" w:cs="宋体"/>
          <w:spacing w:val="11"/>
          <w:sz w:val="21"/>
          <w:szCs w:val="21"/>
          <w:u w:val="single"/>
        </w:rPr>
        <w:t xml:space="preserve">                </w:t>
      </w:r>
    </w:p>
    <w:p w14:paraId="07581122">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rPr>
        <w:t>乙方联系人：</w:t>
      </w:r>
      <w:r>
        <w:rPr>
          <w:rFonts w:hint="eastAsia" w:ascii="宋体" w:hAnsi="宋体" w:eastAsia="宋体" w:cs="宋体"/>
          <w:spacing w:val="11"/>
          <w:sz w:val="21"/>
          <w:szCs w:val="21"/>
          <w:u w:val="single"/>
        </w:rPr>
        <w:t xml:space="preserve">                     </w:t>
      </w:r>
    </w:p>
    <w:p w14:paraId="1FF46E4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rPr>
        <w:t>联系电话：</w:t>
      </w:r>
      <w:r>
        <w:rPr>
          <w:rFonts w:hint="eastAsia" w:ascii="宋体" w:hAnsi="宋体" w:eastAsia="宋体" w:cs="宋体"/>
          <w:spacing w:val="11"/>
          <w:sz w:val="21"/>
          <w:szCs w:val="21"/>
          <w:u w:val="single"/>
        </w:rPr>
        <w:t xml:space="preserve">                       </w:t>
      </w:r>
    </w:p>
    <w:p w14:paraId="4C91079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2.3 合同有效期：</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u w:val="single"/>
          <w:lang w:val="en-US" w:eastAsia="zh-CN"/>
        </w:rPr>
        <w:t xml:space="preserve"> </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rPr>
        <w:t>年</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rPr>
        <w:t>月</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rPr>
        <w:t>日至</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rPr>
        <w:t>年</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u w:val="single"/>
          <w:lang w:val="en-US" w:eastAsia="zh-CN"/>
        </w:rPr>
        <w:t xml:space="preserve"> </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rPr>
        <w:t>月</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u w:val="single"/>
          <w:lang w:val="en-US" w:eastAsia="zh-CN"/>
        </w:rPr>
        <w:t xml:space="preserve"> </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rPr>
        <w:t>日。</w:t>
      </w:r>
    </w:p>
    <w:p w14:paraId="1A692CF8">
      <w:pPr>
        <w:spacing w:line="389" w:lineRule="auto"/>
        <w:rPr>
          <w:rFonts w:hint="eastAsia" w:ascii="宋体" w:hAnsi="宋体" w:eastAsia="宋体" w:cs="宋体"/>
          <w:spacing w:val="0"/>
          <w:sz w:val="21"/>
        </w:rPr>
      </w:pPr>
    </w:p>
    <w:p w14:paraId="6512A487">
      <w:pPr>
        <w:pStyle w:val="8"/>
        <w:spacing w:before="92" w:line="222" w:lineRule="auto"/>
        <w:jc w:val="center"/>
        <w:outlineLvl w:val="1"/>
        <w:rPr>
          <w:rFonts w:hint="eastAsia" w:ascii="宋体" w:hAnsi="宋体" w:eastAsia="宋体" w:cs="宋体"/>
          <w:spacing w:val="0"/>
          <w:sz w:val="28"/>
          <w:szCs w:val="28"/>
        </w:rPr>
      </w:pPr>
      <w:r>
        <w:rPr>
          <w:rFonts w:hint="eastAsia" w:ascii="宋体" w:hAnsi="宋体" w:eastAsia="宋体" w:cs="宋体"/>
          <w:b/>
          <w:bCs/>
          <w:spacing w:val="0"/>
          <w:sz w:val="28"/>
          <w:szCs w:val="28"/>
        </w:rPr>
        <w:t>第三章</w:t>
      </w:r>
      <w:r>
        <w:rPr>
          <w:rFonts w:hint="eastAsia" w:ascii="宋体" w:hAnsi="宋体" w:eastAsia="宋体" w:cs="宋体"/>
          <w:spacing w:val="0"/>
          <w:sz w:val="28"/>
          <w:szCs w:val="28"/>
        </w:rPr>
        <w:t xml:space="preserve">  </w:t>
      </w:r>
      <w:r>
        <w:rPr>
          <w:rFonts w:hint="eastAsia" w:ascii="宋体" w:hAnsi="宋体" w:eastAsia="宋体" w:cs="宋体"/>
          <w:b/>
          <w:bCs/>
          <w:spacing w:val="0"/>
          <w:sz w:val="28"/>
          <w:szCs w:val="28"/>
        </w:rPr>
        <w:t>双方的权利和义务</w:t>
      </w:r>
    </w:p>
    <w:p w14:paraId="169F8EEE">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3.1 甲方的权利包括：</w:t>
      </w:r>
    </w:p>
    <w:p w14:paraId="03ED984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3.1.1 根据与供电企业签订的《供用电合同》（及其补充协议，下同），按照国家法律、法规、部门规章等获取供电企业提供的有关接入和用电服务。</w:t>
      </w:r>
    </w:p>
    <w:p w14:paraId="55B1497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3.1.2 获得乙方履行本合同义务相关的信息、资料及查阅电能量计量数据。</w:t>
      </w:r>
    </w:p>
    <w:p w14:paraId="3D1FF15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3.2 甲方的义务包括：</w:t>
      </w:r>
    </w:p>
    <w:p w14:paraId="49EA25B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3.2.1 向乙方如实、完整提供电力交易容量、电量、负荷曲线及其他生产运行等用电信息，包括用电计量点的增减及变更、办理增减容和更名过户等用电业务信息，向乙方提供与履行本合同相关的其他信息。在合同履行期间，除不可抗力和政策要求外，不得通过任何形式退出市场，造成乙方经济损失。</w:t>
      </w:r>
    </w:p>
    <w:p w14:paraId="1CDCAB5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3.2.2 按相关规定与供电企业签署《供用电合同》，按时缴纳电费，包括：电能量电费、输配电费、政府基金附加费等相关费用。</w:t>
      </w:r>
    </w:p>
    <w:p w14:paraId="415B504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3.2.3 做好合同信息保密，未经对方书面同意，不得将与本合同相关信息透露至第三方，政府监管部门、市场交易机构等具备查阅资格的单位除外。</w:t>
      </w:r>
    </w:p>
    <w:p w14:paraId="6AFB638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3.2.4 如因工业园区“转供电”改为“直供电”政策引起甲方的市场注册状态发生变化，甲方应及时向乙方告知相关信息，并按相关政策配合做好零售合同衔接工作。</w:t>
      </w:r>
    </w:p>
    <w:p w14:paraId="3B65FC2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3.3 乙方的权利包括：</w:t>
      </w:r>
    </w:p>
    <w:p w14:paraId="5D8DD45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获得甲方履行本合同义务相关的信息、资料及查阅计量电量数据。</w:t>
      </w:r>
    </w:p>
    <w:p w14:paraId="0709557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 乙方的义务包括：</w:t>
      </w:r>
    </w:p>
    <w:p w14:paraId="1434D4A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3.4.1 按照国家有关法律、规定和技术规范，为甲方提供电力交易销售服务，做好需求侧管理，参与批发市场交易并按规定结算。</w:t>
      </w:r>
    </w:p>
    <w:p w14:paraId="309ECC4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3.4.2 应向甲方全面客观介绍电力市场相关法律法规、业务规则、零售套餐或售电服务的特征，充分揭示风险，按约定如实向甲方提供相关的资料、信息，禁止欺诈或误导甲方，包括不限于以下事项:</w:t>
      </w:r>
    </w:p>
    <w:p w14:paraId="64C6DEB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3.4.2.1 向电力用户揭示市场风险，解释说明合同条款含义、电能量价格构成及市场价格波动风险等；</w:t>
      </w:r>
    </w:p>
    <w:p w14:paraId="5FBE53C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3.4.2.2 向电力用户明确宣贯告知交易中心仅以交易双方在电力交易系统线上签订的电子合同为结算依据。</w:t>
      </w:r>
    </w:p>
    <w:p w14:paraId="40A2FF7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3.4.2.3 向电力用户介绍说明电子合同签订流程及关键验证信息，提醒电力用户做好线上电子合同核实确认后加盖电子印章；</w:t>
      </w:r>
    </w:p>
    <w:p w14:paraId="797FE4D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3.4.2.4 如电力用户在签订零售交易合同前属于电网代购用户，应向电力用户说明，入市成为市场化用户后，无正当理由申请退回电网代购用户需执行 1.5 倍电网代购价格等相关市场政策。</w:t>
      </w:r>
    </w:p>
    <w:p w14:paraId="5F7C6A1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3.4.2.5 其他需要充分沟通说明的信息事项。</w:t>
      </w:r>
    </w:p>
    <w:p w14:paraId="3CF3476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3.4.3 做好自身工作人员及关联人员管理，严禁未获授权、伪造或违背甲方意愿擅自使用电力用户电子印章或验证信息签订零售交易合同。</w:t>
      </w:r>
    </w:p>
    <w:p w14:paraId="7BAF326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3.4.4 售电公司应履行合同审核义务，即对签订（包括不限于通过居间商签订）的零售合同的合法性、真实性、有效性进行严格审核，须与开展交易的电力用户对合同真实性、合同套餐及价格参数等关键性条款进行沟通确认。</w:t>
      </w:r>
    </w:p>
    <w:p w14:paraId="54EC2C2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3.4.5 做好合同信息保密，未经对方书面同意，不得将与本合同相关信息透露至第三方，政府监管部门、市场交易机构等具备查阅资格的单位除外。</w:t>
      </w:r>
    </w:p>
    <w:p w14:paraId="79DF1882">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3.4.6 如因工业园区“转供电”改为“直供电”政策引起甲方的市场注册状态发生变化，乙方应按相关政策协同甲方做好零售合同衔接工作。</w:t>
      </w:r>
    </w:p>
    <w:p w14:paraId="295C5C80">
      <w:pPr>
        <w:rPr>
          <w:rFonts w:hint="eastAsia" w:ascii="宋体" w:hAnsi="宋体" w:eastAsia="宋体" w:cs="宋体"/>
          <w:spacing w:val="-1"/>
          <w:sz w:val="21"/>
          <w:szCs w:val="21"/>
        </w:rPr>
      </w:pPr>
      <w:r>
        <w:rPr>
          <w:rFonts w:hint="eastAsia" w:ascii="宋体" w:hAnsi="宋体" w:eastAsia="宋体" w:cs="宋体"/>
          <w:spacing w:val="-1"/>
          <w:sz w:val="21"/>
          <w:szCs w:val="21"/>
        </w:rPr>
        <w:br w:type="page"/>
      </w:r>
    </w:p>
    <w:p w14:paraId="6D66E6EE">
      <w:pPr>
        <w:pStyle w:val="8"/>
        <w:spacing w:before="91" w:line="222" w:lineRule="auto"/>
        <w:ind w:left="2209"/>
        <w:outlineLvl w:val="1"/>
        <w:rPr>
          <w:rFonts w:hint="eastAsia" w:ascii="宋体" w:hAnsi="宋体" w:eastAsia="宋体" w:cs="宋体"/>
          <w:sz w:val="28"/>
          <w:szCs w:val="28"/>
        </w:rPr>
      </w:pPr>
      <w:r>
        <w:rPr>
          <w:rFonts w:hint="eastAsia" w:ascii="宋体" w:hAnsi="宋体" w:eastAsia="宋体" w:cs="宋体"/>
          <w:b/>
          <w:bCs/>
          <w:spacing w:val="-3"/>
          <w:sz w:val="28"/>
          <w:szCs w:val="28"/>
        </w:rPr>
        <w:t>第四章</w:t>
      </w:r>
      <w:r>
        <w:rPr>
          <w:rFonts w:hint="eastAsia" w:ascii="宋体" w:hAnsi="宋体" w:eastAsia="宋体" w:cs="宋体"/>
          <w:spacing w:val="-3"/>
          <w:sz w:val="28"/>
          <w:szCs w:val="28"/>
        </w:rPr>
        <w:t xml:space="preserve">  </w:t>
      </w:r>
      <w:r>
        <w:rPr>
          <w:rFonts w:hint="eastAsia" w:ascii="宋体" w:hAnsi="宋体" w:eastAsia="宋体" w:cs="宋体"/>
          <w:b/>
          <w:bCs/>
          <w:spacing w:val="-3"/>
          <w:sz w:val="28"/>
          <w:szCs w:val="28"/>
        </w:rPr>
        <w:t>电能量零售交易及结算</w:t>
      </w:r>
    </w:p>
    <w:p w14:paraId="2DC9BF6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4.1 甲乙双方对本合同约定的零售交易套餐详见本合同附件一零售交易信息。</w:t>
      </w:r>
    </w:p>
    <w:p w14:paraId="0E3673D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4.2 交易双方应知悉本合同标的物电能量价格可能受国内外宏观经济形势、一次能源价格等因素叠加影响，合同约定价格可能处于标的物价格行情相对高点或相对低点，须做好相关风险评估，基于自身生产经营计划、价格走势判断等情况，按照签约时点广东电力零售市场相关要求及参数限值签订后续时段的零售交易合同，合同一经签订，交易双方应严格按照本合同条款执行，但在平等自愿、自主协商的情况下，双方可对本合同进行变更或解除。</w:t>
      </w:r>
    </w:p>
    <w:p w14:paraId="1FFF8EC0">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4.3 本合同按照《广东电力现货市场结算实施细则》和《广东电力市场零售结算实施细则》以及现货运行有关要求进行结算。</w:t>
      </w:r>
    </w:p>
    <w:p w14:paraId="27E11F0E">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4.4 本合同约定价格为电能量价格，非用户最终到户电价。电能量合同价格按照双方约定的零售结算模式计算得出，具体计算公式详见附件二。此外，甲方到户电费按照政策规定还包括：输配电费、上网环节线损费用折价电费、系统运行费、尖峰加价电费、变动成本补偿分摊电费、需求响应分摊电费、发电侧容量电价电费、峰谷平衡费用、政府性基金及附加等，各项分摊电费由电网公司和交易中心按照政策规定执行。</w:t>
      </w:r>
    </w:p>
    <w:p w14:paraId="485B9CA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4.5 实际结算电量以供电企业电力计量装置采集并推送至交易中心发布的实际用电量为准。</w:t>
      </w:r>
    </w:p>
    <w:p w14:paraId="0CAE5C03">
      <w:pPr>
        <w:spacing w:line="392" w:lineRule="auto"/>
        <w:rPr>
          <w:rFonts w:hint="eastAsia" w:ascii="宋体" w:hAnsi="宋体" w:eastAsia="宋体" w:cs="宋体"/>
          <w:sz w:val="21"/>
        </w:rPr>
      </w:pPr>
    </w:p>
    <w:p w14:paraId="564B16E3">
      <w:pPr>
        <w:pStyle w:val="8"/>
        <w:spacing w:before="92" w:line="222" w:lineRule="auto"/>
        <w:jc w:val="center"/>
        <w:outlineLvl w:val="1"/>
        <w:rPr>
          <w:rFonts w:hint="eastAsia" w:ascii="宋体" w:hAnsi="宋体" w:eastAsia="宋体" w:cs="宋体"/>
          <w:sz w:val="28"/>
          <w:szCs w:val="28"/>
        </w:rPr>
      </w:pPr>
      <w:r>
        <w:rPr>
          <w:rFonts w:hint="eastAsia" w:ascii="宋体" w:hAnsi="宋体" w:eastAsia="宋体" w:cs="宋体"/>
          <w:b/>
          <w:bCs/>
          <w:spacing w:val="-3"/>
          <w:sz w:val="28"/>
          <w:szCs w:val="28"/>
        </w:rPr>
        <w:t>第五章</w:t>
      </w:r>
      <w:r>
        <w:rPr>
          <w:rFonts w:hint="eastAsia" w:ascii="宋体" w:hAnsi="宋体" w:eastAsia="宋体" w:cs="宋体"/>
          <w:spacing w:val="-3"/>
          <w:sz w:val="28"/>
          <w:szCs w:val="28"/>
        </w:rPr>
        <w:t xml:space="preserve">  </w:t>
      </w:r>
      <w:r>
        <w:rPr>
          <w:rFonts w:hint="eastAsia" w:ascii="宋体" w:hAnsi="宋体" w:eastAsia="宋体" w:cs="宋体"/>
          <w:b/>
          <w:bCs/>
          <w:spacing w:val="-3"/>
          <w:sz w:val="28"/>
          <w:szCs w:val="28"/>
        </w:rPr>
        <w:t>合同违约和赔偿</w:t>
      </w:r>
    </w:p>
    <w:p w14:paraId="39082FB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5.1 任何一方违反本合同约定条款视为违约，合同守约方有权要求违约方赔偿违约造成的经济损失。</w:t>
      </w:r>
    </w:p>
    <w:p w14:paraId="2997805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5.2 违约的处理原则</w:t>
      </w:r>
    </w:p>
    <w:p w14:paraId="7653FE6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在本合同履行期限届满前，任何一方明确表示或以自己行为表明不履行合同义务的，另一方可在履行期限届满前解除合同并要求其承担相应的违约责任，因不可抗力导致除外。不可抗力情形包括不限于地震、台风、火灾、水灾等不可抗力因素导致交易系统瘫痪，交易中心无法控制和不可预测的系统故障、设备故障、通讯故障、电力故障等也可能导致电力交易系统及相关平台无法正常运行甚至瘫痪等。</w:t>
      </w:r>
    </w:p>
    <w:p w14:paraId="718F5A0E">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5.3 违约赔偿</w:t>
      </w:r>
    </w:p>
    <w:p w14:paraId="548C02B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如发生提交虚假信息、停产、变更、退市等行为，影响企业（单位）/个体工商户履行合同义务的情形，违约方给守约方造成的一切直接及间接损失，由违约方承担违约赔偿责任。</w:t>
      </w:r>
    </w:p>
    <w:p w14:paraId="27E1388E">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p>
    <w:p w14:paraId="3BCC4CD0">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p>
    <w:p w14:paraId="5D0EA69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5.4 违约金计算方式及支付方式</w:t>
      </w:r>
    </w:p>
    <w:p w14:paraId="0B852FC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违约方应向守约方支付违约造成的经济损失，违约金的计算标准按附件一零售交易信息约定执行，该违约金由双方自行结算赔偿。</w:t>
      </w:r>
    </w:p>
    <w:p w14:paraId="010B2F5F">
      <w:pPr>
        <w:spacing w:line="270" w:lineRule="auto"/>
        <w:rPr>
          <w:rFonts w:hint="eastAsia" w:ascii="宋体" w:hAnsi="宋体" w:eastAsia="宋体" w:cs="宋体"/>
          <w:sz w:val="21"/>
        </w:rPr>
      </w:pPr>
    </w:p>
    <w:p w14:paraId="5EDA01D7">
      <w:pPr>
        <w:pStyle w:val="8"/>
        <w:spacing w:before="91" w:line="222" w:lineRule="auto"/>
        <w:ind w:left="2701"/>
        <w:outlineLvl w:val="1"/>
        <w:rPr>
          <w:rFonts w:hint="eastAsia" w:ascii="宋体" w:hAnsi="宋体" w:eastAsia="宋体" w:cs="宋体"/>
          <w:sz w:val="28"/>
          <w:szCs w:val="28"/>
        </w:rPr>
      </w:pPr>
      <w:r>
        <w:rPr>
          <w:rFonts w:hint="eastAsia" w:ascii="宋体" w:hAnsi="宋体" w:eastAsia="宋体" w:cs="宋体"/>
          <w:b/>
          <w:bCs/>
          <w:spacing w:val="-3"/>
          <w:sz w:val="28"/>
          <w:szCs w:val="28"/>
        </w:rPr>
        <w:t>第六章</w:t>
      </w:r>
      <w:r>
        <w:rPr>
          <w:rFonts w:hint="eastAsia" w:ascii="宋体" w:hAnsi="宋体" w:eastAsia="宋体" w:cs="宋体"/>
          <w:spacing w:val="-3"/>
          <w:sz w:val="28"/>
          <w:szCs w:val="28"/>
        </w:rPr>
        <w:t xml:space="preserve"> </w:t>
      </w:r>
      <w:r>
        <w:rPr>
          <w:rFonts w:hint="eastAsia" w:ascii="宋体" w:hAnsi="宋体" w:eastAsia="宋体" w:cs="宋体"/>
          <w:spacing w:val="-3"/>
          <w:sz w:val="28"/>
          <w:szCs w:val="28"/>
          <w:lang w:val="en-US" w:eastAsia="zh-CN"/>
        </w:rPr>
        <w:t xml:space="preserve"> </w:t>
      </w:r>
      <w:r>
        <w:rPr>
          <w:rFonts w:hint="eastAsia" w:ascii="宋体" w:hAnsi="宋体" w:eastAsia="宋体" w:cs="宋体"/>
          <w:b/>
          <w:bCs/>
          <w:spacing w:val="-3"/>
          <w:sz w:val="28"/>
          <w:szCs w:val="28"/>
        </w:rPr>
        <w:t>合同变更和解除</w:t>
      </w:r>
    </w:p>
    <w:p w14:paraId="1F69E0C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6.1 合同变更</w:t>
      </w:r>
    </w:p>
    <w:p w14:paraId="21B37B4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6.1.1 经双方协商一致，可通过签订线上电子变更合同对本合同进行变更。</w:t>
      </w:r>
    </w:p>
    <w:p w14:paraId="2677DBE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6.1.2 因国家法律、法规发生变化或政府有关部门、监管机构出台最新政策规定而导致本合同无法继续履行或有异议时，双方可按本合同 6.1.1 条协商一致后进行合同变更。</w:t>
      </w:r>
    </w:p>
    <w:p w14:paraId="28EF6D5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6.2 合同解除</w:t>
      </w:r>
    </w:p>
    <w:p w14:paraId="0F06E5A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6.2.1 经双方协商一致，可解除本合同。解除合同签订完毕后，本合同废止。</w:t>
      </w:r>
    </w:p>
    <w:p w14:paraId="59979A4E">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6.2.2 如任何一方发生下列事件，则另一方有权在发出书面解除通知后解除本合同：</w:t>
      </w:r>
    </w:p>
    <w:p w14:paraId="2865761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6.2.2.1 除另有约定外，合同任何一方未及时支付本合同项下的任何到期应付款项，且未能在收到相关方书面通知后20 个工作日内得到纠正；</w:t>
      </w:r>
    </w:p>
    <w:p w14:paraId="0FBF7CB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6.2.2.2 任何一方被申请破产、清算或被吊销营业执照；</w:t>
      </w:r>
    </w:p>
    <w:p w14:paraId="4FFB5CE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6.2.2.3 任何一方与另一实体联合、合并或将其所有或大部分资产转移给另一实体，而该存续的企业不能合理地承担其在本合同项下的所有义务。</w:t>
      </w:r>
    </w:p>
    <w:p w14:paraId="55623D1C">
      <w:pPr>
        <w:spacing w:line="394" w:lineRule="auto"/>
        <w:rPr>
          <w:rFonts w:hint="eastAsia" w:ascii="宋体" w:hAnsi="宋体" w:eastAsia="宋体" w:cs="宋体"/>
          <w:sz w:val="21"/>
        </w:rPr>
      </w:pPr>
    </w:p>
    <w:p w14:paraId="3E61ECFE">
      <w:pPr>
        <w:pStyle w:val="8"/>
        <w:spacing w:before="92" w:line="222" w:lineRule="auto"/>
        <w:ind w:left="3053"/>
        <w:outlineLvl w:val="1"/>
        <w:rPr>
          <w:rFonts w:hint="eastAsia" w:ascii="宋体" w:hAnsi="宋体" w:eastAsia="宋体" w:cs="宋体"/>
          <w:sz w:val="28"/>
          <w:szCs w:val="28"/>
        </w:rPr>
      </w:pPr>
      <w:r>
        <w:rPr>
          <w:rFonts w:hint="eastAsia" w:ascii="宋体" w:hAnsi="宋体" w:eastAsia="宋体" w:cs="宋体"/>
          <w:b/>
          <w:bCs/>
          <w:spacing w:val="-7"/>
          <w:sz w:val="28"/>
          <w:szCs w:val="28"/>
        </w:rPr>
        <w:t>第七章</w:t>
      </w:r>
      <w:r>
        <w:rPr>
          <w:rFonts w:hint="eastAsia" w:ascii="宋体" w:hAnsi="宋体" w:eastAsia="宋体" w:cs="宋体"/>
          <w:spacing w:val="11"/>
          <w:sz w:val="28"/>
          <w:szCs w:val="28"/>
        </w:rPr>
        <w:t xml:space="preserve">  </w:t>
      </w:r>
      <w:r>
        <w:rPr>
          <w:rFonts w:hint="eastAsia" w:ascii="宋体" w:hAnsi="宋体" w:eastAsia="宋体" w:cs="宋体"/>
          <w:b/>
          <w:bCs/>
          <w:spacing w:val="-7"/>
          <w:sz w:val="28"/>
          <w:szCs w:val="28"/>
        </w:rPr>
        <w:t>争议解决</w:t>
      </w:r>
    </w:p>
    <w:p w14:paraId="2178A88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7.1 凡因执行本合同所发生的与本合同有关的一切争议，包括不限于以下原因：</w:t>
      </w:r>
    </w:p>
    <w:p w14:paraId="3DC194B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7.1.1 未向甲方全面客观介绍电力市场相关法律法规、业务规则、零售套餐或售电服务的特征；</w:t>
      </w:r>
    </w:p>
    <w:p w14:paraId="57B46ED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7.1.2 未充分揭示风险，未按约定如实向甲方提供相关的资料、信息，欺诈或者误导甲方；</w:t>
      </w:r>
    </w:p>
    <w:p w14:paraId="6EB5A7EE">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7.1.3 乙方及其关联人员，未获授权、伪造或违背甲方真实意愿擅自使用甲方电子印章及验证信息，将其用于企业管理员授权、签订（含新签、变更及解除）零售电子合同等；</w:t>
      </w:r>
    </w:p>
    <w:p w14:paraId="1B02D21F">
      <w:pPr>
        <w:keepNext w:val="0"/>
        <w:keepLines w:val="0"/>
        <w:pageBreakBefore w:val="0"/>
        <w:widowControl/>
        <w:kinsoku w:val="0"/>
        <w:wordWrap/>
        <w:overflowPunct/>
        <w:topLinePunct/>
        <w:autoSpaceDE/>
        <w:autoSpaceDN/>
        <w:bidi w:val="0"/>
        <w:adjustRightInd w:val="0"/>
        <w:snapToGrid w:val="0"/>
        <w:spacing w:line="400" w:lineRule="atLeast"/>
        <w:ind w:left="23" w:right="51" w:firstLine="499"/>
        <w:jc w:val="both"/>
        <w:textAlignment w:val="baseline"/>
        <w:rPr>
          <w:rFonts w:hint="eastAsia"/>
          <w:snapToGrid/>
          <w:kern w:val="21"/>
          <w:sz w:val="21"/>
          <w:lang w:val="en-US" w:eastAsia="en-US"/>
        </w:rPr>
      </w:pPr>
      <w:r>
        <w:rPr>
          <w:rFonts w:hint="eastAsia" w:ascii="宋体" w:hAnsi="宋体" w:eastAsia="宋体" w:cs="宋体"/>
          <w:snapToGrid/>
          <w:spacing w:val="11"/>
          <w:kern w:val="21"/>
          <w:sz w:val="21"/>
          <w:szCs w:val="21"/>
        </w:rPr>
        <w:t>7.1.4 乙方未履行合同审核义务，未对签订（包括不限于通过居间商签订）的零售合同的合法性、真实性、有效性进行严格审核，未与开展交易的甲方对合同真实性、合同套餐及价格参数等关键性条款沟通确认；</w:t>
      </w:r>
    </w:p>
    <w:p w14:paraId="301D012F">
      <w:pPr>
        <w:keepNext w:val="0"/>
        <w:keepLines w:val="0"/>
        <w:pageBreakBefore w:val="0"/>
        <w:widowControl/>
        <w:kinsoku w:val="0"/>
        <w:wordWrap/>
        <w:overflowPunct/>
        <w:topLinePunct w:val="0"/>
        <w:autoSpaceDE/>
        <w:autoSpaceDN/>
        <w:bidi w:val="0"/>
        <w:adjustRightInd w:val="0"/>
        <w:snapToGrid w:val="0"/>
        <w:spacing w:line="400" w:lineRule="atLeast"/>
        <w:ind w:left="23" w:right="51" w:firstLine="499"/>
        <w:jc w:val="both"/>
        <w:textAlignment w:val="baseline"/>
        <w:rPr>
          <w:rFonts w:hint="eastAsia" w:ascii="宋体" w:hAnsi="宋体" w:eastAsia="宋体" w:cs="宋体"/>
          <w:snapToGrid/>
          <w:spacing w:val="11"/>
          <w:sz w:val="21"/>
          <w:szCs w:val="21"/>
        </w:rPr>
      </w:pPr>
      <w:r>
        <w:rPr>
          <w:rFonts w:hint="eastAsia" w:ascii="宋体" w:hAnsi="宋体" w:eastAsia="宋体" w:cs="宋体"/>
          <w:snapToGrid/>
          <w:spacing w:val="11"/>
          <w:sz w:val="21"/>
          <w:szCs w:val="21"/>
        </w:rPr>
        <w:t>7.1.5 乙方与甲方在开展零售交易过程中，通过预设隐藏条款、指向性条款等方式，获取电力用户信任后，签订与前期沟通内容、其他另行约定的合同价格等关键条款不符的线上零售电子合同；</w:t>
      </w:r>
    </w:p>
    <w:p w14:paraId="3B2AFCE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7.1.6 甲方与多家售电公司签订同一履行期限的线下零售交易合同；</w:t>
      </w:r>
    </w:p>
    <w:p w14:paraId="6DA3CD7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7.1.7 甲方签订同一履行期限的线下与线上合同且交易对手方不同；</w:t>
      </w:r>
    </w:p>
    <w:p w14:paraId="6A48EFE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7.1.8 其他原因造成的合同争议事项。</w:t>
      </w:r>
    </w:p>
    <w:p w14:paraId="6A44633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7.2 对于 7.1 条款中提到的争议事项，交易中心作为电力交易服务平台型企业，无权对争议事项进行全流程回溯、开展证据调查认定等工作，也无权对双方签订的线上零售电子合同进行强制解除、变更等操作。争议双方应自行协商解决，协商不成的，可在电力市场行业内部进行调解。协商或调解不成的，可按本合同附件一零售交易信息第六点争议解决条款约定的方式解决（二选一）：</w:t>
      </w:r>
    </w:p>
    <w:p w14:paraId="760F4B1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方式一：双方一致同意将争议提交中国广州仲裁委员会，请求按其仲裁规则进行仲裁。仲裁裁决是终局的，对双方均具有法律约束力。</w:t>
      </w:r>
    </w:p>
    <w:p w14:paraId="127763F8">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方式二：任何一方依法向原告所在地人民法院提起诉讼。</w:t>
      </w:r>
    </w:p>
    <w:p w14:paraId="32CE2243">
      <w:pPr>
        <w:pStyle w:val="8"/>
        <w:spacing w:before="92" w:line="222" w:lineRule="auto"/>
        <w:ind w:left="3334"/>
        <w:outlineLvl w:val="1"/>
        <w:rPr>
          <w:rFonts w:hint="eastAsia" w:ascii="宋体" w:hAnsi="宋体" w:eastAsia="宋体" w:cs="宋体"/>
          <w:sz w:val="28"/>
          <w:szCs w:val="28"/>
        </w:rPr>
      </w:pPr>
      <w:r>
        <w:rPr>
          <w:rFonts w:hint="eastAsia" w:ascii="宋体" w:hAnsi="宋体" w:eastAsia="宋体" w:cs="宋体"/>
          <w:b/>
          <w:bCs/>
          <w:spacing w:val="-8"/>
          <w:sz w:val="28"/>
          <w:szCs w:val="28"/>
        </w:rPr>
        <w:t>第八章</w:t>
      </w:r>
      <w:r>
        <w:rPr>
          <w:rFonts w:hint="eastAsia" w:ascii="宋体" w:hAnsi="宋体" w:eastAsia="宋体" w:cs="宋体"/>
          <w:spacing w:val="9"/>
          <w:sz w:val="28"/>
          <w:szCs w:val="28"/>
        </w:rPr>
        <w:t xml:space="preserve">  </w:t>
      </w:r>
      <w:r>
        <w:rPr>
          <w:rFonts w:hint="eastAsia" w:ascii="宋体" w:hAnsi="宋体" w:eastAsia="宋体" w:cs="宋体"/>
          <w:b/>
          <w:bCs/>
          <w:spacing w:val="-8"/>
          <w:sz w:val="28"/>
          <w:szCs w:val="28"/>
        </w:rPr>
        <w:t>其他</w:t>
      </w:r>
    </w:p>
    <w:p w14:paraId="4D5B8598">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8.1 本合同及其附件一、附件二、附件三、附件四构成双方就本合同标的达成的全部内容，且本合同附件对合同正文零售交易的结算规则进行详细说明，应视为构成合同文件不可分割的部分。交易中心按本合同约定的零售交易信息出具结算依据。</w:t>
      </w:r>
    </w:p>
    <w:p w14:paraId="33134B42">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8.2 本合同为通过交易平台签订的电子合同，本合同经双方在交易平台完成电子合同签订流程并加盖电子印章后生效。本合同的订立、效力、解释、履行和争议的解决均适用中华人民共和国法律。</w:t>
      </w:r>
    </w:p>
    <w:p w14:paraId="22EB81C0">
      <w:pPr>
        <w:spacing w:line="243" w:lineRule="auto"/>
        <w:rPr>
          <w:rFonts w:hint="eastAsia" w:ascii="宋体" w:hAnsi="宋体" w:eastAsia="宋体" w:cs="宋体"/>
          <w:sz w:val="21"/>
        </w:rPr>
      </w:pPr>
    </w:p>
    <w:p w14:paraId="212A1B6B">
      <w:pPr>
        <w:rPr>
          <w:rFonts w:hint="eastAsia" w:ascii="宋体" w:hAnsi="宋体" w:eastAsia="宋体" w:cs="宋体"/>
          <w:sz w:val="21"/>
        </w:rPr>
      </w:pPr>
      <w:r>
        <w:rPr>
          <w:rFonts w:hint="eastAsia" w:ascii="宋体" w:hAnsi="宋体" w:eastAsia="宋体" w:cs="宋体"/>
          <w:sz w:val="21"/>
        </w:rPr>
        <w:br w:type="page"/>
      </w:r>
    </w:p>
    <w:p w14:paraId="2D7F751D">
      <w:pPr>
        <w:spacing w:line="243" w:lineRule="auto"/>
        <w:rPr>
          <w:rFonts w:hint="eastAsia" w:ascii="宋体" w:hAnsi="宋体" w:eastAsia="宋体" w:cs="宋体"/>
          <w:sz w:val="21"/>
        </w:rPr>
      </w:pPr>
    </w:p>
    <w:p w14:paraId="04CAA808">
      <w:pPr>
        <w:spacing w:line="243" w:lineRule="auto"/>
        <w:rPr>
          <w:rFonts w:hint="eastAsia" w:ascii="宋体" w:hAnsi="宋体" w:eastAsia="宋体" w:cs="宋体"/>
          <w:sz w:val="21"/>
        </w:rPr>
      </w:pPr>
    </w:p>
    <w:p w14:paraId="2C6C915C">
      <w:pPr>
        <w:spacing w:line="243" w:lineRule="auto"/>
        <w:rPr>
          <w:rFonts w:hint="eastAsia" w:ascii="宋体" w:hAnsi="宋体" w:eastAsia="宋体" w:cs="宋体"/>
          <w:sz w:val="21"/>
        </w:rPr>
      </w:pPr>
    </w:p>
    <w:p w14:paraId="439C5F26">
      <w:pPr>
        <w:spacing w:line="243" w:lineRule="auto"/>
        <w:rPr>
          <w:rFonts w:hint="eastAsia" w:ascii="宋体" w:hAnsi="宋体" w:eastAsia="宋体" w:cs="宋体"/>
          <w:sz w:val="21"/>
        </w:rPr>
      </w:pPr>
    </w:p>
    <w:p w14:paraId="352E1E4E">
      <w:pPr>
        <w:spacing w:before="78" w:line="214" w:lineRule="auto"/>
        <w:ind w:left="19"/>
        <w:rPr>
          <w:rFonts w:hint="eastAsia" w:ascii="宋体" w:hAnsi="宋体" w:eastAsia="宋体" w:cs="宋体"/>
          <w:spacing w:val="0"/>
          <w:sz w:val="24"/>
          <w:szCs w:val="24"/>
        </w:rPr>
      </w:pPr>
      <w:r>
        <w:rPr>
          <w:rFonts w:hint="eastAsia" w:ascii="宋体" w:hAnsi="宋体" w:eastAsia="宋体" w:cs="宋体"/>
          <w:spacing w:val="0"/>
          <w:sz w:val="24"/>
          <w:szCs w:val="24"/>
        </w:rPr>
        <w:t>（此页无正文）</w:t>
      </w:r>
    </w:p>
    <w:p w14:paraId="7E0E3F15">
      <w:pPr>
        <w:spacing w:before="78" w:line="214" w:lineRule="auto"/>
        <w:ind w:left="19"/>
        <w:rPr>
          <w:rFonts w:hint="eastAsia" w:ascii="宋体" w:hAnsi="宋体" w:eastAsia="宋体" w:cs="宋体"/>
          <w:spacing w:val="0"/>
          <w:sz w:val="24"/>
          <w:szCs w:val="24"/>
        </w:rPr>
      </w:pPr>
    </w:p>
    <w:p w14:paraId="27D4AC3A">
      <w:pPr>
        <w:spacing w:before="78" w:line="214" w:lineRule="auto"/>
        <w:ind w:left="19"/>
        <w:rPr>
          <w:rFonts w:hint="eastAsia" w:ascii="宋体" w:hAnsi="宋体" w:eastAsia="宋体" w:cs="宋体"/>
          <w:spacing w:val="0"/>
          <w:sz w:val="24"/>
          <w:szCs w:val="24"/>
        </w:rPr>
      </w:pPr>
    </w:p>
    <w:p w14:paraId="5A7E400E">
      <w:pPr>
        <w:spacing w:before="78" w:line="214" w:lineRule="auto"/>
        <w:ind w:left="19"/>
        <w:rPr>
          <w:rFonts w:hint="eastAsia" w:ascii="宋体" w:hAnsi="宋体" w:eastAsia="宋体" w:cs="宋体"/>
          <w:spacing w:val="0"/>
          <w:sz w:val="24"/>
          <w:szCs w:val="24"/>
        </w:rPr>
      </w:pPr>
    </w:p>
    <w:p w14:paraId="43026801">
      <w:pPr>
        <w:spacing w:before="78" w:line="214" w:lineRule="auto"/>
        <w:ind w:left="19"/>
        <w:rPr>
          <w:rFonts w:hint="eastAsia" w:ascii="宋体" w:hAnsi="宋体" w:eastAsia="宋体" w:cs="宋体"/>
          <w:spacing w:val="0"/>
          <w:sz w:val="24"/>
          <w:szCs w:val="24"/>
        </w:rPr>
      </w:pPr>
    </w:p>
    <w:p w14:paraId="0705F4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color="auto"/>
        </w:rPr>
        <w:t xml:space="preserve">      系统自动生成                </w:t>
      </w:r>
    </w:p>
    <w:p w14:paraId="2FE400A2">
      <w:pPr>
        <w:keepNext w:val="0"/>
        <w:keepLines w:val="0"/>
        <w:pageBreakBefore w:val="0"/>
        <w:widowControl/>
        <w:kinsoku w:val="0"/>
        <w:wordWrap/>
        <w:overflowPunct/>
        <w:topLinePunct w:val="0"/>
        <w:autoSpaceDE w:val="0"/>
        <w:autoSpaceDN w:val="0"/>
        <w:bidi w:val="0"/>
        <w:adjustRightInd w:val="0"/>
        <w:snapToGrid w:val="0"/>
        <w:spacing w:line="360" w:lineRule="auto"/>
        <w:ind w:right="1728" w:firstLine="480" w:firstLineChars="200"/>
        <w:textAlignment w:val="baseline"/>
        <w:rPr>
          <w:rFonts w:hint="eastAsia" w:ascii="宋体" w:hAnsi="宋体" w:eastAsia="宋体" w:cs="宋体"/>
          <w:spacing w:val="0"/>
          <w:sz w:val="24"/>
          <w:szCs w:val="24"/>
          <w:u w:val="single" w:color="auto"/>
        </w:rPr>
      </w:pPr>
      <w:r>
        <w:rPr>
          <w:rFonts w:hint="eastAsia" w:ascii="宋体" w:hAnsi="宋体" w:eastAsia="宋体" w:cs="宋体"/>
          <w:spacing w:val="0"/>
          <w:sz w:val="24"/>
          <w:szCs w:val="24"/>
          <w:u w:val="single" w:color="auto"/>
        </w:rPr>
        <w:t>法定代表人/授权代理人</w:t>
      </w:r>
      <w:r>
        <w:rPr>
          <w:rFonts w:hint="eastAsia" w:ascii="宋体" w:hAnsi="宋体" w:eastAsia="宋体" w:cs="宋体"/>
          <w:spacing w:val="0"/>
          <w:sz w:val="24"/>
          <w:szCs w:val="24"/>
        </w:rPr>
        <w:t>/经营者</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 xml:space="preserve"> </w:t>
      </w:r>
      <w:r>
        <w:rPr>
          <w:rFonts w:hint="eastAsia" w:ascii="宋体" w:hAnsi="宋体" w:eastAsia="宋体" w:cs="宋体"/>
          <w:spacing w:val="0"/>
          <w:sz w:val="24"/>
          <w:szCs w:val="24"/>
          <w:u w:val="single" w:color="auto"/>
        </w:rPr>
        <w:t xml:space="preserve">     系 统 自 动</w:t>
      </w:r>
      <w:r>
        <w:rPr>
          <w:rFonts w:hint="eastAsia" w:ascii="宋体" w:hAnsi="宋体" w:eastAsia="宋体" w:cs="宋体"/>
          <w:spacing w:val="0"/>
          <w:sz w:val="24"/>
          <w:szCs w:val="24"/>
          <w:u w:val="single" w:color="auto"/>
          <w:lang w:val="en-US" w:eastAsia="zh-CN"/>
        </w:rPr>
        <w:t xml:space="preserve"> </w:t>
      </w:r>
      <w:r>
        <w:rPr>
          <w:rFonts w:hint="eastAsia" w:ascii="宋体" w:hAnsi="宋体" w:eastAsia="宋体" w:cs="宋体"/>
          <w:spacing w:val="0"/>
          <w:sz w:val="24"/>
          <w:szCs w:val="24"/>
          <w:u w:val="single" w:color="auto"/>
        </w:rPr>
        <w:t xml:space="preserve">取    </w:t>
      </w:r>
    </w:p>
    <w:p w14:paraId="102701BE">
      <w:pPr>
        <w:keepNext w:val="0"/>
        <w:keepLines w:val="0"/>
        <w:pageBreakBefore w:val="0"/>
        <w:widowControl/>
        <w:kinsoku w:val="0"/>
        <w:wordWrap/>
        <w:overflowPunct/>
        <w:topLinePunct w:val="0"/>
        <w:autoSpaceDE w:val="0"/>
        <w:autoSpaceDN w:val="0"/>
        <w:bidi w:val="0"/>
        <w:adjustRightInd w:val="0"/>
        <w:snapToGrid w:val="0"/>
        <w:spacing w:line="360" w:lineRule="auto"/>
        <w:ind w:right="1728"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盖章：</w:t>
      </w:r>
    </w:p>
    <w:p w14:paraId="366DADC8">
      <w:pPr>
        <w:keepNext w:val="0"/>
        <w:keepLines w:val="0"/>
        <w:pageBreakBefore w:val="0"/>
        <w:widowControl/>
        <w:kinsoku w:val="0"/>
        <w:wordWrap/>
        <w:overflowPunct/>
        <w:topLinePunct w:val="0"/>
        <w:autoSpaceDE w:val="0"/>
        <w:autoSpaceDN w:val="0"/>
        <w:bidi w:val="0"/>
        <w:adjustRightInd w:val="0"/>
        <w:snapToGrid w:val="0"/>
        <w:spacing w:line="360" w:lineRule="auto"/>
        <w:ind w:right="1728" w:firstLine="480" w:firstLineChars="200"/>
        <w:textAlignment w:val="baseline"/>
        <w:rPr>
          <w:rFonts w:hint="eastAsia" w:ascii="宋体" w:hAnsi="宋体" w:eastAsia="宋体" w:cs="宋体"/>
          <w:spacing w:val="0"/>
          <w:sz w:val="24"/>
          <w:szCs w:val="24"/>
        </w:rPr>
      </w:pPr>
    </w:p>
    <w:p w14:paraId="0585DCC2">
      <w:pPr>
        <w:keepNext w:val="0"/>
        <w:keepLines w:val="0"/>
        <w:pageBreakBefore w:val="0"/>
        <w:widowControl/>
        <w:kinsoku w:val="0"/>
        <w:wordWrap/>
        <w:overflowPunct/>
        <w:topLinePunct w:val="0"/>
        <w:autoSpaceDE w:val="0"/>
        <w:autoSpaceDN w:val="0"/>
        <w:bidi w:val="0"/>
        <w:adjustRightInd w:val="0"/>
        <w:snapToGrid w:val="0"/>
        <w:spacing w:line="360" w:lineRule="auto"/>
        <w:ind w:right="1728" w:firstLine="480" w:firstLineChars="200"/>
        <w:textAlignment w:val="baseline"/>
        <w:rPr>
          <w:rFonts w:hint="eastAsia" w:ascii="宋体" w:hAnsi="宋体" w:eastAsia="宋体" w:cs="宋体"/>
          <w:spacing w:val="0"/>
          <w:sz w:val="24"/>
          <w:szCs w:val="24"/>
        </w:rPr>
      </w:pPr>
    </w:p>
    <w:p w14:paraId="1CBFC95C">
      <w:pPr>
        <w:spacing w:line="281" w:lineRule="auto"/>
        <w:rPr>
          <w:rFonts w:hint="eastAsia" w:ascii="宋体" w:hAnsi="宋体" w:eastAsia="宋体" w:cs="宋体"/>
          <w:spacing w:val="0"/>
          <w:sz w:val="21"/>
        </w:rPr>
      </w:pPr>
    </w:p>
    <w:p w14:paraId="6A961C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u w:val="single" w:color="auto"/>
        </w:rPr>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color="auto"/>
        </w:rPr>
        <w:t xml:space="preserve">      系统自动生成                </w:t>
      </w:r>
    </w:p>
    <w:p w14:paraId="0B86AC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u w:val="single" w:color="auto"/>
        </w:rPr>
      </w:pPr>
      <w:r>
        <w:rPr>
          <w:rFonts w:hint="eastAsia" w:ascii="宋体" w:hAnsi="宋体" w:eastAsia="宋体" w:cs="宋体"/>
          <w:spacing w:val="0"/>
          <w:sz w:val="24"/>
          <w:szCs w:val="24"/>
          <w:u w:val="single" w:color="auto"/>
        </w:rPr>
        <w:t>法定代表人/授权代理人</w:t>
      </w:r>
      <w:r>
        <w:rPr>
          <w:rFonts w:hint="eastAsia" w:ascii="宋体" w:hAnsi="宋体" w:eastAsia="宋体" w:cs="宋体"/>
          <w:spacing w:val="0"/>
          <w:sz w:val="24"/>
          <w:szCs w:val="24"/>
          <w:u w:val="single" w:color="auto"/>
          <w:lang w:eastAsia="zh-CN"/>
        </w:rPr>
        <w:t>：</w:t>
      </w:r>
      <w:r>
        <w:rPr>
          <w:rFonts w:hint="eastAsia" w:ascii="宋体" w:hAnsi="宋体" w:eastAsia="宋体" w:cs="宋体"/>
          <w:spacing w:val="0"/>
          <w:sz w:val="24"/>
          <w:szCs w:val="24"/>
          <w:u w:val="single" w:color="auto"/>
        </w:rPr>
        <w:t xml:space="preserve">     系 统 自 动</w:t>
      </w:r>
      <w:r>
        <w:rPr>
          <w:rFonts w:hint="eastAsia" w:ascii="宋体" w:hAnsi="宋体" w:eastAsia="宋体" w:cs="宋体"/>
          <w:spacing w:val="0"/>
          <w:sz w:val="24"/>
          <w:szCs w:val="24"/>
          <w:u w:val="single" w:color="auto"/>
          <w:lang w:val="en-US" w:eastAsia="zh-CN"/>
        </w:rPr>
        <w:t xml:space="preserve"> </w:t>
      </w:r>
      <w:r>
        <w:rPr>
          <w:rFonts w:hint="eastAsia" w:ascii="宋体" w:hAnsi="宋体" w:eastAsia="宋体" w:cs="宋体"/>
          <w:spacing w:val="0"/>
          <w:sz w:val="24"/>
          <w:szCs w:val="24"/>
          <w:u w:val="single" w:color="auto"/>
        </w:rPr>
        <w:t xml:space="preserve">取    </w:t>
      </w:r>
    </w:p>
    <w:p w14:paraId="57C1FA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盖章：</w:t>
      </w:r>
    </w:p>
    <w:p w14:paraId="2D7EB485">
      <w:pPr>
        <w:rPr>
          <w:rFonts w:hint="eastAsia" w:ascii="宋体" w:hAnsi="宋体" w:eastAsia="宋体" w:cs="宋体"/>
          <w:spacing w:val="14"/>
          <w:sz w:val="24"/>
          <w:szCs w:val="24"/>
        </w:rPr>
      </w:pPr>
      <w:r>
        <w:rPr>
          <w:rFonts w:hint="eastAsia" w:ascii="宋体" w:hAnsi="宋体" w:eastAsia="宋体" w:cs="宋体"/>
          <w:spacing w:val="14"/>
          <w:sz w:val="24"/>
          <w:szCs w:val="24"/>
        </w:rPr>
        <w:br w:type="page"/>
      </w:r>
    </w:p>
    <w:p w14:paraId="69C8AFFF">
      <w:pPr>
        <w:pStyle w:val="8"/>
        <w:spacing w:before="56" w:line="222" w:lineRule="auto"/>
        <w:ind w:left="3432"/>
        <w:outlineLvl w:val="1"/>
        <w:rPr>
          <w:rFonts w:hint="eastAsia" w:ascii="宋体" w:hAnsi="宋体" w:eastAsia="宋体" w:cs="宋体"/>
          <w:sz w:val="28"/>
          <w:szCs w:val="28"/>
        </w:rPr>
      </w:pPr>
      <w:r>
        <w:rPr>
          <w:rFonts w:hint="eastAsia" w:ascii="宋体" w:hAnsi="宋体" w:eastAsia="宋体" w:cs="宋体"/>
          <w:b/>
          <w:bCs/>
          <w:spacing w:val="-5"/>
          <w:sz w:val="28"/>
          <w:szCs w:val="28"/>
        </w:rPr>
        <w:t>附件一</w:t>
      </w:r>
      <w:r>
        <w:rPr>
          <w:rFonts w:hint="eastAsia" w:ascii="宋体" w:hAnsi="宋体" w:eastAsia="宋体" w:cs="宋体"/>
          <w:spacing w:val="-5"/>
          <w:sz w:val="28"/>
          <w:szCs w:val="28"/>
        </w:rPr>
        <w:t xml:space="preserve"> </w:t>
      </w:r>
      <w:r>
        <w:rPr>
          <w:rFonts w:hint="eastAsia" w:ascii="宋体" w:hAnsi="宋体" w:eastAsia="宋体" w:cs="宋体"/>
          <w:b/>
          <w:bCs/>
          <w:spacing w:val="-5"/>
          <w:sz w:val="28"/>
          <w:szCs w:val="28"/>
        </w:rPr>
        <w:t>零售交易信息</w:t>
      </w:r>
    </w:p>
    <w:p w14:paraId="27AE968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现货运行且合同存续期间，甲乙双方约定按以下电能量零售交易套餐模式开展月度结算，甲方电能量电费支出等于固定价格模式、市场联动模式、煤电联动模式（可选）的费用之和，计算方式详见附件二。双方</w:t>
      </w:r>
      <w:r>
        <w:rPr>
          <w:rFonts w:hint="eastAsia" w:ascii="宋体" w:hAnsi="宋体" w:eastAsia="宋体" w:cs="宋体"/>
          <w:b/>
          <w:bCs/>
          <w:spacing w:val="11"/>
          <w:sz w:val="21"/>
          <w:szCs w:val="21"/>
        </w:rPr>
        <w:t>签署信息、量价模式、风险防控、违约赔偿及争议解决等条款</w:t>
      </w:r>
      <w:r>
        <w:rPr>
          <w:rFonts w:hint="eastAsia" w:ascii="宋体" w:hAnsi="宋体" w:eastAsia="宋体" w:cs="宋体"/>
          <w:spacing w:val="11"/>
          <w:sz w:val="21"/>
          <w:szCs w:val="21"/>
        </w:rPr>
        <w:t>约定如下：</w:t>
      </w:r>
    </w:p>
    <w:tbl>
      <w:tblPr>
        <w:tblStyle w:val="66"/>
        <w:tblW w:w="9456"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18"/>
        <w:gridCol w:w="1072"/>
        <w:gridCol w:w="265"/>
        <w:gridCol w:w="1555"/>
        <w:gridCol w:w="2195"/>
        <w:gridCol w:w="299"/>
        <w:gridCol w:w="1002"/>
        <w:gridCol w:w="1350"/>
      </w:tblGrid>
      <w:tr w14:paraId="2031530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3" w:hRule="atLeast"/>
          <w:jc w:val="center"/>
        </w:trPr>
        <w:tc>
          <w:tcPr>
            <w:tcW w:w="9456" w:type="dxa"/>
            <w:gridSpan w:val="8"/>
            <w:vAlign w:val="top"/>
          </w:tcPr>
          <w:p w14:paraId="0682AE5F">
            <w:pPr>
              <w:pStyle w:val="65"/>
              <w:spacing w:before="96" w:line="219" w:lineRule="auto"/>
              <w:ind w:left="4002"/>
              <w:rPr>
                <w:rFonts w:hint="eastAsia" w:ascii="宋体" w:hAnsi="宋体" w:eastAsia="宋体" w:cs="宋体"/>
                <w:sz w:val="24"/>
                <w:szCs w:val="24"/>
              </w:rPr>
            </w:pPr>
            <w:r>
              <w:rPr>
                <w:rFonts w:hint="eastAsia" w:ascii="宋体" w:hAnsi="宋体" w:eastAsia="宋体" w:cs="宋体"/>
                <w:b/>
                <w:bCs/>
                <w:spacing w:val="-4"/>
                <w:sz w:val="24"/>
                <w:szCs w:val="24"/>
              </w:rPr>
              <w:t>双方签署信息</w:t>
            </w:r>
          </w:p>
        </w:tc>
      </w:tr>
      <w:tr w14:paraId="513A4B9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40" w:hRule="atLeast"/>
          <w:jc w:val="center"/>
        </w:trPr>
        <w:tc>
          <w:tcPr>
            <w:tcW w:w="1718" w:type="dxa"/>
            <w:tcBorders>
              <w:right w:val="single" w:color="000000" w:sz="6" w:space="0"/>
            </w:tcBorders>
            <w:vAlign w:val="top"/>
          </w:tcPr>
          <w:p w14:paraId="56A0DBDB">
            <w:pPr>
              <w:spacing w:line="307" w:lineRule="auto"/>
              <w:rPr>
                <w:rFonts w:hint="eastAsia" w:ascii="宋体" w:hAnsi="宋体" w:eastAsia="宋体" w:cs="宋体"/>
                <w:sz w:val="21"/>
              </w:rPr>
            </w:pPr>
          </w:p>
          <w:p w14:paraId="07A89F5E">
            <w:pPr>
              <w:spacing w:line="308" w:lineRule="auto"/>
              <w:rPr>
                <w:rFonts w:hint="eastAsia" w:ascii="宋体" w:hAnsi="宋体" w:eastAsia="宋体" w:cs="宋体"/>
                <w:sz w:val="21"/>
              </w:rPr>
            </w:pPr>
          </w:p>
          <w:p w14:paraId="2577DCF3">
            <w:pPr>
              <w:pStyle w:val="65"/>
              <w:spacing w:before="58" w:line="220" w:lineRule="auto"/>
              <w:ind w:left="578"/>
              <w:rPr>
                <w:rFonts w:hint="eastAsia" w:ascii="宋体" w:hAnsi="宋体" w:eastAsia="宋体" w:cs="宋体"/>
              </w:rPr>
            </w:pPr>
            <w:r>
              <w:rPr>
                <w:rFonts w:hint="eastAsia" w:ascii="宋体" w:hAnsi="宋体" w:eastAsia="宋体" w:cs="宋体"/>
                <w:b/>
                <w:bCs/>
                <w:spacing w:val="-3"/>
              </w:rPr>
              <w:t>购电方</w:t>
            </w:r>
          </w:p>
          <w:p w14:paraId="3C17AAC4">
            <w:pPr>
              <w:pStyle w:val="65"/>
              <w:spacing w:before="128" w:line="219" w:lineRule="auto"/>
              <w:ind w:left="136"/>
              <w:rPr>
                <w:rFonts w:hint="eastAsia" w:ascii="宋体" w:hAnsi="宋体" w:eastAsia="宋体" w:cs="宋体"/>
              </w:rPr>
            </w:pPr>
            <w:r>
              <w:rPr>
                <w:rFonts w:hint="eastAsia" w:ascii="宋体" w:hAnsi="宋体" w:eastAsia="宋体" w:cs="宋体"/>
                <w:b/>
                <w:bCs/>
                <w:spacing w:val="-4"/>
              </w:rPr>
              <w:t>（电力用户，简称</w:t>
            </w:r>
          </w:p>
          <w:p w14:paraId="2B4E5EE1">
            <w:pPr>
              <w:pStyle w:val="65"/>
              <w:spacing w:before="129" w:line="221" w:lineRule="auto"/>
              <w:ind w:left="603"/>
              <w:rPr>
                <w:rFonts w:hint="eastAsia" w:ascii="宋体" w:hAnsi="宋体" w:eastAsia="宋体" w:cs="宋体"/>
              </w:rPr>
            </w:pPr>
            <w:r>
              <w:rPr>
                <w:rFonts w:hint="eastAsia" w:ascii="宋体" w:hAnsi="宋体" w:eastAsia="宋体" w:cs="宋体"/>
                <w:b/>
                <w:bCs/>
                <w:spacing w:val="-12"/>
              </w:rPr>
              <w:t>甲方）</w:t>
            </w:r>
          </w:p>
        </w:tc>
        <w:tc>
          <w:tcPr>
            <w:tcW w:w="7738" w:type="dxa"/>
            <w:gridSpan w:val="7"/>
            <w:tcBorders>
              <w:left w:val="single" w:color="000000" w:sz="6" w:space="0"/>
            </w:tcBorders>
            <w:vAlign w:val="top"/>
          </w:tcPr>
          <w:p w14:paraId="43CF01E5">
            <w:pPr>
              <w:pStyle w:val="65"/>
              <w:spacing w:before="286" w:line="219" w:lineRule="auto"/>
              <w:ind w:left="119"/>
              <w:rPr>
                <w:rFonts w:hint="eastAsia" w:ascii="宋体" w:hAnsi="宋体" w:eastAsia="宋体" w:cs="宋体"/>
              </w:rPr>
            </w:pPr>
            <w:r>
              <w:rPr>
                <w:rFonts w:hint="eastAsia" w:ascii="宋体" w:hAnsi="宋体" w:eastAsia="宋体" w:cs="宋体"/>
                <w:spacing w:val="-2"/>
              </w:rPr>
              <w:t>电力用户编码：</w:t>
            </w:r>
            <w:r>
              <w:rPr>
                <w:rFonts w:hint="eastAsia" w:ascii="宋体" w:hAnsi="宋体" w:eastAsia="宋体" w:cs="宋体"/>
                <w:spacing w:val="-2"/>
                <w:u w:val="single" w:color="auto"/>
              </w:rPr>
              <w:t xml:space="preserve">                  </w:t>
            </w:r>
            <w:r>
              <w:rPr>
                <w:rFonts w:hint="eastAsia" w:ascii="宋体" w:hAnsi="宋体" w:eastAsia="宋体" w:cs="宋体"/>
                <w:spacing w:val="-2"/>
              </w:rPr>
              <w:t xml:space="preserve">   企业（单位）/个体工商户名称：</w:t>
            </w:r>
            <w:r>
              <w:rPr>
                <w:rFonts w:hint="eastAsia" w:ascii="宋体" w:hAnsi="宋体" w:eastAsia="宋体" w:cs="宋体"/>
                <w:spacing w:val="-2"/>
                <w:u w:val="single" w:color="auto"/>
              </w:rPr>
              <w:t xml:space="preserve">                   </w:t>
            </w:r>
          </w:p>
          <w:p w14:paraId="15B2B5AF">
            <w:pPr>
              <w:spacing w:line="285" w:lineRule="auto"/>
              <w:rPr>
                <w:rFonts w:hint="eastAsia" w:ascii="宋体" w:hAnsi="宋体" w:eastAsia="宋体" w:cs="宋体"/>
                <w:sz w:val="21"/>
              </w:rPr>
            </w:pPr>
          </w:p>
          <w:p w14:paraId="62E51BAF">
            <w:pPr>
              <w:pStyle w:val="65"/>
              <w:spacing w:before="58" w:line="219" w:lineRule="auto"/>
              <w:ind w:left="102"/>
              <w:rPr>
                <w:rFonts w:hint="eastAsia" w:ascii="宋体" w:hAnsi="宋体" w:eastAsia="宋体" w:cs="宋体"/>
              </w:rPr>
            </w:pPr>
            <w:r>
              <w:rPr>
                <w:rFonts w:hint="eastAsia" w:cs="宋体"/>
                <w:spacing w:val="-1"/>
                <w:lang w:eastAsia="zh-CN"/>
              </w:rPr>
              <w:t>统一社会信用代码</w:t>
            </w:r>
            <w:r>
              <w:rPr>
                <w:rFonts w:hint="eastAsia" w:ascii="宋体" w:hAnsi="宋体" w:eastAsia="宋体" w:cs="宋体"/>
                <w:spacing w:val="-1"/>
              </w:rPr>
              <w:t>：</w:t>
            </w:r>
            <w:r>
              <w:rPr>
                <w:rFonts w:hint="eastAsia" w:ascii="宋体" w:hAnsi="宋体" w:eastAsia="宋体" w:cs="宋体"/>
                <w:spacing w:val="-1"/>
                <w:u w:val="single" w:color="auto"/>
              </w:rPr>
              <w:t xml:space="preserve">                   </w:t>
            </w:r>
            <w:r>
              <w:rPr>
                <w:rFonts w:hint="eastAsia" w:ascii="宋体" w:hAnsi="宋体" w:eastAsia="宋体" w:cs="宋体"/>
                <w:spacing w:val="-1"/>
              </w:rPr>
              <w:t xml:space="preserve">  所在地址：</w:t>
            </w:r>
            <w:r>
              <w:rPr>
                <w:rFonts w:hint="eastAsia" w:ascii="宋体" w:hAnsi="宋体" w:eastAsia="宋体" w:cs="宋体"/>
                <w:spacing w:val="-1"/>
                <w:u w:val="single" w:color="auto"/>
              </w:rPr>
              <w:t xml:space="preserve">     </w:t>
            </w:r>
            <w:r>
              <w:rPr>
                <w:rFonts w:hint="eastAsia" w:ascii="宋体" w:hAnsi="宋体" w:eastAsia="宋体" w:cs="宋体"/>
                <w:spacing w:val="-2"/>
                <w:u w:val="single" w:color="auto"/>
              </w:rPr>
              <w:t xml:space="preserve">                                 </w:t>
            </w:r>
          </w:p>
          <w:p w14:paraId="187D6E1B">
            <w:pPr>
              <w:spacing w:line="285" w:lineRule="auto"/>
              <w:rPr>
                <w:rFonts w:hint="eastAsia" w:ascii="宋体" w:hAnsi="宋体" w:eastAsia="宋体" w:cs="宋体"/>
                <w:sz w:val="21"/>
              </w:rPr>
            </w:pPr>
          </w:p>
          <w:p w14:paraId="0D9E83BF">
            <w:pPr>
              <w:pStyle w:val="65"/>
              <w:spacing w:before="58" w:line="219" w:lineRule="auto"/>
              <w:ind w:left="98"/>
              <w:rPr>
                <w:rFonts w:hint="eastAsia" w:ascii="宋体" w:hAnsi="宋体" w:eastAsia="宋体" w:cs="宋体"/>
              </w:rPr>
            </w:pPr>
            <w:r>
              <w:rPr>
                <w:rFonts w:hint="eastAsia" w:ascii="宋体" w:hAnsi="宋体" w:eastAsia="宋体" w:cs="宋体"/>
              </w:rPr>
              <w:t>法定代表人/经营者：</w:t>
            </w:r>
            <w:r>
              <w:rPr>
                <w:rFonts w:hint="eastAsia" w:ascii="宋体" w:hAnsi="宋体" w:eastAsia="宋体" w:cs="宋体"/>
                <w:u w:val="single" w:color="auto"/>
              </w:rPr>
              <w:t xml:space="preserve">              </w:t>
            </w:r>
            <w:r>
              <w:rPr>
                <w:rFonts w:hint="eastAsia" w:ascii="宋体" w:hAnsi="宋体" w:eastAsia="宋体" w:cs="宋体"/>
              </w:rPr>
              <w:t xml:space="preserve">  法定代表人/</w:t>
            </w:r>
            <w:r>
              <w:rPr>
                <w:rFonts w:hint="eastAsia" w:ascii="宋体" w:hAnsi="宋体" w:eastAsia="宋体" w:cs="宋体"/>
                <w:spacing w:val="-1"/>
              </w:rPr>
              <w:t>经营者有效证件号码：</w:t>
            </w:r>
            <w:r>
              <w:rPr>
                <w:rFonts w:hint="eastAsia" w:ascii="宋体" w:hAnsi="宋体" w:eastAsia="宋体" w:cs="宋体"/>
                <w:u w:val="single" w:color="auto"/>
              </w:rPr>
              <w:t xml:space="preserve">                </w:t>
            </w:r>
          </w:p>
          <w:p w14:paraId="5F9A5741">
            <w:pPr>
              <w:spacing w:line="287" w:lineRule="auto"/>
              <w:rPr>
                <w:rFonts w:hint="eastAsia" w:ascii="宋体" w:hAnsi="宋体" w:eastAsia="宋体" w:cs="宋体"/>
                <w:sz w:val="21"/>
              </w:rPr>
            </w:pPr>
          </w:p>
          <w:p w14:paraId="3A459C28">
            <w:pPr>
              <w:pStyle w:val="65"/>
              <w:spacing w:before="59" w:line="221" w:lineRule="auto"/>
              <w:ind w:left="121"/>
              <w:rPr>
                <w:rFonts w:hint="eastAsia" w:ascii="宋体" w:hAnsi="宋体" w:eastAsia="宋体" w:cs="宋体"/>
              </w:rPr>
            </w:pPr>
            <w:r>
              <w:rPr>
                <w:rFonts w:hint="eastAsia" w:ascii="宋体" w:hAnsi="宋体" w:eastAsia="宋体" w:cs="宋体"/>
                <w:spacing w:val="-2"/>
              </w:rPr>
              <w:t>甲方联系人：</w:t>
            </w:r>
            <w:r>
              <w:rPr>
                <w:rFonts w:hint="eastAsia" w:ascii="宋体" w:hAnsi="宋体" w:eastAsia="宋体" w:cs="宋体"/>
                <w:u w:val="single" w:color="auto"/>
              </w:rPr>
              <w:t xml:space="preserve">                      </w:t>
            </w:r>
            <w:r>
              <w:rPr>
                <w:rFonts w:hint="eastAsia" w:ascii="宋体" w:hAnsi="宋体" w:eastAsia="宋体" w:cs="宋体"/>
                <w:spacing w:val="-2"/>
              </w:rPr>
              <w:t xml:space="preserve"> 联系电话：</w:t>
            </w:r>
            <w:r>
              <w:rPr>
                <w:rFonts w:hint="eastAsia" w:ascii="宋体" w:hAnsi="宋体" w:eastAsia="宋体" w:cs="宋体"/>
                <w:spacing w:val="-2"/>
                <w:u w:val="single" w:color="auto"/>
              </w:rPr>
              <w:t xml:space="preserve">               </w:t>
            </w:r>
            <w:r>
              <w:rPr>
                <w:rFonts w:hint="eastAsia" w:ascii="宋体" w:hAnsi="宋体" w:eastAsia="宋体" w:cs="宋体"/>
                <w:spacing w:val="-3"/>
                <w:u w:val="single" w:color="auto"/>
              </w:rPr>
              <w:t xml:space="preserve">                       </w:t>
            </w:r>
          </w:p>
        </w:tc>
      </w:tr>
      <w:tr w14:paraId="32C745A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40" w:hRule="atLeast"/>
          <w:jc w:val="center"/>
        </w:trPr>
        <w:tc>
          <w:tcPr>
            <w:tcW w:w="1718" w:type="dxa"/>
            <w:tcBorders>
              <w:right w:val="single" w:color="000000" w:sz="6" w:space="0"/>
            </w:tcBorders>
            <w:vAlign w:val="top"/>
          </w:tcPr>
          <w:p w14:paraId="1A110B1C">
            <w:pPr>
              <w:spacing w:line="309" w:lineRule="auto"/>
              <w:rPr>
                <w:rFonts w:hint="eastAsia" w:ascii="宋体" w:hAnsi="宋体" w:eastAsia="宋体" w:cs="宋体"/>
                <w:sz w:val="21"/>
              </w:rPr>
            </w:pPr>
          </w:p>
          <w:p w14:paraId="76C1BF93">
            <w:pPr>
              <w:spacing w:line="309" w:lineRule="auto"/>
              <w:rPr>
                <w:rFonts w:hint="eastAsia" w:ascii="宋体" w:hAnsi="宋体" w:eastAsia="宋体" w:cs="宋体"/>
                <w:sz w:val="21"/>
              </w:rPr>
            </w:pPr>
          </w:p>
          <w:p w14:paraId="4A15CB3A">
            <w:pPr>
              <w:pStyle w:val="65"/>
              <w:spacing w:before="58" w:line="221" w:lineRule="auto"/>
              <w:ind w:left="580"/>
              <w:rPr>
                <w:rFonts w:hint="eastAsia" w:ascii="宋体" w:hAnsi="宋体" w:eastAsia="宋体" w:cs="宋体"/>
              </w:rPr>
            </w:pPr>
            <w:r>
              <w:rPr>
                <w:rFonts w:hint="eastAsia" w:ascii="宋体" w:hAnsi="宋体" w:eastAsia="宋体" w:cs="宋体"/>
                <w:b/>
                <w:bCs/>
                <w:spacing w:val="-4"/>
              </w:rPr>
              <w:t>售电方</w:t>
            </w:r>
          </w:p>
          <w:p w14:paraId="42130A1C">
            <w:pPr>
              <w:pStyle w:val="65"/>
              <w:spacing w:before="127" w:line="219" w:lineRule="auto"/>
              <w:ind w:left="136"/>
              <w:rPr>
                <w:rFonts w:hint="eastAsia" w:ascii="宋体" w:hAnsi="宋体" w:eastAsia="宋体" w:cs="宋体"/>
              </w:rPr>
            </w:pPr>
            <w:r>
              <w:rPr>
                <w:rFonts w:hint="eastAsia" w:ascii="宋体" w:hAnsi="宋体" w:eastAsia="宋体" w:cs="宋体"/>
                <w:b/>
                <w:bCs/>
                <w:spacing w:val="-4"/>
              </w:rPr>
              <w:t>（售电公司，简称</w:t>
            </w:r>
          </w:p>
          <w:p w14:paraId="45E97F34">
            <w:pPr>
              <w:pStyle w:val="65"/>
              <w:spacing w:before="129" w:line="210" w:lineRule="auto"/>
              <w:ind w:left="657"/>
              <w:rPr>
                <w:rFonts w:hint="eastAsia" w:ascii="宋体" w:hAnsi="宋体" w:eastAsia="宋体" w:cs="宋体"/>
              </w:rPr>
            </w:pPr>
            <w:r>
              <w:rPr>
                <w:rFonts w:hint="eastAsia" w:ascii="宋体" w:hAnsi="宋体" w:eastAsia="宋体" w:cs="宋体"/>
                <w:b/>
                <w:bCs/>
                <w:spacing w:val="-10"/>
              </w:rPr>
              <w:t>乙方)</w:t>
            </w:r>
          </w:p>
        </w:tc>
        <w:tc>
          <w:tcPr>
            <w:tcW w:w="7738" w:type="dxa"/>
            <w:gridSpan w:val="7"/>
            <w:tcBorders>
              <w:left w:val="single" w:color="000000" w:sz="6" w:space="0"/>
            </w:tcBorders>
            <w:vAlign w:val="top"/>
          </w:tcPr>
          <w:p w14:paraId="4F481F6D">
            <w:pPr>
              <w:pStyle w:val="65"/>
              <w:spacing w:before="289" w:line="219" w:lineRule="auto"/>
              <w:ind w:left="98"/>
              <w:rPr>
                <w:rFonts w:hint="eastAsia" w:ascii="宋体" w:hAnsi="宋体" w:eastAsia="宋体" w:cs="宋体"/>
              </w:rPr>
            </w:pPr>
            <w:r>
              <w:rPr>
                <w:rFonts w:hint="eastAsia" w:ascii="宋体" w:hAnsi="宋体" w:eastAsia="宋体" w:cs="宋体"/>
                <w:spacing w:val="-1"/>
              </w:rPr>
              <w:t>售电公司编号：</w:t>
            </w:r>
            <w:r>
              <w:rPr>
                <w:rFonts w:hint="eastAsia" w:ascii="宋体" w:hAnsi="宋体" w:eastAsia="宋体" w:cs="宋体"/>
                <w:spacing w:val="-1"/>
                <w:u w:val="single" w:color="auto"/>
              </w:rPr>
              <w:t xml:space="preserve">                    </w:t>
            </w:r>
            <w:r>
              <w:rPr>
                <w:rFonts w:hint="eastAsia" w:ascii="宋体" w:hAnsi="宋体" w:eastAsia="宋体" w:cs="宋体"/>
                <w:spacing w:val="-1"/>
              </w:rPr>
              <w:t xml:space="preserve"> 企业名称：</w:t>
            </w:r>
            <w:r>
              <w:rPr>
                <w:rFonts w:hint="eastAsia" w:ascii="宋体" w:hAnsi="宋体" w:eastAsia="宋体" w:cs="宋体"/>
                <w:spacing w:val="-1"/>
                <w:u w:val="single" w:color="auto"/>
              </w:rPr>
              <w:t xml:space="preserve">          </w:t>
            </w:r>
            <w:r>
              <w:rPr>
                <w:rFonts w:hint="eastAsia" w:ascii="宋体" w:hAnsi="宋体" w:eastAsia="宋体" w:cs="宋体"/>
                <w:spacing w:val="-2"/>
                <w:u w:val="single" w:color="auto"/>
              </w:rPr>
              <w:t xml:space="preserve">                            </w:t>
            </w:r>
          </w:p>
          <w:p w14:paraId="41E07184">
            <w:pPr>
              <w:spacing w:line="285" w:lineRule="auto"/>
              <w:rPr>
                <w:rFonts w:hint="eastAsia" w:ascii="宋体" w:hAnsi="宋体" w:eastAsia="宋体" w:cs="宋体"/>
                <w:sz w:val="21"/>
              </w:rPr>
            </w:pPr>
          </w:p>
          <w:p w14:paraId="77766F57">
            <w:pPr>
              <w:pStyle w:val="65"/>
              <w:spacing w:before="58" w:line="219" w:lineRule="auto"/>
              <w:ind w:left="102"/>
              <w:rPr>
                <w:rFonts w:hint="eastAsia" w:ascii="宋体" w:hAnsi="宋体" w:eastAsia="宋体" w:cs="宋体"/>
              </w:rPr>
            </w:pPr>
            <w:r>
              <w:rPr>
                <w:rFonts w:hint="eastAsia" w:cs="宋体"/>
                <w:spacing w:val="-1"/>
                <w:lang w:eastAsia="zh-CN"/>
              </w:rPr>
              <w:t>统一社会信用代码</w:t>
            </w:r>
            <w:r>
              <w:rPr>
                <w:rFonts w:hint="eastAsia" w:ascii="宋体" w:hAnsi="宋体" w:eastAsia="宋体" w:cs="宋体"/>
                <w:spacing w:val="-1"/>
              </w:rPr>
              <w:t>：</w:t>
            </w:r>
            <w:r>
              <w:rPr>
                <w:rFonts w:hint="eastAsia" w:ascii="宋体" w:hAnsi="宋体" w:eastAsia="宋体" w:cs="宋体"/>
                <w:spacing w:val="-1"/>
                <w:u w:val="single" w:color="auto"/>
              </w:rPr>
              <w:t xml:space="preserve">                   </w:t>
            </w:r>
            <w:r>
              <w:rPr>
                <w:rFonts w:hint="eastAsia" w:ascii="宋体" w:hAnsi="宋体" w:eastAsia="宋体" w:cs="宋体"/>
                <w:spacing w:val="-1"/>
              </w:rPr>
              <w:t xml:space="preserve">  企业所在地址</w:t>
            </w:r>
            <w:r>
              <w:rPr>
                <w:rFonts w:hint="eastAsia" w:ascii="宋体" w:hAnsi="宋体" w:eastAsia="宋体" w:cs="宋体"/>
                <w:spacing w:val="-2"/>
              </w:rPr>
              <w:t>：</w:t>
            </w:r>
            <w:r>
              <w:rPr>
                <w:rFonts w:hint="eastAsia" w:ascii="宋体" w:hAnsi="宋体" w:eastAsia="宋体" w:cs="宋体"/>
                <w:spacing w:val="-2"/>
                <w:u w:val="single" w:color="auto"/>
              </w:rPr>
              <w:t xml:space="preserve">                                  </w:t>
            </w:r>
          </w:p>
          <w:p w14:paraId="52744A50">
            <w:pPr>
              <w:spacing w:line="285" w:lineRule="auto"/>
              <w:rPr>
                <w:rFonts w:hint="eastAsia" w:ascii="宋体" w:hAnsi="宋体" w:eastAsia="宋体" w:cs="宋体"/>
                <w:sz w:val="21"/>
              </w:rPr>
            </w:pPr>
          </w:p>
          <w:p w14:paraId="0C1C826E">
            <w:pPr>
              <w:pStyle w:val="65"/>
              <w:spacing w:before="58" w:line="219" w:lineRule="auto"/>
              <w:ind w:left="98"/>
              <w:rPr>
                <w:rFonts w:hint="eastAsia" w:ascii="宋体" w:hAnsi="宋体" w:eastAsia="宋体" w:cs="宋体"/>
              </w:rPr>
            </w:pPr>
            <w:r>
              <w:rPr>
                <w:rFonts w:hint="eastAsia" w:ascii="宋体" w:hAnsi="宋体" w:eastAsia="宋体" w:cs="宋体"/>
                <w:spacing w:val="-1"/>
              </w:rPr>
              <w:t>法定代表人：</w:t>
            </w:r>
            <w:r>
              <w:rPr>
                <w:rFonts w:hint="eastAsia" w:ascii="宋体" w:hAnsi="宋体" w:eastAsia="宋体" w:cs="宋体"/>
                <w:spacing w:val="-1"/>
                <w:u w:val="single" w:color="auto"/>
              </w:rPr>
              <w:t xml:space="preserve">                      </w:t>
            </w:r>
            <w:r>
              <w:rPr>
                <w:rFonts w:hint="eastAsia" w:ascii="宋体" w:hAnsi="宋体" w:eastAsia="宋体" w:cs="宋体"/>
                <w:spacing w:val="-1"/>
              </w:rPr>
              <w:t xml:space="preserve"> 法</w:t>
            </w:r>
            <w:r>
              <w:rPr>
                <w:rFonts w:hint="eastAsia" w:ascii="宋体" w:hAnsi="宋体" w:eastAsia="宋体" w:cs="宋体"/>
                <w:spacing w:val="-2"/>
              </w:rPr>
              <w:t>定代表人有效证件号码：</w:t>
            </w:r>
            <w:r>
              <w:rPr>
                <w:rFonts w:hint="eastAsia" w:ascii="宋体" w:hAnsi="宋体" w:eastAsia="宋体" w:cs="宋体"/>
                <w:spacing w:val="-2"/>
                <w:u w:val="single" w:color="auto"/>
              </w:rPr>
              <w:t xml:space="preserve">                        </w:t>
            </w:r>
          </w:p>
          <w:p w14:paraId="42E45CAA">
            <w:pPr>
              <w:spacing w:line="287" w:lineRule="auto"/>
              <w:rPr>
                <w:rFonts w:hint="eastAsia" w:ascii="宋体" w:hAnsi="宋体" w:eastAsia="宋体" w:cs="宋体"/>
                <w:sz w:val="21"/>
              </w:rPr>
            </w:pPr>
          </w:p>
          <w:p w14:paraId="0CC12472">
            <w:pPr>
              <w:pStyle w:val="65"/>
              <w:spacing w:before="59" w:line="221" w:lineRule="auto"/>
              <w:ind w:left="115"/>
              <w:rPr>
                <w:rFonts w:hint="eastAsia" w:ascii="宋体" w:hAnsi="宋体" w:eastAsia="宋体" w:cs="宋体"/>
              </w:rPr>
            </w:pPr>
            <w:r>
              <w:rPr>
                <w:rFonts w:hint="eastAsia" w:ascii="宋体" w:hAnsi="宋体" w:eastAsia="宋体" w:cs="宋体"/>
                <w:spacing w:val="-2"/>
              </w:rPr>
              <w:t>乙方联系人：</w:t>
            </w:r>
            <w:r>
              <w:rPr>
                <w:rFonts w:hint="eastAsia" w:ascii="宋体" w:hAnsi="宋体" w:eastAsia="宋体" w:cs="宋体"/>
                <w:spacing w:val="-2"/>
                <w:u w:val="single" w:color="auto"/>
              </w:rPr>
              <w:t xml:space="preserve">                      </w:t>
            </w:r>
            <w:r>
              <w:rPr>
                <w:rFonts w:hint="eastAsia" w:ascii="宋体" w:hAnsi="宋体" w:eastAsia="宋体" w:cs="宋体"/>
                <w:spacing w:val="25"/>
              </w:rPr>
              <w:t xml:space="preserve"> </w:t>
            </w:r>
            <w:r>
              <w:rPr>
                <w:rFonts w:hint="eastAsia" w:ascii="宋体" w:hAnsi="宋体" w:eastAsia="宋体" w:cs="宋体"/>
                <w:spacing w:val="-2"/>
              </w:rPr>
              <w:t>联系电话：</w:t>
            </w:r>
            <w:r>
              <w:rPr>
                <w:rFonts w:hint="eastAsia" w:ascii="宋体" w:hAnsi="宋体" w:eastAsia="宋体" w:cs="宋体"/>
                <w:spacing w:val="-2"/>
                <w:u w:val="single" w:color="auto"/>
              </w:rPr>
              <w:t xml:space="preserve">                                      </w:t>
            </w:r>
          </w:p>
        </w:tc>
      </w:tr>
      <w:tr w14:paraId="576C7FE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8" w:hRule="atLeast"/>
          <w:jc w:val="center"/>
        </w:trPr>
        <w:tc>
          <w:tcPr>
            <w:tcW w:w="1718" w:type="dxa"/>
            <w:tcBorders>
              <w:right w:val="single" w:color="000000" w:sz="6" w:space="0"/>
            </w:tcBorders>
            <w:vAlign w:val="top"/>
          </w:tcPr>
          <w:p w14:paraId="097442B2">
            <w:pPr>
              <w:pStyle w:val="65"/>
              <w:spacing w:before="119" w:line="220" w:lineRule="auto"/>
              <w:ind w:left="398"/>
              <w:rPr>
                <w:rFonts w:hint="eastAsia" w:ascii="宋体" w:hAnsi="宋体" w:eastAsia="宋体" w:cs="宋体"/>
              </w:rPr>
            </w:pPr>
            <w:r>
              <w:rPr>
                <w:rFonts w:hint="eastAsia" w:ascii="宋体" w:hAnsi="宋体" w:eastAsia="宋体" w:cs="宋体"/>
                <w:b/>
                <w:bCs/>
                <w:spacing w:val="-3"/>
              </w:rPr>
              <w:t>合同有效期</w:t>
            </w:r>
          </w:p>
        </w:tc>
        <w:tc>
          <w:tcPr>
            <w:tcW w:w="7738" w:type="dxa"/>
            <w:gridSpan w:val="7"/>
            <w:tcBorders>
              <w:left w:val="single" w:color="000000" w:sz="6" w:space="0"/>
            </w:tcBorders>
            <w:shd w:val="clear" w:color="auto" w:fill="BDD6EE"/>
            <w:vAlign w:val="top"/>
          </w:tcPr>
          <w:p w14:paraId="665CD43C">
            <w:pPr>
              <w:pStyle w:val="65"/>
              <w:tabs>
                <w:tab w:val="left" w:pos="2138"/>
              </w:tabs>
              <w:spacing w:before="119" w:line="219" w:lineRule="auto"/>
              <w:ind w:left="1778"/>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82"/>
              </w:rPr>
              <w:t xml:space="preserve"> </w:t>
            </w:r>
            <w:r>
              <w:rPr>
                <w:rFonts w:hint="eastAsia" w:ascii="宋体" w:hAnsi="宋体" w:eastAsia="宋体" w:cs="宋体"/>
                <w:b/>
                <w:bCs/>
                <w:spacing w:val="-11"/>
              </w:rPr>
              <w:t>年</w:t>
            </w:r>
            <w:r>
              <w:rPr>
                <w:rFonts w:hint="eastAsia" w:ascii="宋体" w:hAnsi="宋体" w:eastAsia="宋体" w:cs="宋体"/>
                <w:spacing w:val="-88"/>
              </w:rPr>
              <w:t xml:space="preserve"> </w:t>
            </w:r>
            <w:r>
              <w:rPr>
                <w:rFonts w:hint="eastAsia" w:ascii="宋体" w:hAnsi="宋体" w:eastAsia="宋体" w:cs="宋体"/>
                <w:u w:val="single" w:color="auto"/>
              </w:rPr>
              <w:t xml:space="preserve">    </w:t>
            </w:r>
            <w:r>
              <w:rPr>
                <w:rFonts w:hint="eastAsia" w:ascii="宋体" w:hAnsi="宋体" w:eastAsia="宋体" w:cs="宋体"/>
                <w:spacing w:val="-79"/>
              </w:rPr>
              <w:t xml:space="preserve"> </w:t>
            </w:r>
            <w:r>
              <w:rPr>
                <w:rFonts w:hint="eastAsia" w:ascii="宋体" w:hAnsi="宋体" w:eastAsia="宋体" w:cs="宋体"/>
                <w:b/>
                <w:bCs/>
                <w:spacing w:val="-11"/>
              </w:rPr>
              <w:t>月</w:t>
            </w:r>
            <w:r>
              <w:rPr>
                <w:rFonts w:hint="eastAsia" w:ascii="宋体" w:hAnsi="宋体" w:eastAsia="宋体" w:cs="宋体"/>
                <w:spacing w:val="-88"/>
              </w:rPr>
              <w:t xml:space="preserve"> </w:t>
            </w:r>
            <w:r>
              <w:rPr>
                <w:rFonts w:hint="eastAsia" w:ascii="宋体" w:hAnsi="宋体" w:eastAsia="宋体" w:cs="宋体"/>
                <w:u w:val="single" w:color="auto"/>
              </w:rPr>
              <w:t xml:space="preserve">    </w:t>
            </w:r>
            <w:r>
              <w:rPr>
                <w:rFonts w:hint="eastAsia" w:ascii="宋体" w:hAnsi="宋体" w:eastAsia="宋体" w:cs="宋体"/>
                <w:spacing w:val="-51"/>
              </w:rPr>
              <w:t xml:space="preserve"> </w:t>
            </w:r>
            <w:r>
              <w:rPr>
                <w:rFonts w:hint="eastAsia" w:ascii="宋体" w:hAnsi="宋体" w:eastAsia="宋体" w:cs="宋体"/>
                <w:b/>
                <w:bCs/>
                <w:spacing w:val="-11"/>
              </w:rPr>
              <w:t>日</w:t>
            </w:r>
            <w:r>
              <w:rPr>
                <w:rFonts w:hint="eastAsia" w:ascii="宋体" w:hAnsi="宋体" w:eastAsia="宋体" w:cs="宋体"/>
                <w:spacing w:val="2"/>
              </w:rPr>
              <w:t xml:space="preserve">     </w:t>
            </w:r>
            <w:r>
              <w:rPr>
                <w:rFonts w:hint="eastAsia" w:ascii="宋体" w:hAnsi="宋体" w:eastAsia="宋体" w:cs="宋体"/>
                <w:b/>
                <w:bCs/>
                <w:spacing w:val="-11"/>
              </w:rPr>
              <w:t>至</w:t>
            </w:r>
            <w:r>
              <w:rPr>
                <w:rFonts w:hint="eastAsia" w:ascii="宋体" w:hAnsi="宋体" w:eastAsia="宋体" w:cs="宋体"/>
                <w:spacing w:val="-11"/>
              </w:rPr>
              <w:t xml:space="preserve">  </w:t>
            </w:r>
            <w:r>
              <w:rPr>
                <w:rFonts w:hint="eastAsia" w:ascii="宋体" w:hAnsi="宋体" w:eastAsia="宋体" w:cs="宋体"/>
                <w:spacing w:val="1"/>
                <w:u w:val="single" w:color="auto"/>
              </w:rPr>
              <w:t xml:space="preserve">    </w:t>
            </w:r>
            <w:r>
              <w:rPr>
                <w:rFonts w:hint="eastAsia" w:ascii="宋体" w:hAnsi="宋体" w:eastAsia="宋体" w:cs="宋体"/>
                <w:spacing w:val="-82"/>
              </w:rPr>
              <w:t xml:space="preserve"> </w:t>
            </w:r>
            <w:r>
              <w:rPr>
                <w:rFonts w:hint="eastAsia" w:ascii="宋体" w:hAnsi="宋体" w:eastAsia="宋体" w:cs="宋体"/>
                <w:b/>
                <w:bCs/>
                <w:spacing w:val="-11"/>
              </w:rPr>
              <w:t>年</w:t>
            </w:r>
            <w:r>
              <w:rPr>
                <w:rFonts w:hint="eastAsia" w:ascii="宋体" w:hAnsi="宋体" w:eastAsia="宋体" w:cs="宋体"/>
                <w:spacing w:val="1"/>
              </w:rPr>
              <w:t xml:space="preserve"> </w:t>
            </w:r>
            <w:r>
              <w:rPr>
                <w:rFonts w:hint="eastAsia" w:ascii="宋体" w:hAnsi="宋体" w:eastAsia="宋体" w:cs="宋体"/>
                <w:u w:val="single" w:color="auto"/>
              </w:rPr>
              <w:t xml:space="preserve">    </w:t>
            </w:r>
            <w:r>
              <w:rPr>
                <w:rFonts w:hint="eastAsia" w:ascii="宋体" w:hAnsi="宋体" w:eastAsia="宋体" w:cs="宋体"/>
                <w:spacing w:val="-78"/>
              </w:rPr>
              <w:t xml:space="preserve"> </w:t>
            </w:r>
            <w:r>
              <w:rPr>
                <w:rFonts w:hint="eastAsia" w:ascii="宋体" w:hAnsi="宋体" w:eastAsia="宋体" w:cs="宋体"/>
                <w:b/>
                <w:bCs/>
                <w:spacing w:val="-11"/>
              </w:rPr>
              <w:t>月</w:t>
            </w:r>
            <w:r>
              <w:rPr>
                <w:rFonts w:hint="eastAsia" w:ascii="宋体" w:hAnsi="宋体" w:eastAsia="宋体" w:cs="宋体"/>
                <w:spacing w:val="-88"/>
              </w:rPr>
              <w:t xml:space="preserve"> </w:t>
            </w:r>
            <w:r>
              <w:rPr>
                <w:rFonts w:hint="eastAsia" w:ascii="宋体" w:hAnsi="宋体" w:eastAsia="宋体" w:cs="宋体"/>
                <w:u w:val="single" w:color="auto"/>
              </w:rPr>
              <w:t xml:space="preserve">    </w:t>
            </w:r>
            <w:r>
              <w:rPr>
                <w:rFonts w:hint="eastAsia" w:ascii="宋体" w:hAnsi="宋体" w:eastAsia="宋体" w:cs="宋体"/>
                <w:spacing w:val="-52"/>
              </w:rPr>
              <w:t xml:space="preserve"> </w:t>
            </w:r>
            <w:r>
              <w:rPr>
                <w:rFonts w:hint="eastAsia" w:ascii="宋体" w:hAnsi="宋体" w:eastAsia="宋体" w:cs="宋体"/>
                <w:b/>
                <w:bCs/>
                <w:spacing w:val="-11"/>
              </w:rPr>
              <w:t>日</w:t>
            </w:r>
          </w:p>
        </w:tc>
      </w:tr>
      <w:tr w14:paraId="5F5C9FE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40" w:hRule="atLeast"/>
          <w:jc w:val="center"/>
        </w:trPr>
        <w:tc>
          <w:tcPr>
            <w:tcW w:w="1718" w:type="dxa"/>
            <w:tcBorders>
              <w:right w:val="single" w:color="000000" w:sz="6" w:space="0"/>
            </w:tcBorders>
            <w:vAlign w:val="top"/>
          </w:tcPr>
          <w:p w14:paraId="2655683C">
            <w:pPr>
              <w:pStyle w:val="65"/>
              <w:spacing w:before="104" w:line="321" w:lineRule="auto"/>
              <w:ind w:left="488" w:right="404" w:hanging="70"/>
              <w:rPr>
                <w:rFonts w:hint="eastAsia" w:ascii="宋体" w:hAnsi="宋体" w:eastAsia="宋体" w:cs="宋体"/>
              </w:rPr>
            </w:pPr>
            <w:r>
              <w:rPr>
                <w:rFonts w:hint="eastAsia" w:ascii="宋体" w:hAnsi="宋体" w:eastAsia="宋体" w:cs="宋体"/>
                <w:b/>
                <w:bCs/>
                <w:spacing w:val="-8"/>
              </w:rPr>
              <w:t>电能量零售</w:t>
            </w:r>
            <w:r>
              <w:rPr>
                <w:rFonts w:hint="eastAsia" w:ascii="宋体" w:hAnsi="宋体" w:eastAsia="宋体" w:cs="宋体"/>
                <w:b/>
                <w:bCs/>
                <w:spacing w:val="-4"/>
              </w:rPr>
              <w:t>套餐模式</w:t>
            </w:r>
          </w:p>
        </w:tc>
        <w:tc>
          <w:tcPr>
            <w:tcW w:w="7738" w:type="dxa"/>
            <w:gridSpan w:val="7"/>
            <w:tcBorders>
              <w:left w:val="single" w:color="000000" w:sz="6" w:space="0"/>
            </w:tcBorders>
            <w:shd w:val="clear" w:color="auto" w:fill="BDD6EE"/>
            <w:vAlign w:val="top"/>
          </w:tcPr>
          <w:p w14:paraId="7E0CDE3B">
            <w:pPr>
              <w:pStyle w:val="65"/>
              <w:spacing w:before="269" w:line="238" w:lineRule="auto"/>
              <w:ind w:left="1908"/>
              <w:rPr>
                <w:rFonts w:hint="eastAsia" w:ascii="宋体" w:hAnsi="宋体" w:eastAsia="宋体" w:cs="宋体"/>
              </w:rPr>
            </w:pPr>
            <w:r>
              <w:rPr>
                <w:rFonts w:hint="eastAsia" w:ascii="宋体" w:hAnsi="宋体" w:eastAsia="宋体" w:cs="宋体"/>
                <w:spacing w:val="-1"/>
              </w:rPr>
              <w:t>固定价格模式+市场联动模式+</w:t>
            </w:r>
            <w:r>
              <w:rPr>
                <w:rFonts w:hint="eastAsia" w:ascii="宋体" w:hAnsi="宋体" w:eastAsia="宋体" w:cs="宋体"/>
                <w:b/>
                <w:bCs/>
                <w:spacing w:val="-2"/>
              </w:rPr>
              <w:sym w:font="Wingdings 2" w:char="00A3"/>
            </w:r>
            <w:r>
              <w:rPr>
                <w:rFonts w:hint="eastAsia" w:ascii="宋体" w:hAnsi="宋体" w:eastAsia="宋体" w:cs="宋体"/>
                <w:spacing w:val="-1"/>
              </w:rPr>
              <w:t>煤电联动（可选）</w:t>
            </w:r>
          </w:p>
        </w:tc>
      </w:tr>
      <w:tr w14:paraId="7BFB038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5" w:hRule="atLeast"/>
          <w:jc w:val="center"/>
        </w:trPr>
        <w:tc>
          <w:tcPr>
            <w:tcW w:w="1718" w:type="dxa"/>
            <w:vMerge w:val="restart"/>
            <w:tcBorders>
              <w:bottom w:val="nil"/>
              <w:right w:val="single" w:color="000000" w:sz="6" w:space="0"/>
            </w:tcBorders>
            <w:vAlign w:val="top"/>
          </w:tcPr>
          <w:p w14:paraId="712BFCF7">
            <w:pPr>
              <w:spacing w:line="261" w:lineRule="auto"/>
              <w:rPr>
                <w:rFonts w:hint="eastAsia" w:ascii="宋体" w:hAnsi="宋体" w:eastAsia="宋体" w:cs="宋体"/>
                <w:sz w:val="21"/>
              </w:rPr>
            </w:pPr>
          </w:p>
          <w:p w14:paraId="2446DBA9">
            <w:pPr>
              <w:spacing w:line="261" w:lineRule="auto"/>
              <w:rPr>
                <w:rFonts w:hint="eastAsia" w:ascii="宋体" w:hAnsi="宋体" w:eastAsia="宋体" w:cs="宋体"/>
                <w:sz w:val="21"/>
              </w:rPr>
            </w:pPr>
          </w:p>
          <w:p w14:paraId="1C321510">
            <w:pPr>
              <w:spacing w:line="261" w:lineRule="auto"/>
              <w:rPr>
                <w:rFonts w:hint="eastAsia" w:ascii="宋体" w:hAnsi="宋体" w:eastAsia="宋体" w:cs="宋体"/>
                <w:sz w:val="21"/>
              </w:rPr>
            </w:pPr>
          </w:p>
          <w:p w14:paraId="23E4CD8E">
            <w:pPr>
              <w:spacing w:line="261" w:lineRule="auto"/>
              <w:rPr>
                <w:rFonts w:hint="eastAsia" w:ascii="宋体" w:hAnsi="宋体" w:eastAsia="宋体" w:cs="宋体"/>
                <w:sz w:val="21"/>
              </w:rPr>
            </w:pPr>
          </w:p>
          <w:p w14:paraId="72281CBD">
            <w:pPr>
              <w:spacing w:line="261" w:lineRule="auto"/>
              <w:rPr>
                <w:rFonts w:hint="eastAsia" w:ascii="宋体" w:hAnsi="宋体" w:eastAsia="宋体" w:cs="宋体"/>
                <w:sz w:val="21"/>
              </w:rPr>
            </w:pPr>
          </w:p>
          <w:p w14:paraId="1D0638D8">
            <w:pPr>
              <w:spacing w:line="262" w:lineRule="auto"/>
              <w:rPr>
                <w:rFonts w:hint="eastAsia" w:ascii="宋体" w:hAnsi="宋体" w:eastAsia="宋体" w:cs="宋体"/>
                <w:sz w:val="21"/>
              </w:rPr>
            </w:pPr>
          </w:p>
          <w:p w14:paraId="1B56EA9B">
            <w:pPr>
              <w:spacing w:line="262" w:lineRule="auto"/>
              <w:rPr>
                <w:rFonts w:hint="eastAsia" w:ascii="宋体" w:hAnsi="宋体" w:eastAsia="宋体" w:cs="宋体"/>
                <w:sz w:val="21"/>
              </w:rPr>
            </w:pPr>
          </w:p>
          <w:p w14:paraId="58DC523A">
            <w:pPr>
              <w:spacing w:line="262" w:lineRule="auto"/>
              <w:rPr>
                <w:rFonts w:hint="eastAsia" w:ascii="宋体" w:hAnsi="宋体" w:eastAsia="宋体" w:cs="宋体"/>
                <w:sz w:val="21"/>
              </w:rPr>
            </w:pPr>
          </w:p>
          <w:p w14:paraId="64E121D1">
            <w:pPr>
              <w:pStyle w:val="65"/>
              <w:spacing w:before="59" w:line="286" w:lineRule="auto"/>
              <w:ind w:left="498" w:right="133" w:hanging="369"/>
              <w:rPr>
                <w:rFonts w:hint="eastAsia" w:ascii="宋体" w:hAnsi="宋体" w:eastAsia="宋体" w:cs="宋体"/>
              </w:rPr>
            </w:pPr>
            <w:r>
              <w:rPr>
                <w:rFonts w:hint="eastAsia" w:ascii="宋体" w:hAnsi="宋体" w:eastAsia="宋体" w:cs="宋体"/>
                <w:b/>
                <w:bCs/>
                <w:spacing w:val="-3"/>
              </w:rPr>
              <w:t>一、固定价格模式</w:t>
            </w:r>
            <w:r>
              <w:rPr>
                <w:rFonts w:hint="eastAsia" w:ascii="宋体" w:hAnsi="宋体" w:eastAsia="宋体" w:cs="宋体"/>
                <w:b/>
                <w:bCs/>
                <w:spacing w:val="-6"/>
              </w:rPr>
              <w:t>（必填）</w:t>
            </w:r>
          </w:p>
        </w:tc>
        <w:tc>
          <w:tcPr>
            <w:tcW w:w="1337" w:type="dxa"/>
            <w:gridSpan w:val="2"/>
            <w:tcBorders>
              <w:left w:val="single" w:color="000000" w:sz="6" w:space="0"/>
              <w:bottom w:val="single" w:color="000000" w:sz="6" w:space="0"/>
              <w:right w:val="single" w:color="000000" w:sz="6" w:space="0"/>
            </w:tcBorders>
            <w:vAlign w:val="top"/>
          </w:tcPr>
          <w:p w14:paraId="6AA275EF">
            <w:pPr>
              <w:pStyle w:val="65"/>
              <w:spacing w:before="82" w:line="304" w:lineRule="auto"/>
              <w:ind w:left="511" w:right="126" w:hanging="390"/>
              <w:rPr>
                <w:rFonts w:hint="eastAsia" w:ascii="宋体" w:hAnsi="宋体" w:eastAsia="宋体" w:cs="宋体"/>
              </w:rPr>
            </w:pPr>
            <w:r>
              <w:rPr>
                <w:rFonts w:hint="eastAsia" w:ascii="宋体" w:hAnsi="宋体" w:eastAsia="宋体" w:cs="宋体"/>
                <w:b/>
                <w:bCs/>
                <w:spacing w:val="-3"/>
              </w:rPr>
              <w:t>按实际用电量</w:t>
            </w:r>
            <w:r>
              <w:rPr>
                <w:rFonts w:hint="eastAsia" w:ascii="宋体" w:hAnsi="宋体" w:eastAsia="宋体" w:cs="宋体"/>
                <w:b/>
                <w:bCs/>
                <w:spacing w:val="-21"/>
              </w:rPr>
              <w:t>占比</w:t>
            </w:r>
          </w:p>
        </w:tc>
        <w:tc>
          <w:tcPr>
            <w:tcW w:w="3750" w:type="dxa"/>
            <w:gridSpan w:val="2"/>
            <w:tcBorders>
              <w:left w:val="single" w:color="000000" w:sz="6" w:space="0"/>
              <w:bottom w:val="single" w:color="000000" w:sz="6" w:space="0"/>
              <w:right w:val="single" w:color="000000" w:sz="6" w:space="0"/>
            </w:tcBorders>
            <w:vAlign w:val="top"/>
          </w:tcPr>
          <w:p w14:paraId="58675801">
            <w:pPr>
              <w:pStyle w:val="65"/>
              <w:spacing w:before="252" w:line="218" w:lineRule="auto"/>
              <w:ind w:left="1513"/>
              <w:rPr>
                <w:rFonts w:hint="eastAsia" w:ascii="宋体" w:hAnsi="宋体" w:eastAsia="宋体" w:cs="宋体"/>
              </w:rPr>
            </w:pPr>
            <w:r>
              <w:rPr>
                <w:rFonts w:hint="eastAsia" w:ascii="宋体" w:hAnsi="宋体" w:eastAsia="宋体" w:cs="宋体"/>
                <w:b/>
                <w:bCs/>
                <w:spacing w:val="-3"/>
              </w:rPr>
              <w:t>平段价格</w:t>
            </w:r>
          </w:p>
        </w:tc>
        <w:tc>
          <w:tcPr>
            <w:tcW w:w="1301" w:type="dxa"/>
            <w:gridSpan w:val="2"/>
            <w:tcBorders>
              <w:left w:val="single" w:color="000000" w:sz="6" w:space="0"/>
              <w:bottom w:val="single" w:color="000000" w:sz="6" w:space="0"/>
              <w:right w:val="single" w:color="000000" w:sz="6" w:space="0"/>
            </w:tcBorders>
            <w:vAlign w:val="top"/>
          </w:tcPr>
          <w:p w14:paraId="33102BC0">
            <w:pPr>
              <w:pStyle w:val="65"/>
              <w:spacing w:before="252" w:line="218" w:lineRule="auto"/>
              <w:ind w:left="302"/>
              <w:rPr>
                <w:rFonts w:hint="eastAsia" w:ascii="宋体" w:hAnsi="宋体" w:eastAsia="宋体" w:cs="宋体"/>
              </w:rPr>
            </w:pPr>
            <w:r>
              <w:rPr>
                <w:rFonts w:hint="eastAsia" w:ascii="宋体" w:hAnsi="宋体" w:eastAsia="宋体" w:cs="宋体"/>
                <w:b/>
                <w:bCs/>
                <w:spacing w:val="-5"/>
              </w:rPr>
              <w:t>峰段价格</w:t>
            </w:r>
          </w:p>
        </w:tc>
        <w:tc>
          <w:tcPr>
            <w:tcW w:w="1350" w:type="dxa"/>
            <w:tcBorders>
              <w:left w:val="single" w:color="000000" w:sz="6" w:space="0"/>
              <w:bottom w:val="single" w:color="000000" w:sz="6" w:space="0"/>
            </w:tcBorders>
            <w:vAlign w:val="top"/>
          </w:tcPr>
          <w:p w14:paraId="3FD9A255">
            <w:pPr>
              <w:pStyle w:val="65"/>
              <w:spacing w:before="252" w:line="218" w:lineRule="auto"/>
              <w:ind w:left="318"/>
              <w:rPr>
                <w:rFonts w:hint="eastAsia" w:ascii="宋体" w:hAnsi="宋体" w:eastAsia="宋体" w:cs="宋体"/>
              </w:rPr>
            </w:pPr>
            <w:r>
              <w:rPr>
                <w:rFonts w:hint="eastAsia" w:ascii="宋体" w:hAnsi="宋体" w:eastAsia="宋体" w:cs="宋体"/>
                <w:b/>
                <w:bCs/>
                <w:spacing w:val="-4"/>
              </w:rPr>
              <w:t>谷段价格</w:t>
            </w:r>
          </w:p>
        </w:tc>
      </w:tr>
      <w:tr w14:paraId="0B081BD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6" w:hRule="atLeast"/>
          <w:jc w:val="center"/>
        </w:trPr>
        <w:tc>
          <w:tcPr>
            <w:tcW w:w="1718" w:type="dxa"/>
            <w:vMerge w:val="continue"/>
            <w:tcBorders>
              <w:top w:val="nil"/>
              <w:bottom w:val="nil"/>
              <w:right w:val="single" w:color="000000" w:sz="6" w:space="0"/>
            </w:tcBorders>
            <w:vAlign w:val="top"/>
          </w:tcPr>
          <w:p w14:paraId="307A79AF">
            <w:pPr>
              <w:rPr>
                <w:rFonts w:hint="eastAsia" w:ascii="宋体" w:hAnsi="宋体" w:eastAsia="宋体" w:cs="宋体"/>
                <w:sz w:val="21"/>
              </w:rPr>
            </w:pPr>
          </w:p>
        </w:tc>
        <w:tc>
          <w:tcPr>
            <w:tcW w:w="1337" w:type="dxa"/>
            <w:gridSpan w:val="2"/>
            <w:tcBorders>
              <w:top w:val="single" w:color="000000" w:sz="6" w:space="0"/>
              <w:left w:val="single" w:color="000000" w:sz="6" w:space="0"/>
              <w:right w:val="single" w:color="000000" w:sz="6" w:space="0"/>
            </w:tcBorders>
            <w:shd w:val="clear" w:color="auto" w:fill="BDD6EE"/>
            <w:vAlign w:val="top"/>
          </w:tcPr>
          <w:p w14:paraId="6734D8A6">
            <w:pPr>
              <w:pStyle w:val="65"/>
              <w:spacing w:before="257"/>
              <w:ind w:left="611"/>
              <w:rPr>
                <w:rFonts w:hint="eastAsia" w:ascii="宋体" w:hAnsi="宋体" w:eastAsia="宋体" w:cs="宋体"/>
              </w:rPr>
            </w:pPr>
            <w:r>
              <w:rPr>
                <w:rFonts w:hint="eastAsia" w:ascii="宋体" w:hAnsi="宋体" w:eastAsia="宋体" w:cs="宋体"/>
                <w:b/>
                <w:bCs/>
                <w:spacing w:val="-2"/>
              </w:rPr>
              <w:t>%</w:t>
            </w:r>
          </w:p>
        </w:tc>
        <w:tc>
          <w:tcPr>
            <w:tcW w:w="3750" w:type="dxa"/>
            <w:gridSpan w:val="2"/>
            <w:tcBorders>
              <w:top w:val="single" w:color="000000" w:sz="6" w:space="0"/>
              <w:left w:val="single" w:color="000000" w:sz="6" w:space="0"/>
              <w:right w:val="single" w:color="000000" w:sz="6" w:space="0"/>
            </w:tcBorders>
            <w:shd w:val="clear" w:color="auto" w:fill="BDD6EE"/>
            <w:vAlign w:val="top"/>
          </w:tcPr>
          <w:p w14:paraId="4EEEF4B1">
            <w:pPr>
              <w:pStyle w:val="65"/>
              <w:spacing w:before="258" w:line="220" w:lineRule="auto"/>
              <w:ind w:left="1307"/>
              <w:rPr>
                <w:rFonts w:hint="eastAsia" w:ascii="宋体" w:hAnsi="宋体" w:eastAsia="宋体" w:cs="宋体"/>
              </w:rPr>
            </w:pPr>
            <w:r>
              <w:rPr>
                <w:rFonts w:hint="eastAsia" w:ascii="宋体" w:hAnsi="宋体" w:eastAsia="宋体" w:cs="宋体"/>
                <w:b/>
                <w:bCs/>
                <w:spacing w:val="-4"/>
              </w:rPr>
              <w:t>XXX</w:t>
            </w:r>
            <w:r>
              <w:rPr>
                <w:rFonts w:hint="eastAsia" w:ascii="宋体" w:hAnsi="宋体" w:eastAsia="宋体" w:cs="宋体"/>
                <w:spacing w:val="-31"/>
              </w:rPr>
              <w:t xml:space="preserve"> </w:t>
            </w:r>
            <w:r>
              <w:rPr>
                <w:rFonts w:hint="eastAsia" w:ascii="宋体" w:hAnsi="宋体" w:eastAsia="宋体" w:cs="宋体"/>
                <w:b/>
                <w:bCs/>
                <w:spacing w:val="-4"/>
              </w:rPr>
              <w:t>元/兆瓦时</w:t>
            </w:r>
          </w:p>
        </w:tc>
        <w:tc>
          <w:tcPr>
            <w:tcW w:w="1301" w:type="dxa"/>
            <w:gridSpan w:val="2"/>
            <w:tcBorders>
              <w:top w:val="single" w:color="000000" w:sz="6" w:space="0"/>
              <w:left w:val="single" w:color="000000" w:sz="6" w:space="0"/>
              <w:right w:val="single" w:color="000000" w:sz="6" w:space="0"/>
            </w:tcBorders>
            <w:vAlign w:val="top"/>
          </w:tcPr>
          <w:p w14:paraId="50C95105">
            <w:pPr>
              <w:pStyle w:val="65"/>
              <w:spacing w:before="87" w:line="307" w:lineRule="auto"/>
              <w:ind w:left="207" w:right="94" w:hanging="85"/>
              <w:rPr>
                <w:rFonts w:hint="eastAsia" w:ascii="宋体" w:hAnsi="宋体" w:eastAsia="宋体" w:cs="宋体"/>
              </w:rPr>
            </w:pPr>
            <w:r>
              <w:rPr>
                <w:rFonts w:hint="eastAsia" w:ascii="宋体" w:hAnsi="宋体" w:eastAsia="宋体" w:cs="宋体"/>
                <w:spacing w:val="-2"/>
              </w:rPr>
              <w:t>系统根据峰电价比例计算</w:t>
            </w:r>
          </w:p>
        </w:tc>
        <w:tc>
          <w:tcPr>
            <w:tcW w:w="1350" w:type="dxa"/>
            <w:tcBorders>
              <w:top w:val="single" w:color="000000" w:sz="6" w:space="0"/>
              <w:left w:val="single" w:color="000000" w:sz="6" w:space="0"/>
            </w:tcBorders>
            <w:vAlign w:val="top"/>
          </w:tcPr>
          <w:p w14:paraId="052D00DF">
            <w:pPr>
              <w:pStyle w:val="65"/>
              <w:spacing w:before="87" w:line="307" w:lineRule="auto"/>
              <w:ind w:left="229" w:right="119" w:hanging="88"/>
              <w:rPr>
                <w:rFonts w:hint="eastAsia" w:ascii="宋体" w:hAnsi="宋体" w:eastAsia="宋体" w:cs="宋体"/>
              </w:rPr>
            </w:pPr>
            <w:r>
              <w:rPr>
                <w:rFonts w:hint="eastAsia" w:ascii="宋体" w:hAnsi="宋体" w:eastAsia="宋体" w:cs="宋体"/>
                <w:spacing w:val="-2"/>
              </w:rPr>
              <w:t>系统根据谷电价比例计算</w:t>
            </w:r>
          </w:p>
        </w:tc>
      </w:tr>
      <w:tr w14:paraId="6110DF2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433" w:hRule="atLeast"/>
          <w:jc w:val="center"/>
        </w:trPr>
        <w:tc>
          <w:tcPr>
            <w:tcW w:w="1718" w:type="dxa"/>
            <w:vMerge w:val="continue"/>
            <w:tcBorders>
              <w:top w:val="nil"/>
              <w:right w:val="single" w:color="000000" w:sz="6" w:space="0"/>
            </w:tcBorders>
            <w:vAlign w:val="top"/>
          </w:tcPr>
          <w:p w14:paraId="3AAAD82C">
            <w:pPr>
              <w:rPr>
                <w:rFonts w:hint="eastAsia" w:ascii="宋体" w:hAnsi="宋体" w:eastAsia="宋体" w:cs="宋体"/>
                <w:sz w:val="21"/>
              </w:rPr>
            </w:pPr>
          </w:p>
        </w:tc>
        <w:tc>
          <w:tcPr>
            <w:tcW w:w="1337" w:type="dxa"/>
            <w:gridSpan w:val="2"/>
            <w:tcBorders>
              <w:left w:val="single" w:color="000000" w:sz="6" w:space="0"/>
              <w:right w:val="single" w:color="000000" w:sz="6" w:space="0"/>
            </w:tcBorders>
            <w:shd w:val="clear" w:color="auto" w:fill="BDD6EE"/>
            <w:vAlign w:val="top"/>
          </w:tcPr>
          <w:p w14:paraId="13802095">
            <w:pPr>
              <w:spacing w:line="277" w:lineRule="auto"/>
              <w:rPr>
                <w:rFonts w:hint="eastAsia" w:ascii="宋体" w:hAnsi="宋体" w:eastAsia="宋体" w:cs="宋体"/>
                <w:sz w:val="21"/>
              </w:rPr>
            </w:pPr>
          </w:p>
          <w:p w14:paraId="741EEC63">
            <w:pPr>
              <w:spacing w:line="277" w:lineRule="auto"/>
              <w:rPr>
                <w:rFonts w:hint="eastAsia" w:ascii="宋体" w:hAnsi="宋体" w:eastAsia="宋体" w:cs="宋体"/>
                <w:sz w:val="21"/>
              </w:rPr>
            </w:pPr>
          </w:p>
          <w:p w14:paraId="61BE4E0A">
            <w:pPr>
              <w:spacing w:line="277" w:lineRule="auto"/>
              <w:rPr>
                <w:rFonts w:hint="eastAsia" w:ascii="宋体" w:hAnsi="宋体" w:eastAsia="宋体" w:cs="宋体"/>
                <w:sz w:val="21"/>
              </w:rPr>
            </w:pPr>
          </w:p>
          <w:p w14:paraId="39813785">
            <w:pPr>
              <w:spacing w:line="278" w:lineRule="auto"/>
              <w:rPr>
                <w:rFonts w:hint="eastAsia" w:ascii="宋体" w:hAnsi="宋体" w:eastAsia="宋体" w:cs="宋体"/>
                <w:sz w:val="21"/>
              </w:rPr>
            </w:pPr>
          </w:p>
          <w:p w14:paraId="7106CE79">
            <w:pPr>
              <w:spacing w:line="278" w:lineRule="auto"/>
              <w:rPr>
                <w:rFonts w:hint="eastAsia" w:ascii="宋体" w:hAnsi="宋体" w:eastAsia="宋体" w:cs="宋体"/>
                <w:sz w:val="21"/>
              </w:rPr>
            </w:pPr>
          </w:p>
          <w:p w14:paraId="180991E6">
            <w:pPr>
              <w:pStyle w:val="65"/>
              <w:spacing w:before="58" w:line="354" w:lineRule="auto"/>
              <w:ind w:left="313" w:right="225" w:hanging="85"/>
              <w:rPr>
                <w:rFonts w:hint="eastAsia" w:ascii="宋体" w:hAnsi="宋体" w:eastAsia="宋体" w:cs="宋体"/>
              </w:rPr>
            </w:pPr>
            <w:r>
              <w:rPr>
                <w:rFonts w:hint="eastAsia" w:ascii="宋体" w:hAnsi="宋体" w:eastAsia="宋体" w:cs="宋体"/>
                <w:b/>
                <w:bCs/>
                <w:spacing w:val="-2"/>
              </w:rPr>
              <w:sym w:font="Wingdings 2" w:char="0052"/>
            </w:r>
            <w:r>
              <w:rPr>
                <w:rFonts w:hint="eastAsia" w:ascii="宋体" w:hAnsi="宋体" w:eastAsia="宋体" w:cs="宋体"/>
                <w:b/>
                <w:bCs/>
                <w:spacing w:val="-2"/>
              </w:rPr>
              <w:t>限值变化</w:t>
            </w:r>
            <w:r>
              <w:rPr>
                <w:rFonts w:hint="eastAsia" w:ascii="宋体" w:hAnsi="宋体" w:eastAsia="宋体" w:cs="宋体"/>
                <w:b/>
                <w:bCs/>
                <w:spacing w:val="-7"/>
              </w:rPr>
              <w:t>附加条款</w:t>
            </w:r>
          </w:p>
        </w:tc>
        <w:tc>
          <w:tcPr>
            <w:tcW w:w="6401" w:type="dxa"/>
            <w:gridSpan w:val="5"/>
            <w:tcBorders>
              <w:left w:val="single" w:color="000000" w:sz="6" w:space="0"/>
            </w:tcBorders>
            <w:shd w:val="clear" w:color="auto" w:fill="BDD6EE"/>
            <w:vAlign w:val="top"/>
          </w:tcPr>
          <w:p w14:paraId="025B8B98">
            <w:pPr>
              <w:pStyle w:val="65"/>
              <w:spacing w:before="82" w:line="352" w:lineRule="auto"/>
              <w:ind w:left="102" w:right="141" w:firstLine="3"/>
              <w:jc w:val="both"/>
              <w:rPr>
                <w:rFonts w:hint="eastAsia" w:ascii="宋体" w:hAnsi="宋体" w:eastAsia="宋体" w:cs="宋体"/>
              </w:rPr>
            </w:pPr>
            <w:r>
              <w:rPr>
                <w:rFonts w:hint="eastAsia" w:ascii="宋体" w:hAnsi="宋体" w:eastAsia="宋体" w:cs="宋体"/>
                <w:b/>
                <w:bCs/>
                <w:spacing w:val="-2"/>
              </w:rPr>
              <w:t>如政府主管部门调整标的年份的固定平段价格上下限参数，与签约时点的固定</w:t>
            </w:r>
            <w:r>
              <w:rPr>
                <w:rFonts w:hint="eastAsia" w:ascii="宋体" w:hAnsi="宋体" w:eastAsia="宋体" w:cs="宋体"/>
                <w:b/>
                <w:bCs/>
                <w:spacing w:val="-3"/>
              </w:rPr>
              <w:t>平段价格上下限参数不一致，交易双方可在平等自愿、</w:t>
            </w:r>
            <w:r>
              <w:rPr>
                <w:rFonts w:hint="eastAsia" w:ascii="宋体" w:hAnsi="宋体" w:eastAsia="宋体" w:cs="宋体"/>
                <w:spacing w:val="-36"/>
              </w:rPr>
              <w:t xml:space="preserve"> </w:t>
            </w:r>
            <w:r>
              <w:rPr>
                <w:rFonts w:hint="eastAsia" w:ascii="宋体" w:hAnsi="宋体" w:eastAsia="宋体" w:cs="宋体"/>
                <w:b/>
                <w:bCs/>
                <w:spacing w:val="-3"/>
              </w:rPr>
              <w:t>自主协商的情况下对本</w:t>
            </w:r>
            <w:r>
              <w:rPr>
                <w:rFonts w:hint="eastAsia" w:ascii="宋体" w:hAnsi="宋体" w:eastAsia="宋体" w:cs="宋体"/>
                <w:b/>
                <w:bCs/>
                <w:spacing w:val="-2"/>
              </w:rPr>
              <w:t>合同进行变更或解除，如未变更或解除本合同，交易双方一致认可本合同继续有效且同意按以下方式进行固定价格模式费用结算：</w:t>
            </w:r>
          </w:p>
          <w:p w14:paraId="2332851B">
            <w:pPr>
              <w:pStyle w:val="65"/>
              <w:spacing w:before="1" w:line="285" w:lineRule="auto"/>
              <w:ind w:left="104" w:right="141" w:firstLine="11"/>
              <w:rPr>
                <w:rFonts w:hint="eastAsia" w:ascii="宋体" w:hAnsi="宋体" w:eastAsia="宋体" w:cs="宋体"/>
              </w:rPr>
            </w:pPr>
            <w:r>
              <w:rPr>
                <w:rFonts w:hint="eastAsia" w:ascii="宋体" w:hAnsi="宋体" w:eastAsia="宋体" w:cs="宋体"/>
                <w:b/>
                <w:bCs/>
                <w:spacing w:val="-2"/>
              </w:rPr>
              <w:t>1.约定的固定平段价格在标的年份的固定平段价格上下限范围内，按约定值结</w:t>
            </w:r>
            <w:r>
              <w:rPr>
                <w:rFonts w:hint="eastAsia" w:ascii="宋体" w:hAnsi="宋体" w:eastAsia="宋体" w:cs="宋体"/>
                <w:b/>
                <w:bCs/>
                <w:spacing w:val="-7"/>
              </w:rPr>
              <w:t>算；</w:t>
            </w:r>
          </w:p>
          <w:p w14:paraId="3BC6D997">
            <w:pPr>
              <w:pStyle w:val="65"/>
              <w:spacing w:before="129" w:line="285" w:lineRule="auto"/>
              <w:ind w:left="106" w:right="141" w:hanging="2"/>
              <w:rPr>
                <w:rFonts w:hint="eastAsia" w:ascii="宋体" w:hAnsi="宋体" w:eastAsia="宋体" w:cs="宋体"/>
              </w:rPr>
            </w:pPr>
            <w:r>
              <w:rPr>
                <w:rFonts w:hint="eastAsia" w:ascii="宋体" w:hAnsi="宋体" w:eastAsia="宋体" w:cs="宋体"/>
                <w:b/>
                <w:bCs/>
                <w:spacing w:val="-2"/>
              </w:rPr>
              <w:t>2.约定的固定平段价格低于标的年份的固定平段价格下限的，按标的年份的固</w:t>
            </w:r>
            <w:r>
              <w:rPr>
                <w:rFonts w:hint="eastAsia" w:ascii="宋体" w:hAnsi="宋体" w:eastAsia="宋体" w:cs="宋体"/>
                <w:b/>
                <w:bCs/>
                <w:spacing w:val="-3"/>
              </w:rPr>
              <w:t>定平段价格下限结算；</w:t>
            </w:r>
          </w:p>
          <w:p w14:paraId="627261F0">
            <w:pPr>
              <w:pStyle w:val="65"/>
              <w:spacing w:before="130" w:line="285" w:lineRule="auto"/>
              <w:ind w:left="106" w:right="141"/>
              <w:rPr>
                <w:rFonts w:hint="eastAsia" w:ascii="宋体" w:hAnsi="宋体" w:eastAsia="宋体" w:cs="宋体"/>
              </w:rPr>
            </w:pPr>
            <w:r>
              <w:rPr>
                <w:rFonts w:hint="eastAsia" w:ascii="宋体" w:hAnsi="宋体" w:eastAsia="宋体" w:cs="宋体"/>
                <w:b/>
                <w:bCs/>
                <w:spacing w:val="-2"/>
              </w:rPr>
              <w:t>3.约定的固定平段价格高于标的年份的固定平段价格上限的，按标的年份的固</w:t>
            </w:r>
            <w:r>
              <w:rPr>
                <w:rFonts w:hint="eastAsia" w:ascii="宋体" w:hAnsi="宋体" w:eastAsia="宋体" w:cs="宋体"/>
                <w:b/>
                <w:bCs/>
                <w:spacing w:val="-3"/>
              </w:rPr>
              <w:t>定平段价格上限结算。</w:t>
            </w:r>
          </w:p>
        </w:tc>
      </w:tr>
      <w:tr w14:paraId="39CB4A2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3" w:hRule="atLeast"/>
          <w:jc w:val="center"/>
        </w:trPr>
        <w:tc>
          <w:tcPr>
            <w:tcW w:w="1718" w:type="dxa"/>
            <w:tcBorders>
              <w:bottom w:val="single" w:color="000000" w:sz="6" w:space="0"/>
              <w:right w:val="single" w:color="000000" w:sz="6" w:space="0"/>
            </w:tcBorders>
            <w:vAlign w:val="top"/>
          </w:tcPr>
          <w:p w14:paraId="6192159A">
            <w:pPr>
              <w:pStyle w:val="65"/>
              <w:spacing w:before="86" w:line="285" w:lineRule="auto"/>
              <w:ind w:left="498" w:right="133" w:hanging="369"/>
              <w:rPr>
                <w:rFonts w:hint="eastAsia" w:ascii="宋体" w:hAnsi="宋体" w:eastAsia="宋体" w:cs="宋体"/>
              </w:rPr>
            </w:pPr>
            <w:r>
              <w:rPr>
                <w:rFonts w:hint="eastAsia" w:ascii="宋体" w:hAnsi="宋体" w:eastAsia="宋体" w:cs="宋体"/>
                <w:b/>
                <w:bCs/>
                <w:spacing w:val="-3"/>
              </w:rPr>
              <w:t>二、市场联动模式</w:t>
            </w:r>
            <w:r>
              <w:rPr>
                <w:rFonts w:hint="eastAsia" w:ascii="宋体" w:hAnsi="宋体" w:eastAsia="宋体" w:cs="宋体"/>
                <w:b/>
                <w:bCs/>
                <w:spacing w:val="-6"/>
              </w:rPr>
              <w:t>（必填）</w:t>
            </w:r>
          </w:p>
        </w:tc>
        <w:tc>
          <w:tcPr>
            <w:tcW w:w="1337" w:type="dxa"/>
            <w:gridSpan w:val="2"/>
            <w:tcBorders>
              <w:left w:val="single" w:color="000000" w:sz="6" w:space="0"/>
              <w:bottom w:val="single" w:color="000000" w:sz="6" w:space="0"/>
              <w:right w:val="single" w:color="000000" w:sz="6" w:space="0"/>
            </w:tcBorders>
            <w:vAlign w:val="top"/>
          </w:tcPr>
          <w:p w14:paraId="103889D7">
            <w:pPr>
              <w:pStyle w:val="65"/>
              <w:spacing w:before="257" w:line="218" w:lineRule="auto"/>
              <w:ind w:left="300"/>
              <w:rPr>
                <w:rFonts w:hint="eastAsia" w:ascii="宋体" w:hAnsi="宋体" w:eastAsia="宋体" w:cs="宋体"/>
              </w:rPr>
            </w:pPr>
            <w:r>
              <w:rPr>
                <w:rFonts w:hint="eastAsia" w:ascii="宋体" w:hAnsi="宋体" w:eastAsia="宋体" w:cs="宋体"/>
                <w:b/>
                <w:bCs/>
                <w:spacing w:val="-4"/>
              </w:rPr>
              <w:t>联动价格</w:t>
            </w:r>
          </w:p>
        </w:tc>
        <w:tc>
          <w:tcPr>
            <w:tcW w:w="1555" w:type="dxa"/>
            <w:tcBorders>
              <w:left w:val="single" w:color="000000" w:sz="6" w:space="0"/>
              <w:bottom w:val="single" w:color="000000" w:sz="6" w:space="0"/>
              <w:right w:val="single" w:color="000000" w:sz="6" w:space="0"/>
            </w:tcBorders>
            <w:vAlign w:val="top"/>
          </w:tcPr>
          <w:p w14:paraId="150E82A8">
            <w:pPr>
              <w:pStyle w:val="65"/>
              <w:spacing w:before="88" w:line="305" w:lineRule="auto"/>
              <w:ind w:right="232"/>
              <w:jc w:val="center"/>
              <w:rPr>
                <w:rFonts w:hint="eastAsia" w:ascii="宋体" w:hAnsi="宋体" w:eastAsia="宋体" w:cs="宋体"/>
              </w:rPr>
            </w:pPr>
            <w:r>
              <w:rPr>
                <w:rFonts w:hint="eastAsia" w:ascii="宋体" w:hAnsi="宋体" w:eastAsia="宋体" w:cs="宋体"/>
                <w:b/>
                <w:bCs/>
                <w:spacing w:val="0"/>
                <w:sz w:val="18"/>
              </w:rPr>
              <w:t>按实际用电量占比</w:t>
            </w:r>
          </w:p>
        </w:tc>
        <w:tc>
          <w:tcPr>
            <w:tcW w:w="4846" w:type="dxa"/>
            <w:gridSpan w:val="4"/>
            <w:tcBorders>
              <w:left w:val="single" w:color="000000" w:sz="6" w:space="0"/>
              <w:bottom w:val="single" w:color="000000" w:sz="6" w:space="0"/>
            </w:tcBorders>
            <w:vAlign w:val="top"/>
          </w:tcPr>
          <w:p w14:paraId="6512DFF1">
            <w:pPr>
              <w:pStyle w:val="65"/>
              <w:spacing w:before="257" w:line="218" w:lineRule="auto"/>
              <w:ind w:left="1341"/>
              <w:rPr>
                <w:rFonts w:hint="eastAsia" w:ascii="宋体" w:hAnsi="宋体" w:eastAsia="宋体" w:cs="宋体"/>
              </w:rPr>
            </w:pPr>
            <w:r>
              <w:rPr>
                <w:rFonts w:hint="eastAsia" w:ascii="宋体" w:hAnsi="宋体" w:eastAsia="宋体" w:cs="宋体"/>
                <w:b/>
                <w:bCs/>
                <w:spacing w:val="-3"/>
              </w:rPr>
              <w:t>市场联动价格类型（平段）</w:t>
            </w:r>
          </w:p>
        </w:tc>
      </w:tr>
      <w:tr w14:paraId="01989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718" w:type="dxa"/>
            <w:vMerge w:val="restart"/>
            <w:tcBorders>
              <w:top w:val="single" w:color="000000" w:sz="6" w:space="0"/>
              <w:left w:val="single" w:color="000000" w:sz="10" w:space="0"/>
              <w:bottom w:val="nil"/>
              <w:right w:val="single" w:color="000000" w:sz="6" w:space="0"/>
            </w:tcBorders>
            <w:vAlign w:val="top"/>
          </w:tcPr>
          <w:p w14:paraId="122073F4">
            <w:pPr>
              <w:rPr>
                <w:rFonts w:hint="eastAsia" w:ascii="宋体" w:hAnsi="宋体" w:eastAsia="宋体" w:cs="宋体"/>
                <w:sz w:val="21"/>
              </w:rPr>
            </w:pPr>
            <w:r>
              <w:rPr>
                <w:rFonts w:hint="eastAsia" w:ascii="宋体" w:hAnsi="宋体" w:eastAsia="宋体" w:cs="宋体"/>
                <w:sz w:val="21"/>
              </w:rPr>
              <w:br w:type="page"/>
            </w:r>
          </w:p>
          <w:p w14:paraId="47B14972">
            <w:pPr>
              <w:rPr>
                <w:rFonts w:hint="eastAsia" w:ascii="宋体" w:hAnsi="宋体" w:eastAsia="宋体" w:cs="宋体"/>
                <w:sz w:val="21"/>
              </w:rPr>
            </w:pPr>
          </w:p>
        </w:tc>
        <w:tc>
          <w:tcPr>
            <w:tcW w:w="1337" w:type="dxa"/>
            <w:gridSpan w:val="2"/>
            <w:tcBorders>
              <w:top w:val="single" w:color="000000" w:sz="6" w:space="0"/>
              <w:left w:val="single" w:color="000000" w:sz="6" w:space="0"/>
              <w:bottom w:val="single" w:color="000000" w:sz="6" w:space="0"/>
              <w:right w:val="single" w:color="000000" w:sz="6" w:space="0"/>
            </w:tcBorders>
            <w:vAlign w:val="top"/>
          </w:tcPr>
          <w:p w14:paraId="0192CA18">
            <w:pPr>
              <w:pStyle w:val="65"/>
              <w:spacing w:before="88" w:line="218" w:lineRule="auto"/>
              <w:ind w:left="120"/>
              <w:rPr>
                <w:rFonts w:hint="eastAsia" w:ascii="宋体" w:hAnsi="宋体" w:eastAsia="宋体" w:cs="宋体"/>
              </w:rPr>
            </w:pPr>
            <w:r>
              <w:rPr>
                <w:rFonts w:hint="eastAsia" w:ascii="宋体" w:hAnsi="宋体" w:eastAsia="宋体" w:cs="宋体"/>
                <w:b/>
                <w:bCs/>
                <w:spacing w:val="-3"/>
              </w:rPr>
              <w:t>联动月度价格</w:t>
            </w:r>
          </w:p>
          <w:p w14:paraId="54B47959">
            <w:pPr>
              <w:pStyle w:val="65"/>
              <w:spacing w:before="128" w:line="220" w:lineRule="auto"/>
              <w:ind w:left="309"/>
              <w:rPr>
                <w:rFonts w:hint="eastAsia" w:ascii="宋体" w:hAnsi="宋体" w:eastAsia="宋体" w:cs="宋体"/>
              </w:rPr>
            </w:pPr>
            <w:r>
              <w:rPr>
                <w:rFonts w:hint="eastAsia" w:ascii="宋体" w:hAnsi="宋体" w:eastAsia="宋体" w:cs="宋体"/>
                <w:b/>
                <w:bCs/>
                <w:spacing w:val="-6"/>
              </w:rPr>
              <w:t>（必填）</w:t>
            </w:r>
          </w:p>
        </w:tc>
        <w:tc>
          <w:tcPr>
            <w:tcW w:w="1555" w:type="dxa"/>
            <w:tcBorders>
              <w:top w:val="single" w:color="000000" w:sz="6" w:space="0"/>
              <w:left w:val="single" w:color="000000" w:sz="6" w:space="0"/>
              <w:bottom w:val="single" w:color="000000" w:sz="6" w:space="0"/>
              <w:right w:val="single" w:color="000000" w:sz="6" w:space="0"/>
            </w:tcBorders>
            <w:shd w:val="clear" w:color="auto" w:fill="BDD6EE"/>
            <w:vAlign w:val="top"/>
          </w:tcPr>
          <w:p w14:paraId="38E515EB">
            <w:pPr>
              <w:pStyle w:val="65"/>
              <w:spacing w:before="258"/>
              <w:ind w:left="724"/>
              <w:rPr>
                <w:rFonts w:hint="eastAsia" w:ascii="宋体" w:hAnsi="宋体" w:eastAsia="宋体" w:cs="宋体"/>
              </w:rPr>
            </w:pPr>
            <w:r>
              <w:rPr>
                <w:rFonts w:hint="eastAsia" w:ascii="宋体" w:hAnsi="宋体" w:eastAsia="宋体" w:cs="宋体"/>
                <w:b/>
                <w:bCs/>
                <w:spacing w:val="-2"/>
              </w:rPr>
              <w:t>%</w:t>
            </w:r>
          </w:p>
        </w:tc>
        <w:tc>
          <w:tcPr>
            <w:tcW w:w="2494" w:type="dxa"/>
            <w:gridSpan w:val="2"/>
            <w:tcBorders>
              <w:top w:val="single" w:color="000000" w:sz="6" w:space="0"/>
              <w:left w:val="single" w:color="000000" w:sz="6" w:space="0"/>
              <w:bottom w:val="single" w:color="000000" w:sz="6" w:space="0"/>
              <w:right w:val="single" w:color="000000" w:sz="6" w:space="0"/>
            </w:tcBorders>
            <w:shd w:val="clear" w:color="auto" w:fill="BDD6EE"/>
            <w:vAlign w:val="top"/>
          </w:tcPr>
          <w:p w14:paraId="561A5FD5">
            <w:pPr>
              <w:pStyle w:val="65"/>
              <w:spacing w:before="249" w:line="238" w:lineRule="auto"/>
              <w:ind w:left="137"/>
              <w:rPr>
                <w:rFonts w:hint="eastAsia" w:ascii="宋体" w:hAnsi="宋体" w:eastAsia="宋体" w:cs="宋体"/>
              </w:rPr>
            </w:pPr>
            <w:r>
              <w:rPr>
                <w:rFonts w:hint="eastAsia" w:ascii="宋体" w:hAnsi="宋体" w:eastAsia="宋体" w:cs="宋体"/>
                <w:b/>
                <w:bCs/>
                <w:spacing w:val="-2"/>
              </w:rPr>
              <w:sym w:font="Wingdings 2" w:char="00A3"/>
            </w:r>
            <w:r>
              <w:rPr>
                <w:rFonts w:hint="eastAsia" w:ascii="宋体" w:hAnsi="宋体" w:eastAsia="宋体" w:cs="宋体"/>
                <w:spacing w:val="-73"/>
              </w:rPr>
              <w:t xml:space="preserve"> </w:t>
            </w:r>
            <w:r>
              <w:rPr>
                <w:rFonts w:hint="eastAsia" w:ascii="宋体" w:hAnsi="宋体" w:eastAsia="宋体" w:cs="宋体"/>
                <w:b/>
                <w:bCs/>
                <w:spacing w:val="-4"/>
              </w:rPr>
              <w:t>月度集中竞争交易综合价</w:t>
            </w:r>
          </w:p>
        </w:tc>
        <w:tc>
          <w:tcPr>
            <w:tcW w:w="2352" w:type="dxa"/>
            <w:gridSpan w:val="2"/>
            <w:tcBorders>
              <w:top w:val="single" w:color="000000" w:sz="6" w:space="0"/>
              <w:left w:val="single" w:color="000000" w:sz="6" w:space="0"/>
              <w:bottom w:val="single" w:color="000000" w:sz="6" w:space="0"/>
              <w:right w:val="single" w:color="000000" w:sz="10" w:space="0"/>
            </w:tcBorders>
            <w:shd w:val="clear" w:color="auto" w:fill="BDD6EE"/>
            <w:vAlign w:val="top"/>
          </w:tcPr>
          <w:p w14:paraId="7C48ACD9">
            <w:pPr>
              <w:pStyle w:val="65"/>
              <w:spacing w:before="249" w:line="238" w:lineRule="auto"/>
              <w:ind w:left="156"/>
              <w:rPr>
                <w:rFonts w:hint="eastAsia" w:ascii="宋体" w:hAnsi="宋体" w:eastAsia="宋体" w:cs="宋体"/>
              </w:rPr>
            </w:pPr>
            <w:r>
              <w:rPr>
                <w:rFonts w:hint="eastAsia" w:ascii="宋体" w:hAnsi="宋体" w:eastAsia="宋体" w:cs="宋体"/>
                <w:b/>
                <w:bCs/>
                <w:spacing w:val="-2"/>
              </w:rPr>
              <w:sym w:font="Wingdings 2" w:char="00A3"/>
            </w:r>
            <w:r>
              <w:rPr>
                <w:rFonts w:hint="eastAsia" w:ascii="宋体" w:hAnsi="宋体" w:eastAsia="宋体" w:cs="宋体"/>
                <w:spacing w:val="-75"/>
              </w:rPr>
              <w:t xml:space="preserve"> </w:t>
            </w:r>
            <w:r>
              <w:rPr>
                <w:rFonts w:hint="eastAsia" w:ascii="宋体" w:hAnsi="宋体" w:eastAsia="宋体" w:cs="宋体"/>
                <w:b/>
                <w:bCs/>
                <w:spacing w:val="-4"/>
              </w:rPr>
              <w:t>月度中长期交易综合价</w:t>
            </w:r>
          </w:p>
        </w:tc>
      </w:tr>
      <w:tr w14:paraId="06CFC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718" w:type="dxa"/>
            <w:vMerge w:val="continue"/>
            <w:tcBorders>
              <w:top w:val="nil"/>
              <w:left w:val="single" w:color="000000" w:sz="10" w:space="0"/>
              <w:bottom w:val="single" w:color="000000" w:sz="10" w:space="0"/>
              <w:right w:val="single" w:color="000000" w:sz="6" w:space="0"/>
            </w:tcBorders>
            <w:vAlign w:val="top"/>
          </w:tcPr>
          <w:p w14:paraId="3BE4FC83">
            <w:pPr>
              <w:rPr>
                <w:rFonts w:hint="eastAsia" w:ascii="宋体" w:hAnsi="宋体" w:eastAsia="宋体" w:cs="宋体"/>
                <w:sz w:val="21"/>
              </w:rPr>
            </w:pPr>
          </w:p>
        </w:tc>
        <w:tc>
          <w:tcPr>
            <w:tcW w:w="1337" w:type="dxa"/>
            <w:gridSpan w:val="2"/>
            <w:tcBorders>
              <w:top w:val="single" w:color="000000" w:sz="6" w:space="0"/>
              <w:left w:val="single" w:color="000000" w:sz="6" w:space="0"/>
              <w:bottom w:val="single" w:color="000000" w:sz="10" w:space="0"/>
              <w:right w:val="single" w:color="000000" w:sz="6" w:space="0"/>
            </w:tcBorders>
            <w:vAlign w:val="top"/>
          </w:tcPr>
          <w:p w14:paraId="35D2E5EB">
            <w:pPr>
              <w:pStyle w:val="65"/>
              <w:spacing w:before="79" w:line="218" w:lineRule="auto"/>
              <w:ind w:left="120"/>
              <w:rPr>
                <w:rFonts w:hint="eastAsia" w:ascii="宋体" w:hAnsi="宋体" w:eastAsia="宋体" w:cs="宋体"/>
              </w:rPr>
            </w:pPr>
            <w:r>
              <w:rPr>
                <w:rFonts w:hint="eastAsia" w:ascii="宋体" w:hAnsi="宋体" w:eastAsia="宋体" w:cs="宋体"/>
                <w:b/>
                <w:bCs/>
                <w:spacing w:val="-3"/>
              </w:rPr>
              <w:t>联动现货价格</w:t>
            </w:r>
          </w:p>
          <w:p w14:paraId="718E516F">
            <w:pPr>
              <w:pStyle w:val="65"/>
              <w:spacing w:before="130" w:line="220" w:lineRule="auto"/>
              <w:ind w:left="309"/>
              <w:rPr>
                <w:rFonts w:hint="eastAsia" w:ascii="宋体" w:hAnsi="宋体" w:eastAsia="宋体" w:cs="宋体"/>
              </w:rPr>
            </w:pPr>
            <w:r>
              <w:rPr>
                <w:rFonts w:hint="eastAsia" w:ascii="宋体" w:hAnsi="宋体" w:eastAsia="宋体" w:cs="宋体"/>
                <w:b/>
                <w:bCs/>
                <w:spacing w:val="-6"/>
              </w:rPr>
              <w:t>（必填）</w:t>
            </w:r>
          </w:p>
        </w:tc>
        <w:tc>
          <w:tcPr>
            <w:tcW w:w="1555" w:type="dxa"/>
            <w:tcBorders>
              <w:top w:val="single" w:color="000000" w:sz="6" w:space="0"/>
              <w:left w:val="single" w:color="000000" w:sz="6" w:space="0"/>
              <w:bottom w:val="single" w:color="000000" w:sz="10" w:space="0"/>
              <w:right w:val="single" w:color="000000" w:sz="6" w:space="0"/>
            </w:tcBorders>
            <w:shd w:val="clear" w:color="auto" w:fill="BDD6EE"/>
            <w:vAlign w:val="top"/>
          </w:tcPr>
          <w:p w14:paraId="0F8AA8AA">
            <w:pPr>
              <w:pStyle w:val="65"/>
              <w:spacing w:before="249"/>
              <w:ind w:left="724"/>
              <w:rPr>
                <w:rFonts w:hint="eastAsia" w:ascii="宋体" w:hAnsi="宋体" w:eastAsia="宋体" w:cs="宋体"/>
              </w:rPr>
            </w:pPr>
            <w:r>
              <w:rPr>
                <w:rFonts w:hint="eastAsia" w:ascii="宋体" w:hAnsi="宋体" w:eastAsia="宋体" w:cs="宋体"/>
                <w:b/>
                <w:bCs/>
                <w:spacing w:val="-2"/>
              </w:rPr>
              <w:t>%</w:t>
            </w:r>
          </w:p>
        </w:tc>
        <w:tc>
          <w:tcPr>
            <w:tcW w:w="4846" w:type="dxa"/>
            <w:gridSpan w:val="4"/>
            <w:tcBorders>
              <w:top w:val="single" w:color="000000" w:sz="6" w:space="0"/>
              <w:left w:val="single" w:color="000000" w:sz="6" w:space="0"/>
              <w:bottom w:val="single" w:color="000000" w:sz="10" w:space="0"/>
              <w:right w:val="single" w:color="000000" w:sz="10" w:space="0"/>
            </w:tcBorders>
            <w:vAlign w:val="top"/>
          </w:tcPr>
          <w:p w14:paraId="1909482A">
            <w:pPr>
              <w:pStyle w:val="65"/>
              <w:spacing w:before="250" w:line="218" w:lineRule="auto"/>
              <w:ind w:left="1278"/>
              <w:rPr>
                <w:rFonts w:hint="eastAsia" w:ascii="宋体" w:hAnsi="宋体" w:eastAsia="宋体" w:cs="宋体"/>
              </w:rPr>
            </w:pPr>
            <w:r>
              <w:rPr>
                <w:rFonts w:hint="eastAsia" w:ascii="宋体" w:hAnsi="宋体" w:eastAsia="宋体" w:cs="宋体"/>
                <w:b/>
                <w:bCs/>
                <w:spacing w:val="-5"/>
              </w:rPr>
              <w:t>日前市场月度加权平均综合价</w:t>
            </w:r>
          </w:p>
        </w:tc>
      </w:tr>
      <w:tr w14:paraId="3432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718" w:type="dxa"/>
            <w:vMerge w:val="restart"/>
            <w:tcBorders>
              <w:top w:val="single" w:color="000000" w:sz="10" w:space="0"/>
              <w:left w:val="single" w:color="000000" w:sz="10" w:space="0"/>
              <w:bottom w:val="nil"/>
            </w:tcBorders>
            <w:shd w:val="clear" w:color="auto" w:fill="BDD6EE"/>
            <w:vAlign w:val="top"/>
          </w:tcPr>
          <w:p w14:paraId="15A22967">
            <w:pPr>
              <w:spacing w:line="310" w:lineRule="auto"/>
              <w:rPr>
                <w:rFonts w:hint="eastAsia" w:ascii="宋体" w:hAnsi="宋体" w:eastAsia="宋体" w:cs="宋体"/>
                <w:sz w:val="21"/>
              </w:rPr>
            </w:pPr>
          </w:p>
          <w:p w14:paraId="7F1D2274">
            <w:pPr>
              <w:spacing w:line="310" w:lineRule="auto"/>
              <w:rPr>
                <w:rFonts w:hint="eastAsia" w:ascii="宋体" w:hAnsi="宋体" w:eastAsia="宋体" w:cs="宋体"/>
                <w:sz w:val="21"/>
              </w:rPr>
            </w:pPr>
          </w:p>
          <w:p w14:paraId="4B515FFD">
            <w:pPr>
              <w:spacing w:line="310" w:lineRule="auto"/>
              <w:rPr>
                <w:rFonts w:hint="eastAsia" w:ascii="宋体" w:hAnsi="宋体" w:eastAsia="宋体" w:cs="宋体"/>
                <w:sz w:val="21"/>
              </w:rPr>
            </w:pPr>
          </w:p>
          <w:p w14:paraId="3ECE76CE">
            <w:pPr>
              <w:pStyle w:val="65"/>
              <w:spacing w:before="58" w:line="291" w:lineRule="auto"/>
              <w:ind w:left="497" w:right="194" w:hanging="308"/>
              <w:rPr>
                <w:rFonts w:hint="eastAsia" w:ascii="宋体" w:hAnsi="宋体" w:eastAsia="宋体" w:cs="宋体"/>
              </w:rPr>
            </w:pPr>
            <w:r>
              <w:rPr>
                <w:rFonts w:hint="eastAsia" w:ascii="宋体" w:hAnsi="宋体" w:eastAsia="宋体" w:cs="宋体"/>
                <w:b/>
                <w:bCs/>
                <w:spacing w:val="-2"/>
              </w:rPr>
              <w:sym w:font="Wingdings 2" w:char="00A3"/>
            </w:r>
            <w:r>
              <w:rPr>
                <w:rFonts w:hint="eastAsia" w:ascii="宋体" w:hAnsi="宋体" w:eastAsia="宋体" w:cs="宋体"/>
                <w:spacing w:val="-81"/>
              </w:rPr>
              <w:t xml:space="preserve"> </w:t>
            </w:r>
            <w:r>
              <w:rPr>
                <w:rFonts w:hint="eastAsia" w:ascii="宋体" w:hAnsi="宋体" w:eastAsia="宋体" w:cs="宋体"/>
                <w:b/>
                <w:bCs/>
                <w:spacing w:val="-5"/>
              </w:rPr>
              <w:t>三、煤电联动</w:t>
            </w:r>
            <w:r>
              <w:rPr>
                <w:rFonts w:hint="eastAsia" w:ascii="宋体" w:hAnsi="宋体" w:eastAsia="宋体" w:cs="宋体"/>
                <w:b/>
                <w:bCs/>
                <w:spacing w:val="-6"/>
              </w:rPr>
              <w:t>（选填）</w:t>
            </w:r>
          </w:p>
        </w:tc>
        <w:tc>
          <w:tcPr>
            <w:tcW w:w="1072" w:type="dxa"/>
            <w:tcBorders>
              <w:top w:val="single" w:color="000000" w:sz="10" w:space="0"/>
            </w:tcBorders>
            <w:vAlign w:val="top"/>
          </w:tcPr>
          <w:p w14:paraId="44F5BCEC">
            <w:pPr>
              <w:pStyle w:val="65"/>
              <w:spacing w:before="130" w:line="219" w:lineRule="auto"/>
              <w:ind w:left="172"/>
              <w:rPr>
                <w:rFonts w:hint="eastAsia" w:ascii="宋体" w:hAnsi="宋体" w:eastAsia="宋体" w:cs="宋体"/>
              </w:rPr>
            </w:pPr>
            <w:r>
              <w:rPr>
                <w:rFonts w:hint="eastAsia" w:ascii="宋体" w:hAnsi="宋体" w:eastAsia="宋体" w:cs="宋体"/>
                <w:b/>
                <w:bCs/>
                <w:spacing w:val="-4"/>
              </w:rPr>
              <w:t>计费参数</w:t>
            </w:r>
          </w:p>
        </w:tc>
        <w:tc>
          <w:tcPr>
            <w:tcW w:w="4015" w:type="dxa"/>
            <w:gridSpan w:val="3"/>
            <w:tcBorders>
              <w:top w:val="single" w:color="000000" w:sz="10" w:space="0"/>
            </w:tcBorders>
            <w:vAlign w:val="top"/>
          </w:tcPr>
          <w:p w14:paraId="24A0ACAE">
            <w:pPr>
              <w:pStyle w:val="65"/>
              <w:spacing w:before="130" w:line="219" w:lineRule="auto"/>
              <w:ind w:left="1651"/>
              <w:rPr>
                <w:rFonts w:hint="eastAsia" w:ascii="宋体" w:hAnsi="宋体" w:eastAsia="宋体" w:cs="宋体"/>
              </w:rPr>
            </w:pPr>
            <w:r>
              <w:rPr>
                <w:rFonts w:hint="eastAsia" w:ascii="宋体" w:hAnsi="宋体" w:eastAsia="宋体" w:cs="宋体"/>
                <w:b/>
                <w:bCs/>
                <w:spacing w:val="-4"/>
              </w:rPr>
              <w:t>参数描述</w:t>
            </w:r>
          </w:p>
        </w:tc>
        <w:tc>
          <w:tcPr>
            <w:tcW w:w="2651" w:type="dxa"/>
            <w:gridSpan w:val="3"/>
            <w:tcBorders>
              <w:top w:val="single" w:color="000000" w:sz="10" w:space="0"/>
              <w:right w:val="single" w:color="000000" w:sz="10" w:space="0"/>
            </w:tcBorders>
            <w:vAlign w:val="top"/>
          </w:tcPr>
          <w:p w14:paraId="6A4B1779">
            <w:pPr>
              <w:pStyle w:val="65"/>
              <w:spacing w:before="130" w:line="219" w:lineRule="auto"/>
              <w:ind w:left="1063"/>
              <w:rPr>
                <w:rFonts w:hint="eastAsia" w:ascii="宋体" w:hAnsi="宋体" w:eastAsia="宋体" w:cs="宋体"/>
              </w:rPr>
            </w:pPr>
            <w:r>
              <w:rPr>
                <w:rFonts w:hint="eastAsia" w:ascii="宋体" w:hAnsi="宋体" w:eastAsia="宋体" w:cs="宋体"/>
                <w:b/>
                <w:bCs/>
                <w:spacing w:val="-4"/>
              </w:rPr>
              <w:t>参数值</w:t>
            </w:r>
          </w:p>
        </w:tc>
      </w:tr>
      <w:tr w14:paraId="0B256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718" w:type="dxa"/>
            <w:vMerge w:val="continue"/>
            <w:tcBorders>
              <w:top w:val="nil"/>
              <w:left w:val="single" w:color="000000" w:sz="10" w:space="0"/>
              <w:bottom w:val="nil"/>
            </w:tcBorders>
            <w:vAlign w:val="top"/>
          </w:tcPr>
          <w:p w14:paraId="0ABDD2DE">
            <w:pPr>
              <w:rPr>
                <w:rFonts w:hint="eastAsia" w:ascii="宋体" w:hAnsi="宋体" w:eastAsia="宋体" w:cs="宋体"/>
                <w:sz w:val="21"/>
              </w:rPr>
            </w:pPr>
          </w:p>
        </w:tc>
        <w:tc>
          <w:tcPr>
            <w:tcW w:w="1072" w:type="dxa"/>
            <w:vAlign w:val="top"/>
          </w:tcPr>
          <w:p w14:paraId="1D9BA901">
            <w:pPr>
              <w:pStyle w:val="65"/>
              <w:spacing w:before="258" w:line="219" w:lineRule="auto"/>
              <w:ind w:left="177"/>
              <w:rPr>
                <w:rFonts w:hint="eastAsia" w:ascii="宋体" w:hAnsi="宋体" w:eastAsia="宋体" w:cs="宋体"/>
              </w:rPr>
            </w:pPr>
            <w:r>
              <w:rPr>
                <w:rFonts w:hint="eastAsia" w:ascii="宋体" w:hAnsi="宋体" w:eastAsia="宋体" w:cs="宋体"/>
                <w:b/>
                <w:bCs/>
                <w:spacing w:val="-5"/>
              </w:rPr>
              <w:t>结算电量</w:t>
            </w:r>
          </w:p>
        </w:tc>
        <w:tc>
          <w:tcPr>
            <w:tcW w:w="4015" w:type="dxa"/>
            <w:gridSpan w:val="3"/>
            <w:vAlign w:val="top"/>
          </w:tcPr>
          <w:p w14:paraId="1148760A">
            <w:pPr>
              <w:pStyle w:val="65"/>
              <w:spacing w:before="258" w:line="218" w:lineRule="auto"/>
              <w:ind w:left="453"/>
              <w:rPr>
                <w:rFonts w:hint="eastAsia" w:ascii="宋体" w:hAnsi="宋体" w:eastAsia="宋体" w:cs="宋体"/>
              </w:rPr>
            </w:pPr>
            <w:r>
              <w:rPr>
                <w:rFonts w:hint="eastAsia" w:ascii="宋体" w:hAnsi="宋体" w:eastAsia="宋体" w:cs="宋体"/>
                <w:spacing w:val="-2"/>
              </w:rPr>
              <w:t>固定价格部分电量占比（计量单位：%）</w:t>
            </w:r>
          </w:p>
        </w:tc>
        <w:tc>
          <w:tcPr>
            <w:tcW w:w="2651" w:type="dxa"/>
            <w:gridSpan w:val="3"/>
            <w:tcBorders>
              <w:right w:val="single" w:color="000000" w:sz="10" w:space="0"/>
            </w:tcBorders>
            <w:vAlign w:val="top"/>
          </w:tcPr>
          <w:p w14:paraId="2DF2F3C5">
            <w:pPr>
              <w:pStyle w:val="65"/>
              <w:spacing w:before="85" w:line="305" w:lineRule="auto"/>
              <w:ind w:left="993" w:right="410" w:hanging="557"/>
              <w:rPr>
                <w:rFonts w:hint="eastAsia" w:ascii="宋体" w:hAnsi="宋体" w:eastAsia="宋体" w:cs="宋体"/>
              </w:rPr>
            </w:pPr>
            <w:r>
              <w:rPr>
                <w:rFonts w:hint="eastAsia" w:ascii="宋体" w:hAnsi="宋体" w:eastAsia="宋体" w:cs="宋体"/>
                <w:spacing w:val="-2"/>
              </w:rPr>
              <w:t>系统自动读取固定价格</w:t>
            </w:r>
            <w:r>
              <w:rPr>
                <w:rFonts w:hint="eastAsia" w:ascii="宋体" w:hAnsi="宋体" w:eastAsia="宋体" w:cs="宋体"/>
                <w:spacing w:val="-8"/>
              </w:rPr>
              <w:t>电量占比</w:t>
            </w:r>
          </w:p>
        </w:tc>
      </w:tr>
      <w:tr w14:paraId="2A00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718" w:type="dxa"/>
            <w:vMerge w:val="continue"/>
            <w:tcBorders>
              <w:top w:val="nil"/>
              <w:left w:val="single" w:color="000000" w:sz="10" w:space="0"/>
              <w:bottom w:val="nil"/>
            </w:tcBorders>
            <w:vAlign w:val="top"/>
          </w:tcPr>
          <w:p w14:paraId="2A5A574B">
            <w:pPr>
              <w:rPr>
                <w:rFonts w:hint="eastAsia" w:ascii="宋体" w:hAnsi="宋体" w:eastAsia="宋体" w:cs="宋体"/>
                <w:sz w:val="21"/>
              </w:rPr>
            </w:pPr>
          </w:p>
        </w:tc>
        <w:tc>
          <w:tcPr>
            <w:tcW w:w="1072" w:type="dxa"/>
            <w:vAlign w:val="top"/>
          </w:tcPr>
          <w:p w14:paraId="4E5928BC">
            <w:pPr>
              <w:pStyle w:val="65"/>
              <w:spacing w:before="259" w:line="219" w:lineRule="auto"/>
              <w:ind w:left="261"/>
              <w:rPr>
                <w:rFonts w:hint="eastAsia" w:ascii="宋体" w:hAnsi="宋体" w:eastAsia="宋体" w:cs="宋体"/>
              </w:rPr>
            </w:pPr>
            <w:r>
              <w:rPr>
                <w:rFonts w:hint="eastAsia" w:ascii="宋体" w:hAnsi="宋体" w:eastAsia="宋体" w:cs="宋体"/>
                <w:b/>
                <w:bCs/>
                <w:spacing w:val="-4"/>
              </w:rPr>
              <w:t>基准值</w:t>
            </w:r>
          </w:p>
        </w:tc>
        <w:tc>
          <w:tcPr>
            <w:tcW w:w="4015" w:type="dxa"/>
            <w:gridSpan w:val="3"/>
            <w:vAlign w:val="top"/>
          </w:tcPr>
          <w:p w14:paraId="53B76780">
            <w:pPr>
              <w:pStyle w:val="65"/>
              <w:spacing w:before="88" w:line="218" w:lineRule="auto"/>
              <w:ind w:left="117"/>
              <w:rPr>
                <w:rFonts w:hint="eastAsia" w:ascii="宋体" w:hAnsi="宋体" w:eastAsia="宋体" w:cs="宋体"/>
              </w:rPr>
            </w:pPr>
            <w:r>
              <w:rPr>
                <w:rFonts w:hint="eastAsia" w:ascii="宋体" w:hAnsi="宋体" w:eastAsia="宋体" w:cs="宋体"/>
                <w:spacing w:val="-4"/>
              </w:rPr>
              <w:t>当指数超过/低于该参考基准值时，结算电价进行</w:t>
            </w:r>
          </w:p>
          <w:p w14:paraId="1CC31073">
            <w:pPr>
              <w:pStyle w:val="65"/>
              <w:spacing w:before="130" w:line="220" w:lineRule="auto"/>
              <w:ind w:left="979"/>
              <w:rPr>
                <w:rFonts w:hint="eastAsia" w:ascii="宋体" w:hAnsi="宋体" w:eastAsia="宋体" w:cs="宋体"/>
              </w:rPr>
            </w:pPr>
            <w:r>
              <w:rPr>
                <w:rFonts w:hint="eastAsia" w:ascii="宋体" w:hAnsi="宋体" w:eastAsia="宋体" w:cs="宋体"/>
                <w:spacing w:val="-1"/>
              </w:rPr>
              <w:t>浮动（计量单位：元/吨）</w:t>
            </w:r>
          </w:p>
        </w:tc>
        <w:tc>
          <w:tcPr>
            <w:tcW w:w="2651" w:type="dxa"/>
            <w:gridSpan w:val="3"/>
            <w:tcBorders>
              <w:right w:val="single" w:color="000000" w:sz="10" w:space="0"/>
            </w:tcBorders>
            <w:vAlign w:val="top"/>
          </w:tcPr>
          <w:p w14:paraId="2F581763">
            <w:pPr>
              <w:pStyle w:val="65"/>
              <w:spacing w:before="89" w:line="303" w:lineRule="auto"/>
              <w:ind w:left="881" w:right="410" w:hanging="445"/>
              <w:rPr>
                <w:rFonts w:hint="eastAsia" w:ascii="宋体" w:hAnsi="宋体" w:eastAsia="宋体" w:cs="宋体"/>
              </w:rPr>
            </w:pPr>
            <w:r>
              <w:rPr>
                <w:rFonts w:hint="eastAsia" w:ascii="宋体" w:hAnsi="宋体" w:eastAsia="宋体" w:cs="宋体"/>
                <w:spacing w:val="-2"/>
              </w:rPr>
              <w:t>交易中心发布签约月份煤炭参考价</w:t>
            </w:r>
          </w:p>
        </w:tc>
      </w:tr>
      <w:tr w14:paraId="7592D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718" w:type="dxa"/>
            <w:vMerge w:val="continue"/>
            <w:tcBorders>
              <w:top w:val="nil"/>
              <w:left w:val="single" w:color="000000" w:sz="10" w:space="0"/>
              <w:bottom w:val="single" w:color="000000" w:sz="10" w:space="0"/>
            </w:tcBorders>
            <w:vAlign w:val="top"/>
          </w:tcPr>
          <w:p w14:paraId="701CE438">
            <w:pPr>
              <w:rPr>
                <w:rFonts w:hint="eastAsia" w:ascii="宋体" w:hAnsi="宋体" w:eastAsia="宋体" w:cs="宋体"/>
                <w:sz w:val="21"/>
              </w:rPr>
            </w:pPr>
          </w:p>
        </w:tc>
        <w:tc>
          <w:tcPr>
            <w:tcW w:w="1072" w:type="dxa"/>
            <w:tcBorders>
              <w:bottom w:val="single" w:color="000000" w:sz="10" w:space="0"/>
            </w:tcBorders>
            <w:vAlign w:val="top"/>
          </w:tcPr>
          <w:p w14:paraId="44F34D4A">
            <w:pPr>
              <w:pStyle w:val="65"/>
              <w:spacing w:before="260" w:line="218" w:lineRule="auto"/>
              <w:ind w:left="174"/>
              <w:rPr>
                <w:rFonts w:hint="eastAsia" w:ascii="宋体" w:hAnsi="宋体" w:eastAsia="宋体" w:cs="宋体"/>
              </w:rPr>
            </w:pPr>
            <w:r>
              <w:rPr>
                <w:rFonts w:hint="eastAsia" w:ascii="宋体" w:hAnsi="宋体" w:eastAsia="宋体" w:cs="宋体"/>
                <w:b/>
                <w:bCs/>
                <w:spacing w:val="-4"/>
              </w:rPr>
              <w:t>浮动单价</w:t>
            </w:r>
          </w:p>
        </w:tc>
        <w:tc>
          <w:tcPr>
            <w:tcW w:w="4015" w:type="dxa"/>
            <w:gridSpan w:val="3"/>
            <w:tcBorders>
              <w:bottom w:val="single" w:color="000000" w:sz="10" w:space="0"/>
            </w:tcBorders>
            <w:vAlign w:val="top"/>
          </w:tcPr>
          <w:p w14:paraId="6BDE115B">
            <w:pPr>
              <w:pStyle w:val="65"/>
              <w:spacing w:before="89" w:line="218" w:lineRule="auto"/>
              <w:ind w:left="117"/>
              <w:rPr>
                <w:rFonts w:hint="eastAsia" w:ascii="宋体" w:hAnsi="宋体" w:eastAsia="宋体" w:cs="宋体"/>
              </w:rPr>
            </w:pPr>
            <w:r>
              <w:rPr>
                <w:rFonts w:hint="eastAsia" w:ascii="宋体" w:hAnsi="宋体" w:eastAsia="宋体" w:cs="宋体"/>
                <w:spacing w:val="-5"/>
              </w:rPr>
              <w:t>当指数超过基准值每</w:t>
            </w:r>
            <w:r>
              <w:rPr>
                <w:rFonts w:hint="eastAsia" w:ascii="宋体" w:hAnsi="宋体" w:eastAsia="宋体" w:cs="宋体"/>
                <w:spacing w:val="-17"/>
              </w:rPr>
              <w:t xml:space="preserve"> </w:t>
            </w:r>
            <w:r>
              <w:rPr>
                <w:rFonts w:hint="eastAsia" w:ascii="宋体" w:hAnsi="宋体" w:eastAsia="宋体" w:cs="宋体"/>
                <w:spacing w:val="-5"/>
              </w:rPr>
              <w:t>100</w:t>
            </w:r>
            <w:r>
              <w:rPr>
                <w:rFonts w:hint="eastAsia" w:ascii="宋体" w:hAnsi="宋体" w:eastAsia="宋体" w:cs="宋体"/>
                <w:spacing w:val="-37"/>
              </w:rPr>
              <w:t xml:space="preserve"> </w:t>
            </w:r>
            <w:r>
              <w:rPr>
                <w:rFonts w:hint="eastAsia" w:ascii="宋体" w:hAnsi="宋体" w:eastAsia="宋体" w:cs="宋体"/>
                <w:spacing w:val="-5"/>
              </w:rPr>
              <w:t>元/吨时，结算电价上下</w:t>
            </w:r>
          </w:p>
          <w:p w14:paraId="56022AE7">
            <w:pPr>
              <w:pStyle w:val="65"/>
              <w:spacing w:before="130" w:line="218" w:lineRule="auto"/>
              <w:ind w:left="527"/>
              <w:rPr>
                <w:rFonts w:hint="eastAsia" w:ascii="宋体" w:hAnsi="宋体" w:eastAsia="宋体" w:cs="宋体"/>
              </w:rPr>
            </w:pPr>
            <w:r>
              <w:rPr>
                <w:rFonts w:hint="eastAsia" w:ascii="宋体" w:hAnsi="宋体" w:eastAsia="宋体" w:cs="宋体"/>
                <w:spacing w:val="-1"/>
              </w:rPr>
              <w:t>浮动的幅度（计量单位：元/兆瓦时）</w:t>
            </w:r>
          </w:p>
        </w:tc>
        <w:tc>
          <w:tcPr>
            <w:tcW w:w="2651" w:type="dxa"/>
            <w:gridSpan w:val="3"/>
            <w:tcBorders>
              <w:bottom w:val="single" w:color="000000" w:sz="10" w:space="0"/>
            </w:tcBorders>
            <w:shd w:val="clear" w:color="auto" w:fill="BDD6EE"/>
            <w:vAlign w:val="top"/>
          </w:tcPr>
          <w:p w14:paraId="5E9A01E6">
            <w:pPr>
              <w:pStyle w:val="65"/>
              <w:spacing w:before="90" w:line="219" w:lineRule="auto"/>
              <w:ind w:left="701"/>
              <w:rPr>
                <w:rFonts w:hint="eastAsia" w:ascii="宋体" w:hAnsi="宋体" w:eastAsia="宋体" w:cs="宋体"/>
              </w:rPr>
            </w:pPr>
            <w:r>
              <w:rPr>
                <w:rFonts w:hint="eastAsia" w:ascii="宋体" w:hAnsi="宋体" w:eastAsia="宋体" w:cs="宋体"/>
                <w:spacing w:val="-2"/>
              </w:rPr>
              <w:t>双方约定填报，</w:t>
            </w:r>
          </w:p>
          <w:p w14:paraId="4640FC20">
            <w:pPr>
              <w:pStyle w:val="65"/>
              <w:spacing w:before="129" w:line="219" w:lineRule="auto"/>
              <w:ind w:left="531"/>
              <w:rPr>
                <w:rFonts w:hint="eastAsia" w:ascii="宋体" w:hAnsi="宋体" w:eastAsia="宋体" w:cs="宋体"/>
              </w:rPr>
            </w:pPr>
            <w:r>
              <w:rPr>
                <w:rFonts w:hint="eastAsia" w:ascii="宋体" w:hAnsi="宋体" w:eastAsia="宋体" w:cs="宋体"/>
                <w:spacing w:val="-2"/>
              </w:rPr>
              <w:t>需在规则规定范围内</w:t>
            </w:r>
          </w:p>
        </w:tc>
      </w:tr>
      <w:tr w14:paraId="79286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jc w:val="center"/>
        </w:trPr>
        <w:tc>
          <w:tcPr>
            <w:tcW w:w="1718" w:type="dxa"/>
            <w:tcBorders>
              <w:top w:val="single" w:color="000000" w:sz="10" w:space="0"/>
              <w:left w:val="single" w:color="000000" w:sz="10" w:space="0"/>
            </w:tcBorders>
            <w:vAlign w:val="top"/>
          </w:tcPr>
          <w:p w14:paraId="52BFB2DB">
            <w:pPr>
              <w:spacing w:line="352" w:lineRule="auto"/>
              <w:rPr>
                <w:rFonts w:hint="eastAsia" w:ascii="宋体" w:hAnsi="宋体" w:eastAsia="宋体" w:cs="宋体"/>
                <w:sz w:val="21"/>
              </w:rPr>
            </w:pPr>
          </w:p>
          <w:p w14:paraId="50639D4D">
            <w:pPr>
              <w:spacing w:line="352" w:lineRule="auto"/>
              <w:rPr>
                <w:rFonts w:hint="eastAsia" w:ascii="宋体" w:hAnsi="宋体" w:eastAsia="宋体" w:cs="宋体"/>
                <w:sz w:val="21"/>
              </w:rPr>
            </w:pPr>
          </w:p>
          <w:p w14:paraId="641041F7">
            <w:pPr>
              <w:pStyle w:val="65"/>
              <w:spacing w:before="59" w:line="219" w:lineRule="auto"/>
              <w:ind w:left="143"/>
              <w:rPr>
                <w:rFonts w:hint="eastAsia" w:ascii="宋体" w:hAnsi="宋体" w:eastAsia="宋体" w:cs="宋体"/>
              </w:rPr>
            </w:pPr>
            <w:r>
              <w:rPr>
                <w:rFonts w:hint="eastAsia" w:ascii="宋体" w:hAnsi="宋体" w:eastAsia="宋体" w:cs="宋体"/>
                <w:b/>
                <w:bCs/>
                <w:spacing w:val="-5"/>
              </w:rPr>
              <w:t>四、市场风控条款</w:t>
            </w:r>
          </w:p>
        </w:tc>
        <w:tc>
          <w:tcPr>
            <w:tcW w:w="7738" w:type="dxa"/>
            <w:gridSpan w:val="7"/>
            <w:tcBorders>
              <w:top w:val="single" w:color="000000" w:sz="10" w:space="0"/>
              <w:right w:val="single" w:color="000000" w:sz="10" w:space="0"/>
            </w:tcBorders>
            <w:vAlign w:val="top"/>
          </w:tcPr>
          <w:p w14:paraId="7701DFCA">
            <w:pPr>
              <w:pStyle w:val="65"/>
              <w:keepNext w:val="0"/>
              <w:keepLines w:val="0"/>
              <w:pageBreakBefore w:val="0"/>
              <w:widowControl/>
              <w:kinsoku w:val="0"/>
              <w:wordWrap/>
              <w:overflowPunct/>
              <w:topLinePunct w:val="0"/>
              <w:autoSpaceDE w:val="0"/>
              <w:autoSpaceDN w:val="0"/>
              <w:bidi w:val="0"/>
              <w:adjustRightInd w:val="0"/>
              <w:snapToGrid w:val="0"/>
              <w:spacing w:line="300" w:lineRule="atLeast"/>
              <w:ind w:left="105" w:leftChars="50" w:right="0" w:firstLine="13"/>
              <w:textAlignment w:val="baseline"/>
              <w:rPr>
                <w:rFonts w:hint="eastAsia" w:ascii="宋体" w:hAnsi="宋体" w:eastAsia="宋体" w:cs="宋体"/>
                <w:spacing w:val="0"/>
                <w:sz w:val="18"/>
              </w:rPr>
            </w:pPr>
            <w:r>
              <w:rPr>
                <w:rFonts w:hint="eastAsia" w:ascii="宋体" w:hAnsi="宋体" w:eastAsia="宋体" w:cs="宋体"/>
                <w:b/>
                <w:bCs/>
                <w:spacing w:val="0"/>
                <w:sz w:val="18"/>
              </w:rPr>
              <w:t>1.本合同履行期间，当结算月份甲方平段电量结算价较结算月批发均价超过15%或低于20%时，双方执行超额电费共担条款，</w:t>
            </w:r>
          </w:p>
          <w:p w14:paraId="6BB6A0E3">
            <w:pPr>
              <w:pStyle w:val="65"/>
              <w:keepNext w:val="0"/>
              <w:keepLines w:val="0"/>
              <w:pageBreakBefore w:val="0"/>
              <w:widowControl/>
              <w:kinsoku w:val="0"/>
              <w:wordWrap/>
              <w:overflowPunct/>
              <w:topLinePunct w:val="0"/>
              <w:autoSpaceDE w:val="0"/>
              <w:autoSpaceDN w:val="0"/>
              <w:bidi w:val="0"/>
              <w:adjustRightInd w:val="0"/>
              <w:snapToGrid w:val="0"/>
              <w:spacing w:line="300" w:lineRule="atLeast"/>
              <w:ind w:left="105" w:leftChars="50" w:right="0"/>
              <w:textAlignment w:val="baseline"/>
              <w:rPr>
                <w:rFonts w:hint="eastAsia" w:ascii="宋体" w:hAnsi="宋体" w:eastAsia="宋体" w:cs="宋体"/>
                <w:spacing w:val="0"/>
                <w:sz w:val="18"/>
              </w:rPr>
            </w:pPr>
            <w:r>
              <w:rPr>
                <w:rFonts w:hint="eastAsia" w:ascii="宋体" w:hAnsi="宋体" w:eastAsia="宋体" w:cs="宋体"/>
                <w:b/>
                <w:bCs/>
                <w:spacing w:val="0"/>
                <w:sz w:val="18"/>
              </w:rPr>
              <w:t>2.本合同履行期间，当结算月份甲方平段电量结算价较结算月批发均价超过15%时，甲方有权在行权期限内执行单方解约条款。</w:t>
            </w:r>
          </w:p>
          <w:p w14:paraId="5204BE6F">
            <w:pPr>
              <w:pStyle w:val="65"/>
              <w:keepNext w:val="0"/>
              <w:keepLines w:val="0"/>
              <w:pageBreakBefore w:val="0"/>
              <w:widowControl/>
              <w:kinsoku w:val="0"/>
              <w:wordWrap/>
              <w:overflowPunct/>
              <w:topLinePunct w:val="0"/>
              <w:autoSpaceDE w:val="0"/>
              <w:autoSpaceDN w:val="0"/>
              <w:bidi w:val="0"/>
              <w:adjustRightInd w:val="0"/>
              <w:snapToGrid w:val="0"/>
              <w:spacing w:line="300" w:lineRule="atLeast"/>
              <w:ind w:left="105" w:leftChars="50" w:right="0"/>
              <w:textAlignment w:val="baseline"/>
              <w:rPr>
                <w:rFonts w:hint="eastAsia" w:ascii="宋体" w:hAnsi="宋体" w:eastAsia="宋体" w:cs="宋体"/>
              </w:rPr>
            </w:pPr>
            <w:r>
              <w:rPr>
                <w:rFonts w:hint="eastAsia" w:ascii="宋体" w:hAnsi="宋体" w:eastAsia="宋体" w:cs="宋体"/>
                <w:b/>
                <w:bCs/>
                <w:spacing w:val="0"/>
                <w:sz w:val="18"/>
              </w:rPr>
              <w:t>具体内容详见附件二电能量零售交易说明第4点市场风控条款。</w:t>
            </w:r>
          </w:p>
        </w:tc>
      </w:tr>
      <w:tr w14:paraId="15542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1718" w:type="dxa"/>
            <w:tcBorders>
              <w:left w:val="single" w:color="000000" w:sz="10" w:space="0"/>
            </w:tcBorders>
            <w:vAlign w:val="top"/>
          </w:tcPr>
          <w:p w14:paraId="71D92DBE">
            <w:pPr>
              <w:pStyle w:val="65"/>
              <w:spacing w:before="266" w:line="219" w:lineRule="auto"/>
              <w:ind w:left="129"/>
              <w:rPr>
                <w:rFonts w:hint="eastAsia" w:ascii="宋体" w:hAnsi="宋体" w:eastAsia="宋体" w:cs="宋体"/>
              </w:rPr>
            </w:pPr>
            <w:r>
              <w:rPr>
                <w:rFonts w:hint="eastAsia" w:ascii="宋体" w:hAnsi="宋体" w:eastAsia="宋体" w:cs="宋体"/>
                <w:b/>
                <w:bCs/>
                <w:spacing w:val="-3"/>
              </w:rPr>
              <w:t>五、违约赔偿条款</w:t>
            </w:r>
          </w:p>
        </w:tc>
        <w:tc>
          <w:tcPr>
            <w:tcW w:w="7738" w:type="dxa"/>
            <w:gridSpan w:val="7"/>
            <w:tcBorders>
              <w:right w:val="single" w:color="000000" w:sz="10" w:space="0"/>
            </w:tcBorders>
            <w:vAlign w:val="top"/>
          </w:tcPr>
          <w:p w14:paraId="0EB6768B">
            <w:pPr>
              <w:pStyle w:val="65"/>
              <w:spacing w:before="95" w:line="299" w:lineRule="auto"/>
              <w:ind w:left="117" w:right="95" w:hanging="3"/>
              <w:rPr>
                <w:rFonts w:hint="eastAsia" w:ascii="宋体" w:hAnsi="宋体" w:eastAsia="宋体" w:cs="宋体"/>
              </w:rPr>
            </w:pPr>
            <w:r>
              <w:rPr>
                <w:rFonts w:hint="eastAsia" w:ascii="宋体" w:hAnsi="宋体" w:eastAsia="宋体" w:cs="宋体"/>
                <w:spacing w:val="-1"/>
              </w:rPr>
              <w:t>当任何一方违反本合同约定出现违约行为，违约方应向守约方支付违约造成的经</w:t>
            </w:r>
            <w:r>
              <w:rPr>
                <w:rFonts w:hint="eastAsia" w:ascii="宋体" w:hAnsi="宋体" w:eastAsia="宋体" w:cs="宋体"/>
                <w:spacing w:val="-2"/>
              </w:rPr>
              <w:t>济损失，违约金的计算标准为</w:t>
            </w:r>
            <w:r>
              <w:rPr>
                <w:rFonts w:hint="eastAsia" w:ascii="宋体" w:hAnsi="宋体" w:eastAsia="宋体" w:cs="宋体"/>
                <w:spacing w:val="-3"/>
              </w:rPr>
              <w:t>：</w:t>
            </w:r>
            <w:r>
              <w:rPr>
                <w:rFonts w:hint="eastAsia" w:ascii="宋体" w:hAnsi="宋体" w:eastAsia="宋体" w:cs="宋体"/>
                <w:u w:val="single" w:color="auto"/>
              </w:rPr>
              <w:t xml:space="preserve">                         </w:t>
            </w:r>
            <w:r>
              <w:rPr>
                <w:rFonts w:hint="eastAsia" w:ascii="宋体" w:hAnsi="宋体" w:eastAsia="宋体" w:cs="宋体"/>
                <w:spacing w:val="-66"/>
              </w:rPr>
              <w:t xml:space="preserve"> </w:t>
            </w:r>
            <w:r>
              <w:rPr>
                <w:rFonts w:hint="eastAsia" w:ascii="宋体" w:hAnsi="宋体" w:eastAsia="宋体" w:cs="宋体"/>
                <w:spacing w:val="-3"/>
              </w:rPr>
              <w:t>，</w:t>
            </w:r>
            <w:r>
              <w:rPr>
                <w:rFonts w:hint="eastAsia" w:ascii="宋体" w:hAnsi="宋体" w:eastAsia="宋体" w:cs="宋体"/>
                <w:spacing w:val="-2"/>
              </w:rPr>
              <w:t>该违约金由双方自行结算赔偿。</w:t>
            </w:r>
          </w:p>
        </w:tc>
      </w:tr>
      <w:tr w14:paraId="64D38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718" w:type="dxa"/>
            <w:tcBorders>
              <w:left w:val="single" w:color="000000" w:sz="10" w:space="0"/>
            </w:tcBorders>
            <w:vAlign w:val="top"/>
          </w:tcPr>
          <w:p w14:paraId="2F18156F">
            <w:pPr>
              <w:pStyle w:val="65"/>
              <w:spacing w:before="98" w:line="288" w:lineRule="auto"/>
              <w:ind w:left="406" w:right="138" w:hanging="279"/>
              <w:rPr>
                <w:rFonts w:hint="eastAsia" w:ascii="宋体" w:hAnsi="宋体" w:eastAsia="宋体" w:cs="宋体"/>
              </w:rPr>
            </w:pPr>
            <w:r>
              <w:rPr>
                <w:rFonts w:hint="eastAsia" w:ascii="宋体" w:hAnsi="宋体" w:eastAsia="宋体" w:cs="宋体"/>
                <w:b/>
                <w:bCs/>
                <w:spacing w:val="-3"/>
              </w:rPr>
              <w:t>六、争议解决条款</w:t>
            </w:r>
            <w:r>
              <w:rPr>
                <w:rFonts w:hint="eastAsia" w:ascii="宋体" w:hAnsi="宋体" w:eastAsia="宋体" w:cs="宋体"/>
                <w:b/>
                <w:bCs/>
                <w:spacing w:val="-5"/>
              </w:rPr>
              <w:t>（二选一）</w:t>
            </w:r>
          </w:p>
        </w:tc>
        <w:tc>
          <w:tcPr>
            <w:tcW w:w="2892" w:type="dxa"/>
            <w:gridSpan w:val="3"/>
            <w:tcBorders>
              <w:right w:val="single" w:color="000000" w:sz="10" w:space="0"/>
            </w:tcBorders>
            <w:shd w:val="clear" w:color="auto" w:fill="BDD6EE"/>
            <w:vAlign w:val="top"/>
          </w:tcPr>
          <w:p w14:paraId="6EC2FF64">
            <w:pPr>
              <w:pStyle w:val="65"/>
              <w:spacing w:before="261" w:line="239" w:lineRule="auto"/>
              <w:ind w:left="154"/>
              <w:rPr>
                <w:rFonts w:hint="eastAsia" w:ascii="宋体" w:hAnsi="宋体" w:eastAsia="宋体" w:cs="宋体"/>
              </w:rPr>
            </w:pPr>
            <w:r>
              <w:rPr>
                <w:rFonts w:hint="eastAsia" w:ascii="宋体" w:hAnsi="宋体" w:eastAsia="宋体" w:cs="宋体"/>
                <w:b/>
                <w:bCs/>
                <w:spacing w:val="-2"/>
              </w:rPr>
              <w:sym w:font="Wingdings 2" w:char="00A3"/>
            </w:r>
            <w:r>
              <w:rPr>
                <w:rFonts w:hint="eastAsia" w:ascii="宋体" w:hAnsi="宋体" w:eastAsia="宋体" w:cs="宋体"/>
                <w:b/>
                <w:bCs/>
                <w:spacing w:val="-4"/>
              </w:rPr>
              <w:t>提请中国广州仲裁委员会仲裁</w:t>
            </w:r>
          </w:p>
        </w:tc>
        <w:tc>
          <w:tcPr>
            <w:tcW w:w="4846" w:type="dxa"/>
            <w:gridSpan w:val="4"/>
            <w:tcBorders>
              <w:left w:val="single" w:color="000000" w:sz="10" w:space="0"/>
              <w:right w:val="single" w:color="000000" w:sz="10" w:space="0"/>
            </w:tcBorders>
            <w:shd w:val="clear" w:color="auto" w:fill="BDD6EE"/>
            <w:vAlign w:val="top"/>
          </w:tcPr>
          <w:p w14:paraId="5ECCB96C">
            <w:pPr>
              <w:pStyle w:val="65"/>
              <w:spacing w:before="261" w:line="238" w:lineRule="auto"/>
              <w:ind w:left="1126"/>
              <w:rPr>
                <w:rFonts w:hint="eastAsia" w:ascii="宋体" w:hAnsi="宋体" w:eastAsia="宋体" w:cs="宋体"/>
              </w:rPr>
            </w:pPr>
            <w:r>
              <w:rPr>
                <w:rFonts w:hint="eastAsia" w:ascii="宋体" w:hAnsi="宋体" w:eastAsia="宋体" w:cs="宋体"/>
                <w:b/>
                <w:bCs/>
                <w:spacing w:val="-2"/>
              </w:rPr>
              <w:sym w:font="Wingdings 2" w:char="00A3"/>
            </w:r>
            <w:r>
              <w:rPr>
                <w:rFonts w:hint="eastAsia" w:ascii="宋体" w:hAnsi="宋体" w:eastAsia="宋体" w:cs="宋体"/>
                <w:spacing w:val="-71"/>
              </w:rPr>
              <w:t xml:space="preserve"> </w:t>
            </w:r>
            <w:r>
              <w:rPr>
                <w:rFonts w:hint="eastAsia" w:ascii="宋体" w:hAnsi="宋体" w:eastAsia="宋体" w:cs="宋体"/>
                <w:b/>
                <w:bCs/>
                <w:spacing w:val="-4"/>
              </w:rPr>
              <w:t>提交原告所在地人民法院诉讼</w:t>
            </w:r>
          </w:p>
        </w:tc>
      </w:tr>
      <w:tr w14:paraId="5CDAA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1718" w:type="dxa"/>
            <w:tcBorders>
              <w:left w:val="single" w:color="000000" w:sz="10" w:space="0"/>
            </w:tcBorders>
            <w:vAlign w:val="top"/>
          </w:tcPr>
          <w:p w14:paraId="75E14613">
            <w:pPr>
              <w:pStyle w:val="65"/>
              <w:spacing w:before="99" w:line="287" w:lineRule="auto"/>
              <w:ind w:left="498" w:right="318" w:hanging="190"/>
              <w:rPr>
                <w:rFonts w:hint="eastAsia" w:ascii="宋体" w:hAnsi="宋体" w:eastAsia="宋体" w:cs="宋体"/>
              </w:rPr>
            </w:pPr>
            <w:r>
              <w:rPr>
                <w:rFonts w:hint="eastAsia" w:ascii="宋体" w:hAnsi="宋体" w:eastAsia="宋体" w:cs="宋体"/>
                <w:b/>
                <w:bCs/>
                <w:spacing w:val="-3"/>
              </w:rPr>
              <w:t>七、廉洁声明</w:t>
            </w:r>
            <w:r>
              <w:rPr>
                <w:rFonts w:hint="eastAsia" w:ascii="宋体" w:hAnsi="宋体" w:eastAsia="宋体" w:cs="宋体"/>
                <w:b/>
                <w:bCs/>
                <w:spacing w:val="-6"/>
              </w:rPr>
              <w:t>（可选）</w:t>
            </w:r>
          </w:p>
        </w:tc>
        <w:tc>
          <w:tcPr>
            <w:tcW w:w="2892" w:type="dxa"/>
            <w:gridSpan w:val="3"/>
            <w:tcBorders>
              <w:right w:val="single" w:color="000000" w:sz="10" w:space="0"/>
            </w:tcBorders>
            <w:shd w:val="clear" w:color="auto" w:fill="BDD6EE"/>
            <w:vAlign w:val="top"/>
          </w:tcPr>
          <w:p w14:paraId="3428DA1B">
            <w:pPr>
              <w:pStyle w:val="65"/>
              <w:spacing w:before="262" w:line="239" w:lineRule="auto"/>
              <w:ind w:left="334"/>
              <w:rPr>
                <w:rFonts w:hint="eastAsia" w:ascii="宋体" w:hAnsi="宋体" w:eastAsia="宋体" w:cs="宋体"/>
              </w:rPr>
            </w:pPr>
            <w:r>
              <w:rPr>
                <w:rFonts w:hint="eastAsia" w:ascii="宋体" w:hAnsi="宋体" w:eastAsia="宋体" w:cs="宋体"/>
                <w:b/>
                <w:bCs/>
                <w:spacing w:val="-2"/>
              </w:rPr>
              <w:sym w:font="Wingdings 2" w:char="00A3"/>
            </w:r>
            <w:r>
              <w:rPr>
                <w:rFonts w:hint="eastAsia" w:ascii="宋体" w:hAnsi="宋体" w:eastAsia="宋体" w:cs="宋体"/>
                <w:b/>
                <w:bCs/>
                <w:spacing w:val="-4"/>
              </w:rPr>
              <w:t>设置廉洁声明（附件四）</w:t>
            </w:r>
          </w:p>
        </w:tc>
        <w:tc>
          <w:tcPr>
            <w:tcW w:w="4846" w:type="dxa"/>
            <w:gridSpan w:val="4"/>
            <w:tcBorders>
              <w:left w:val="single" w:color="000000" w:sz="10" w:space="0"/>
              <w:right w:val="single" w:color="000000" w:sz="10" w:space="0"/>
            </w:tcBorders>
            <w:shd w:val="clear" w:color="auto" w:fill="BDD6EE"/>
            <w:vAlign w:val="top"/>
          </w:tcPr>
          <w:p w14:paraId="0C7525D2">
            <w:pPr>
              <w:pStyle w:val="65"/>
              <w:spacing w:before="262" w:line="239" w:lineRule="auto"/>
              <w:ind w:left="1668"/>
              <w:rPr>
                <w:rFonts w:hint="eastAsia" w:ascii="宋体" w:hAnsi="宋体" w:eastAsia="宋体" w:cs="宋体"/>
              </w:rPr>
            </w:pPr>
            <w:r>
              <w:rPr>
                <w:rFonts w:hint="eastAsia" w:ascii="宋体" w:hAnsi="宋体" w:eastAsia="宋体" w:cs="宋体"/>
                <w:b/>
                <w:bCs/>
                <w:spacing w:val="-2"/>
              </w:rPr>
              <w:sym w:font="Wingdings 2" w:char="00A3"/>
            </w:r>
            <w:r>
              <w:rPr>
                <w:rFonts w:hint="eastAsia" w:ascii="宋体" w:hAnsi="宋体" w:eastAsia="宋体" w:cs="宋体"/>
                <w:b/>
                <w:bCs/>
                <w:spacing w:val="-5"/>
              </w:rPr>
              <w:t>不设置廉洁声明</w:t>
            </w:r>
          </w:p>
        </w:tc>
      </w:tr>
      <w:tr w14:paraId="060FC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2" w:hRule="atLeast"/>
          <w:jc w:val="center"/>
        </w:trPr>
        <w:tc>
          <w:tcPr>
            <w:tcW w:w="9456" w:type="dxa"/>
            <w:gridSpan w:val="8"/>
            <w:tcBorders>
              <w:left w:val="single" w:color="000000" w:sz="10" w:space="0"/>
              <w:bottom w:val="single" w:color="000000" w:sz="10" w:space="0"/>
              <w:right w:val="single" w:color="000000" w:sz="10" w:space="0"/>
            </w:tcBorders>
            <w:vAlign w:val="top"/>
          </w:tcPr>
          <w:p w14:paraId="58E46465">
            <w:pPr>
              <w:pStyle w:val="65"/>
              <w:spacing w:before="184" w:line="221" w:lineRule="auto"/>
              <w:ind w:left="106"/>
              <w:rPr>
                <w:rFonts w:hint="eastAsia" w:ascii="宋体" w:hAnsi="宋体" w:eastAsia="宋体" w:cs="宋体"/>
              </w:rPr>
            </w:pPr>
            <w:r>
              <w:rPr>
                <w:rFonts w:hint="eastAsia" w:ascii="宋体" w:hAnsi="宋体" w:eastAsia="宋体" w:cs="宋体"/>
                <w:b/>
                <w:bCs/>
                <w:spacing w:val="-5"/>
              </w:rPr>
              <w:t>备注：</w:t>
            </w:r>
          </w:p>
          <w:p w14:paraId="22247879">
            <w:pPr>
              <w:pStyle w:val="65"/>
              <w:keepNext w:val="0"/>
              <w:keepLines w:val="0"/>
              <w:pageBreakBefore w:val="0"/>
              <w:widowControl/>
              <w:kinsoku w:val="0"/>
              <w:wordWrap/>
              <w:overflowPunct/>
              <w:topLinePunct w:val="0"/>
              <w:autoSpaceDE w:val="0"/>
              <w:autoSpaceDN w:val="0"/>
              <w:bidi w:val="0"/>
              <w:adjustRightInd w:val="0"/>
              <w:snapToGrid w:val="0"/>
              <w:spacing w:line="360" w:lineRule="atLeast"/>
              <w:ind w:left="118"/>
              <w:textAlignment w:val="baseline"/>
              <w:rPr>
                <w:rFonts w:hint="eastAsia" w:ascii="宋体" w:hAnsi="宋体" w:eastAsia="宋体" w:cs="宋体"/>
                <w:spacing w:val="0"/>
                <w:sz w:val="18"/>
              </w:rPr>
            </w:pPr>
            <w:r>
              <w:rPr>
                <w:rFonts w:hint="eastAsia" w:ascii="宋体" w:hAnsi="宋体" w:eastAsia="宋体" w:cs="宋体"/>
                <w:b/>
                <w:bCs/>
                <w:spacing w:val="0"/>
                <w:sz w:val="18"/>
              </w:rPr>
              <w:t>1</w:t>
            </w:r>
            <w:r>
              <w:rPr>
                <w:rFonts w:hint="eastAsia" w:cs="宋体"/>
                <w:spacing w:val="0"/>
                <w:sz w:val="18"/>
                <w:lang w:val="en-US" w:eastAsia="zh-CN"/>
              </w:rPr>
              <w:t>.</w:t>
            </w:r>
            <w:r>
              <w:rPr>
                <w:rFonts w:hint="eastAsia" w:ascii="宋体" w:hAnsi="宋体" w:eastAsia="宋体" w:cs="宋体"/>
                <w:b/>
                <w:bCs/>
                <w:spacing w:val="0"/>
                <w:sz w:val="18"/>
              </w:rPr>
              <w:t>兆瓦时等于1000</w:t>
            </w:r>
            <w:r>
              <w:rPr>
                <w:rFonts w:hint="eastAsia" w:ascii="宋体" w:hAnsi="宋体" w:eastAsia="宋体" w:cs="宋体"/>
                <w:spacing w:val="0"/>
                <w:sz w:val="18"/>
              </w:rPr>
              <w:t xml:space="preserve"> </w:t>
            </w:r>
            <w:r>
              <w:rPr>
                <w:rFonts w:hint="eastAsia" w:ascii="宋体" w:hAnsi="宋体" w:eastAsia="宋体" w:cs="宋体"/>
                <w:b/>
                <w:bCs/>
                <w:spacing w:val="0"/>
                <w:sz w:val="18"/>
              </w:rPr>
              <w:t>千瓦时，100元/兆瓦时等于0.1元/千瓦时。</w:t>
            </w:r>
          </w:p>
          <w:p w14:paraId="21CF93A2">
            <w:pPr>
              <w:pStyle w:val="65"/>
              <w:keepNext w:val="0"/>
              <w:keepLines w:val="0"/>
              <w:pageBreakBefore w:val="0"/>
              <w:widowControl/>
              <w:kinsoku w:val="0"/>
              <w:wordWrap/>
              <w:overflowPunct/>
              <w:topLinePunct w:val="0"/>
              <w:autoSpaceDE w:val="0"/>
              <w:autoSpaceDN w:val="0"/>
              <w:bidi w:val="0"/>
              <w:adjustRightInd w:val="0"/>
              <w:snapToGrid w:val="0"/>
              <w:spacing w:line="360" w:lineRule="atLeast"/>
              <w:ind w:left="106"/>
              <w:textAlignment w:val="baseline"/>
              <w:rPr>
                <w:rFonts w:hint="eastAsia" w:ascii="宋体" w:hAnsi="宋体" w:eastAsia="宋体" w:cs="宋体"/>
                <w:spacing w:val="0"/>
                <w:sz w:val="18"/>
              </w:rPr>
            </w:pPr>
            <w:r>
              <w:rPr>
                <w:rFonts w:hint="eastAsia" w:ascii="宋体" w:hAnsi="宋体" w:eastAsia="宋体" w:cs="宋体"/>
                <w:b/>
                <w:bCs/>
                <w:spacing w:val="0"/>
                <w:sz w:val="18"/>
              </w:rPr>
              <w:t>2.固定价格模式“合同约定的电量比例</w:t>
            </w:r>
            <w:r>
              <w:rPr>
                <w:rFonts w:hint="eastAsia" w:ascii="宋体" w:hAnsi="宋体" w:eastAsia="宋体" w:cs="宋体"/>
                <w:spacing w:val="0"/>
                <w:sz w:val="18"/>
              </w:rPr>
              <w:t xml:space="preserve"> </w:t>
            </w:r>
            <w:r>
              <w:rPr>
                <w:rFonts w:hint="eastAsia" w:ascii="宋体" w:hAnsi="宋体" w:eastAsia="宋体" w:cs="宋体"/>
                <w:b/>
                <w:bCs/>
                <w:spacing w:val="0"/>
                <w:sz w:val="18"/>
              </w:rPr>
              <w:t>”占比为70-90%之间。</w:t>
            </w:r>
          </w:p>
          <w:p w14:paraId="6DBE6FD9">
            <w:pPr>
              <w:pStyle w:val="65"/>
              <w:keepNext w:val="0"/>
              <w:keepLines w:val="0"/>
              <w:pageBreakBefore w:val="0"/>
              <w:widowControl/>
              <w:kinsoku w:val="0"/>
              <w:wordWrap/>
              <w:overflowPunct/>
              <w:topLinePunct w:val="0"/>
              <w:autoSpaceDE w:val="0"/>
              <w:autoSpaceDN w:val="0"/>
              <w:bidi w:val="0"/>
              <w:adjustRightInd w:val="0"/>
              <w:snapToGrid w:val="0"/>
              <w:spacing w:line="360" w:lineRule="atLeast"/>
              <w:ind w:left="107" w:right="117"/>
              <w:textAlignment w:val="baseline"/>
              <w:rPr>
                <w:rFonts w:hint="eastAsia" w:ascii="宋体" w:hAnsi="宋体" w:eastAsia="宋体" w:cs="宋体"/>
                <w:spacing w:val="0"/>
                <w:sz w:val="18"/>
              </w:rPr>
            </w:pPr>
            <w:r>
              <w:rPr>
                <w:rFonts w:hint="eastAsia" w:ascii="宋体" w:hAnsi="宋体" w:eastAsia="宋体" w:cs="宋体"/>
                <w:b/>
                <w:bCs/>
                <w:spacing w:val="0"/>
                <w:sz w:val="18"/>
              </w:rPr>
              <w:t>3.固定平段价格上限为</w:t>
            </w:r>
            <w:r>
              <w:rPr>
                <w:rFonts w:hint="eastAsia" w:ascii="宋体" w:hAnsi="宋体" w:eastAsia="宋体" w:cs="宋体"/>
                <w:spacing w:val="0"/>
                <w:sz w:val="18"/>
              </w:rPr>
              <w:t xml:space="preserve"> </w:t>
            </w:r>
            <w:r>
              <w:rPr>
                <w:rFonts w:hint="eastAsia" w:ascii="宋体" w:hAnsi="宋体" w:eastAsia="宋体" w:cs="宋体"/>
                <w:b/>
                <w:bCs/>
                <w:spacing w:val="0"/>
                <w:sz w:val="18"/>
              </w:rPr>
              <w:t>554</w:t>
            </w:r>
            <w:r>
              <w:rPr>
                <w:rFonts w:hint="eastAsia" w:ascii="宋体" w:hAnsi="宋体" w:eastAsia="宋体" w:cs="宋体"/>
                <w:spacing w:val="0"/>
                <w:sz w:val="18"/>
              </w:rPr>
              <w:t xml:space="preserve"> </w:t>
            </w:r>
            <w:r>
              <w:rPr>
                <w:rFonts w:hint="eastAsia" w:ascii="宋体" w:hAnsi="宋体" w:eastAsia="宋体" w:cs="宋体"/>
                <w:b/>
                <w:bCs/>
                <w:spacing w:val="0"/>
                <w:sz w:val="18"/>
              </w:rPr>
              <w:t>元/兆瓦时，下限为372</w:t>
            </w:r>
            <w:r>
              <w:rPr>
                <w:rFonts w:hint="eastAsia" w:ascii="宋体" w:hAnsi="宋体" w:eastAsia="宋体" w:cs="宋体"/>
                <w:spacing w:val="0"/>
                <w:sz w:val="18"/>
              </w:rPr>
              <w:t xml:space="preserve"> </w:t>
            </w:r>
            <w:r>
              <w:rPr>
                <w:rFonts w:hint="eastAsia" w:ascii="宋体" w:hAnsi="宋体" w:eastAsia="宋体" w:cs="宋体"/>
                <w:b/>
                <w:bCs/>
                <w:spacing w:val="0"/>
                <w:sz w:val="18"/>
              </w:rPr>
              <w:t>元/兆瓦时，按照签约时点广东电力零售市场最新参数限值要求执行。</w:t>
            </w:r>
          </w:p>
          <w:p w14:paraId="39383D4C">
            <w:pPr>
              <w:pStyle w:val="65"/>
              <w:keepNext w:val="0"/>
              <w:keepLines w:val="0"/>
              <w:pageBreakBefore w:val="0"/>
              <w:widowControl/>
              <w:kinsoku w:val="0"/>
              <w:wordWrap/>
              <w:overflowPunct/>
              <w:topLinePunct w:val="0"/>
              <w:autoSpaceDE w:val="0"/>
              <w:autoSpaceDN w:val="0"/>
              <w:bidi w:val="0"/>
              <w:adjustRightInd w:val="0"/>
              <w:snapToGrid w:val="0"/>
              <w:spacing w:line="360" w:lineRule="atLeast"/>
              <w:ind w:left="134" w:hanging="30"/>
              <w:textAlignment w:val="baseline"/>
              <w:rPr>
                <w:rFonts w:hint="eastAsia" w:ascii="宋体" w:hAnsi="宋体" w:eastAsia="宋体" w:cs="宋体"/>
                <w:spacing w:val="0"/>
                <w:sz w:val="18"/>
              </w:rPr>
            </w:pPr>
            <w:r>
              <w:rPr>
                <w:rFonts w:hint="eastAsia" w:ascii="宋体" w:hAnsi="宋体" w:eastAsia="宋体" w:cs="宋体"/>
                <w:b/>
                <w:bCs/>
                <w:spacing w:val="0"/>
                <w:sz w:val="18"/>
              </w:rPr>
              <w:t>4.市场联动价格“合同约定的电量比例</w:t>
            </w:r>
            <w:r>
              <w:rPr>
                <w:rFonts w:hint="eastAsia" w:ascii="宋体" w:hAnsi="宋体" w:eastAsia="宋体" w:cs="宋体"/>
                <w:spacing w:val="0"/>
                <w:sz w:val="18"/>
              </w:rPr>
              <w:t xml:space="preserve"> </w:t>
            </w:r>
            <w:r>
              <w:rPr>
                <w:rFonts w:hint="eastAsia" w:ascii="宋体" w:hAnsi="宋体" w:eastAsia="宋体" w:cs="宋体"/>
                <w:b/>
                <w:bCs/>
                <w:spacing w:val="0"/>
                <w:sz w:val="18"/>
              </w:rPr>
              <w:t>”占比之和为10-30%之间，其中现货市场联动价格的“合同约定的电量比例</w:t>
            </w:r>
            <w:r>
              <w:rPr>
                <w:rFonts w:hint="eastAsia" w:ascii="宋体" w:hAnsi="宋体" w:eastAsia="宋体" w:cs="宋体"/>
                <w:spacing w:val="0"/>
                <w:sz w:val="18"/>
              </w:rPr>
              <w:t xml:space="preserve"> </w:t>
            </w:r>
            <w:r>
              <w:rPr>
                <w:rFonts w:hint="eastAsia" w:ascii="宋体" w:hAnsi="宋体" w:eastAsia="宋体" w:cs="宋体"/>
                <w:b/>
                <w:bCs/>
                <w:spacing w:val="0"/>
                <w:sz w:val="18"/>
              </w:rPr>
              <w:t>”占比为</w:t>
            </w:r>
            <w:r>
              <w:rPr>
                <w:rFonts w:hint="eastAsia" w:ascii="宋体" w:hAnsi="宋体" w:eastAsia="宋体" w:cs="宋体"/>
                <w:spacing w:val="0"/>
                <w:sz w:val="18"/>
              </w:rPr>
              <w:t xml:space="preserve"> </w:t>
            </w:r>
            <w:r>
              <w:rPr>
                <w:rFonts w:hint="eastAsia" w:ascii="宋体" w:hAnsi="宋体" w:eastAsia="宋体" w:cs="宋体"/>
                <w:b/>
                <w:bCs/>
                <w:spacing w:val="0"/>
                <w:sz w:val="18"/>
              </w:rPr>
              <w:t>8-15%之间。市场联动“合同约定的电量比例</w:t>
            </w:r>
            <w:r>
              <w:rPr>
                <w:rFonts w:hint="eastAsia" w:ascii="宋体" w:hAnsi="宋体" w:eastAsia="宋体" w:cs="宋体"/>
                <w:spacing w:val="0"/>
                <w:sz w:val="18"/>
              </w:rPr>
              <w:t xml:space="preserve"> </w:t>
            </w:r>
            <w:r>
              <w:rPr>
                <w:rFonts w:hint="eastAsia" w:ascii="宋体" w:hAnsi="宋体" w:eastAsia="宋体" w:cs="宋体"/>
                <w:b/>
                <w:bCs/>
                <w:spacing w:val="0"/>
                <w:sz w:val="18"/>
              </w:rPr>
              <w:t>”与固定价格“合同约定的电量比例</w:t>
            </w:r>
            <w:r>
              <w:rPr>
                <w:rFonts w:hint="eastAsia" w:ascii="宋体" w:hAnsi="宋体" w:eastAsia="宋体" w:cs="宋体"/>
                <w:spacing w:val="0"/>
                <w:sz w:val="18"/>
              </w:rPr>
              <w:t xml:space="preserve"> </w:t>
            </w:r>
            <w:r>
              <w:rPr>
                <w:rFonts w:hint="eastAsia" w:ascii="宋体" w:hAnsi="宋体" w:eastAsia="宋体" w:cs="宋体"/>
                <w:b/>
                <w:bCs/>
                <w:spacing w:val="0"/>
                <w:sz w:val="18"/>
              </w:rPr>
              <w:t>”两者之和需等于100%。</w:t>
            </w:r>
          </w:p>
          <w:p w14:paraId="26595FF5">
            <w:pPr>
              <w:pStyle w:val="65"/>
              <w:keepNext w:val="0"/>
              <w:keepLines w:val="0"/>
              <w:pageBreakBefore w:val="0"/>
              <w:widowControl/>
              <w:kinsoku w:val="0"/>
              <w:wordWrap/>
              <w:overflowPunct/>
              <w:topLinePunct w:val="0"/>
              <w:autoSpaceDE w:val="0"/>
              <w:autoSpaceDN w:val="0"/>
              <w:bidi w:val="0"/>
              <w:adjustRightInd w:val="0"/>
              <w:snapToGrid w:val="0"/>
              <w:spacing w:line="360" w:lineRule="atLeast"/>
              <w:ind w:left="108"/>
              <w:textAlignment w:val="baseline"/>
              <w:rPr>
                <w:rFonts w:hint="eastAsia" w:ascii="宋体" w:hAnsi="宋体" w:eastAsia="宋体" w:cs="宋体"/>
              </w:rPr>
            </w:pPr>
            <w:r>
              <w:rPr>
                <w:rFonts w:hint="eastAsia" w:ascii="宋体" w:hAnsi="宋体" w:eastAsia="宋体" w:cs="宋体"/>
                <w:b/>
                <w:bCs/>
                <w:spacing w:val="0"/>
                <w:sz w:val="18"/>
              </w:rPr>
              <w:t>5.煤电联动浮动单价范围为</w:t>
            </w:r>
            <w:r>
              <w:rPr>
                <w:rFonts w:hint="eastAsia" w:ascii="宋体" w:hAnsi="宋体" w:eastAsia="宋体" w:cs="宋体"/>
                <w:spacing w:val="0"/>
                <w:sz w:val="18"/>
              </w:rPr>
              <w:t xml:space="preserve"> </w:t>
            </w:r>
            <w:r>
              <w:rPr>
                <w:rFonts w:hint="eastAsia" w:ascii="宋体" w:hAnsi="宋体" w:eastAsia="宋体" w:cs="宋体"/>
                <w:b/>
                <w:bCs/>
                <w:spacing w:val="0"/>
                <w:sz w:val="18"/>
              </w:rPr>
              <w:t>0-50</w:t>
            </w:r>
            <w:r>
              <w:rPr>
                <w:rFonts w:hint="eastAsia" w:ascii="宋体" w:hAnsi="宋体" w:eastAsia="宋体" w:cs="宋体"/>
                <w:spacing w:val="0"/>
                <w:sz w:val="18"/>
              </w:rPr>
              <w:t xml:space="preserve"> </w:t>
            </w:r>
            <w:r>
              <w:rPr>
                <w:rFonts w:hint="eastAsia" w:ascii="宋体" w:hAnsi="宋体" w:eastAsia="宋体" w:cs="宋体"/>
                <w:b/>
                <w:bCs/>
                <w:spacing w:val="0"/>
                <w:sz w:val="18"/>
              </w:rPr>
              <w:t>元/兆瓦时。</w:t>
            </w:r>
          </w:p>
        </w:tc>
      </w:tr>
    </w:tbl>
    <w:p w14:paraId="11BD1563">
      <w:pPr>
        <w:rPr>
          <w:rFonts w:hint="eastAsia" w:ascii="宋体" w:hAnsi="宋体" w:eastAsia="宋体" w:cs="宋体"/>
          <w:spacing w:val="14"/>
          <w:sz w:val="24"/>
          <w:szCs w:val="24"/>
        </w:rPr>
      </w:pPr>
      <w:r>
        <w:rPr>
          <w:rFonts w:hint="eastAsia" w:ascii="宋体" w:hAnsi="宋体" w:eastAsia="宋体" w:cs="宋体"/>
          <w:spacing w:val="14"/>
          <w:sz w:val="24"/>
          <w:szCs w:val="24"/>
        </w:rPr>
        <w:br w:type="page"/>
      </w:r>
    </w:p>
    <w:p w14:paraId="3BC914ED">
      <w:pPr>
        <w:pStyle w:val="8"/>
        <w:spacing w:before="91" w:line="222" w:lineRule="auto"/>
        <w:jc w:val="center"/>
        <w:outlineLvl w:val="1"/>
        <w:rPr>
          <w:rFonts w:hint="eastAsia" w:ascii="宋体" w:hAnsi="宋体" w:eastAsia="宋体" w:cs="宋体"/>
          <w:sz w:val="28"/>
          <w:szCs w:val="28"/>
        </w:rPr>
      </w:pPr>
      <w:r>
        <w:rPr>
          <w:rFonts w:hint="eastAsia" w:ascii="宋体" w:hAnsi="宋体" w:eastAsia="宋体" w:cs="宋体"/>
          <w:b/>
          <w:bCs/>
          <w:spacing w:val="-4"/>
          <w:sz w:val="28"/>
          <w:szCs w:val="28"/>
        </w:rPr>
        <w:t>附件二</w:t>
      </w:r>
      <w:r>
        <w:rPr>
          <w:rFonts w:hint="eastAsia" w:ascii="宋体" w:hAnsi="宋体" w:eastAsia="宋体" w:cs="宋体"/>
          <w:spacing w:val="-4"/>
          <w:sz w:val="28"/>
          <w:szCs w:val="28"/>
        </w:rPr>
        <w:t xml:space="preserve"> </w:t>
      </w:r>
      <w:r>
        <w:rPr>
          <w:rFonts w:hint="eastAsia" w:ascii="宋体" w:hAnsi="宋体" w:eastAsia="宋体" w:cs="宋体"/>
          <w:b/>
          <w:bCs/>
          <w:spacing w:val="-4"/>
          <w:sz w:val="28"/>
          <w:szCs w:val="28"/>
        </w:rPr>
        <w:t>电能量零售交易套餐模式说明</w:t>
      </w:r>
    </w:p>
    <w:p w14:paraId="0CFD2C0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以下对电能量零售交易套餐模式进行综合性说明，如后续市场政策及规则发生调整，相关计算方式作相应调整。</w:t>
      </w:r>
    </w:p>
    <w:p w14:paraId="0EAE086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1.固定价格模式（必选条款）</w:t>
      </w:r>
    </w:p>
    <w:p w14:paraId="66F44C3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固定价格电费=用户（峰/平/谷）实际用电量×合同约定的固定价格电量比例×合同约定的固定（峰/平/谷）价格</w:t>
      </w:r>
    </w:p>
    <w:p w14:paraId="41C9A20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其中：峰（谷）价格</w:t>
      </w:r>
      <w:r>
        <w:rPr>
          <w:rFonts w:hint="eastAsia" w:ascii="宋体" w:hAnsi="宋体" w:eastAsia="宋体" w:cs="宋体"/>
          <w:spacing w:val="11"/>
          <w:sz w:val="21"/>
          <w:szCs w:val="21"/>
          <w:lang w:val="en-US" w:eastAsia="zh-CN"/>
        </w:rPr>
        <w:t>=</w:t>
      </w:r>
      <w:r>
        <w:rPr>
          <w:rFonts w:hint="eastAsia" w:ascii="宋体" w:hAnsi="宋体" w:eastAsia="宋体" w:cs="宋体"/>
          <w:spacing w:val="11"/>
          <w:sz w:val="21"/>
          <w:szCs w:val="21"/>
        </w:rPr>
        <w:t>平段价格×峰（谷）系数</w:t>
      </w:r>
    </w:p>
    <w:p w14:paraId="1D32E83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（1）电量比例</w:t>
      </w:r>
    </w:p>
    <w:p w14:paraId="1C3E45F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固定价格模式“合同约定的电量比例” 占比为70-90%之间。具体数值范围按签约时点政府主管部门最新发布参数限值要求执行。</w:t>
      </w:r>
    </w:p>
    <w:p w14:paraId="25DC8B8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固定价格“合同约定的电量比例”与附件一第二点市场联动“合同约定的电量比例”两者之和需等于100%。</w:t>
      </w:r>
    </w:p>
    <w:p w14:paraId="2AFADCF2">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（2）价格范围</w:t>
      </w:r>
    </w:p>
    <w:p w14:paraId="2CF68D7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平段价格上限为554 元/兆瓦时，下限为372 元/兆瓦时。具体数值范围按签约时点政府主管部门最新发布的参数限值要求执行。</w:t>
      </w:r>
    </w:p>
    <w:p w14:paraId="1462BF98">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（3）峰谷比价</w:t>
      </w:r>
    </w:p>
    <w:p w14:paraId="0AAFFA1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峰谷分时用户（计量点）须执行峰谷价格，非峰谷分时用户（计量点）仅执行平段价格。峰谷电价按对应的比价关系和用户计量点所在地区执行。其中广东省内（含增量配网，不含深圳）计量点峰谷电价比例：1.7:1:0.38；深圳（含增量配网）计量点峰谷电价比例：1.53:1:0.32 ，深圳（含增量配网）低压计量点峰谷电价比例：1.3553:1:0.2894；广东省内（含深圳，含增量配网）冰蓄冷计量点峰谷电价比例：1.65:1:0.25。</w:t>
      </w:r>
    </w:p>
    <w:p w14:paraId="4D36468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2.市场联动模式（必选条款）</w:t>
      </w:r>
    </w:p>
    <w:p w14:paraId="7C61442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（1）联动月度价格电费=用户（峰/平/谷）实际用电量×合同约定的联动月度价格电量比例×合同约定的联动月度（峰/平/谷）价格</w:t>
      </w:r>
    </w:p>
    <w:p w14:paraId="6022E60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其中：峰（谷）价格=平段价格×峰（谷）系数，</w:t>
      </w:r>
      <w:r>
        <w:rPr>
          <w:rFonts w:hint="eastAsia" w:ascii="宋体" w:hAnsi="宋体" w:eastAsia="宋体" w:cs="宋体"/>
          <w:b/>
          <w:bCs/>
          <w:spacing w:val="11"/>
          <w:sz w:val="21"/>
          <w:szCs w:val="21"/>
        </w:rPr>
        <w:t>联动月度价格可选项为：月度集中竞争交易综合价、月度中长期交易综合价。</w:t>
      </w:r>
      <w:r>
        <w:rPr>
          <w:rFonts w:hint="eastAsia" w:ascii="宋体" w:hAnsi="宋体" w:eastAsia="宋体" w:cs="宋体"/>
          <w:spacing w:val="11"/>
          <w:sz w:val="21"/>
          <w:szCs w:val="21"/>
        </w:rPr>
        <w:t>具体定义及计算方法详见本合同附件三名词解释第7、8条。</w:t>
      </w:r>
    </w:p>
    <w:p w14:paraId="368C087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（2）联动现货价格电费=用户（峰/平/谷）实际用电量×合同约定的联动现货价格电量比例×合同约定的联动现货（峰/平/谷）价格</w:t>
      </w:r>
    </w:p>
    <w:p w14:paraId="57FD309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其中：峰（谷）价格=平段价格×峰（谷）系数，联动现货价格为：日前市场月度加权平均综合价。具体定义及计算方法详见本合同附件三名词解释第9条。</w:t>
      </w:r>
    </w:p>
    <w:p w14:paraId="51D6360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（3）模式选择</w:t>
      </w:r>
    </w:p>
    <w:p w14:paraId="55A08F7E">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选择联动月度价格的经营主体可在月度集中竞争交易综合价和月度中长期交易综合价中二选一，选择联动现货价格模式的经营主体所联动价格为日前市场月度加权平均综合价。</w:t>
      </w:r>
    </w:p>
    <w:p w14:paraId="54DDCC00">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（4）电量比例</w:t>
      </w:r>
    </w:p>
    <w:p w14:paraId="30E1306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联动现货价格的“合同约定的电量比例”占比为8-15%之间，市场联动价格“合同约定的电量比例”占比之和为 10-30%之间。具体数值范围按签约时点政府主管部门最新发布的参数限值要求执行。</w:t>
      </w:r>
    </w:p>
    <w:p w14:paraId="08E615B0">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市场联动“合同约定的电量比例”与附件一第一点固定价格“合同约定的电量比例”两者之和需等于 100%。</w:t>
      </w:r>
    </w:p>
    <w:p w14:paraId="69142CC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（5）峰谷比价</w:t>
      </w:r>
    </w:p>
    <w:p w14:paraId="4403E54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“联动价格部分”的峰谷比价与本附件第 1 点“ 固定价格部分”的峰谷比价相同。</w:t>
      </w:r>
    </w:p>
    <w:p w14:paraId="0D60F13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b/>
          <w:bCs/>
          <w:spacing w:val="11"/>
          <w:sz w:val="21"/>
          <w:szCs w:val="21"/>
        </w:rPr>
        <w:t>3.煤电联动（可选条款）</w:t>
      </w:r>
    </w:p>
    <w:p w14:paraId="3BD6DAE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煤电联动电费=合同约定固定价格部分（峰/平/谷）电量×（结算月</w:t>
      </w:r>
      <w:r>
        <w:rPr>
          <w:rFonts w:hint="eastAsia" w:ascii="宋体" w:hAnsi="宋体" w:eastAsia="宋体" w:cs="宋体"/>
          <w:spacing w:val="11"/>
          <w:sz w:val="21"/>
          <w:szCs w:val="21"/>
          <w:lang w:val="en-US" w:eastAsia="zh-CN"/>
        </w:rPr>
        <w:t xml:space="preserve"> </w:t>
      </w:r>
      <w:r>
        <w:rPr>
          <w:rFonts w:hint="eastAsia" w:ascii="宋体" w:hAnsi="宋体" w:eastAsia="宋体" w:cs="宋体"/>
          <w:spacing w:val="11"/>
          <w:sz w:val="21"/>
          <w:szCs w:val="21"/>
        </w:rPr>
        <w:t>CECI 价格指数-合同签约月 CECI 价格指数）/100（向零取整） ×合同约定的煤电联动（峰/平/谷）浮动单价</w:t>
      </w:r>
    </w:p>
    <w:p w14:paraId="6CBE1F18">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例：签订月份 CECI 价格指数为1000元/吨，结算月 CECI 价格指数为901元/吨，煤炭联动基准值为901-1000=-99 ，当月指数未超过基准值100元/吨，本月煤炭联动不需计算浮动费用。</w:t>
      </w:r>
    </w:p>
    <w:p w14:paraId="63CF24C2">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其中，煤电联动峰（谷）浮动单价=煤电联动平段浮动单价×峰（谷）系数</w:t>
      </w:r>
    </w:p>
    <w:p w14:paraId="4CABE27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结算月CECI 价格指数与合同签约月CECI 价格指数均为对应月份 CECI 沿海指数成交价</w:t>
      </w:r>
      <w:r>
        <w:rPr>
          <w:rFonts w:hint="eastAsia" w:ascii="宋体" w:hAnsi="宋体" w:eastAsia="宋体" w:cs="宋体"/>
          <w:spacing w:val="11"/>
          <w:sz w:val="21"/>
          <w:szCs w:val="21"/>
          <w:lang w:eastAsia="zh-CN"/>
        </w:rPr>
        <w:t>（</w:t>
      </w:r>
      <w:r>
        <w:rPr>
          <w:rFonts w:hint="eastAsia" w:ascii="宋体" w:hAnsi="宋体" w:eastAsia="宋体" w:cs="宋体"/>
          <w:spacing w:val="11"/>
          <w:sz w:val="21"/>
          <w:szCs w:val="21"/>
        </w:rPr>
        <w:t>5500kcal/kg</w:t>
      </w:r>
      <w:r>
        <w:rPr>
          <w:rFonts w:hint="eastAsia" w:ascii="宋体" w:hAnsi="宋体" w:eastAsia="宋体" w:cs="宋体"/>
          <w:spacing w:val="11"/>
          <w:sz w:val="21"/>
          <w:szCs w:val="21"/>
          <w:lang w:eastAsia="zh-CN"/>
        </w:rPr>
        <w:t>）</w:t>
      </w:r>
      <w:r>
        <w:rPr>
          <w:rFonts w:hint="eastAsia" w:ascii="宋体" w:hAnsi="宋体" w:eastAsia="宋体" w:cs="宋体"/>
          <w:spacing w:val="11"/>
          <w:sz w:val="21"/>
          <w:szCs w:val="21"/>
        </w:rPr>
        <w:t>，CECI 价格指数具体定义及计算方法详见本合同附件三名词解释第11条。</w:t>
      </w:r>
    </w:p>
    <w:p w14:paraId="5BD0EE32">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（1）模式选择</w:t>
      </w:r>
    </w:p>
    <w:p w14:paraId="552FF46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煤电联动为可选项，参与峰谷电价。如确认选择煤电联动条款后，甲乙双方电能量交易价格随煤电价格上下浮动。</w:t>
      </w:r>
    </w:p>
    <w:p w14:paraId="418BB1A8">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（2）价格范围</w:t>
      </w:r>
    </w:p>
    <w:p w14:paraId="440BDF8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煤电联动价格叠加固定价格部分平段结算价格后，须介于政府对结算月所在年度最终发布的平段价格上下限值之间。如叠加后超出上述范围时，煤电联动价格取政府对结算月所在年度最终发布的平段价格限值（叠加后，超出上限值则取上限值；低于下限值，则取下限值。）与固定价格部分平段结算价格之差。</w:t>
      </w:r>
    </w:p>
    <w:p w14:paraId="08A30C00">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浮动单价范围为0-50 元/兆瓦时。</w:t>
      </w:r>
    </w:p>
    <w:p w14:paraId="21C09AB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（3）峰谷比价</w:t>
      </w:r>
    </w:p>
    <w:p w14:paraId="6B5F2FE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“煤电联动部分”的峰谷比价与本附件第 1 点“ 固定价格部分”的峰谷比价相同。</w:t>
      </w:r>
    </w:p>
    <w:p w14:paraId="57F05A50">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4.市场风控条款</w:t>
      </w:r>
    </w:p>
    <w:p w14:paraId="359885B8">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为防范市场风险，当结算月份甲方平段电量结算价较结算月批发均价超过15%或低于20%时，双方执行超额电费共担条款，且当结算月份甲方平段电量结算价较结算月批发均价超过15%时，甲方有权在行权期限前单方解除本合同。具体如下：</w:t>
      </w:r>
    </w:p>
    <w:p w14:paraId="1894E39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（一）超额电费共担条款：</w:t>
      </w:r>
    </w:p>
    <w:p w14:paraId="7838F76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甲方平段电量结算价格高于结算月批发均价15%，甲方用电量的平段单价按照结算月批发均价的115%进行计算。具体公式如下：</w:t>
      </w:r>
    </w:p>
    <w:p w14:paraId="52BB5018">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触发超额上限电费共担条款用户电费=用户（峰/平/谷）实际用电量×结算月批发均价（峰/平/谷）价格×1.15</w:t>
      </w:r>
    </w:p>
    <w:p w14:paraId="138D5BC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其中：结算月批发均价峰（谷）价格=结算月批发均价×峰（谷）系数</w:t>
      </w:r>
    </w:p>
    <w:p w14:paraId="68EBE95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甲方平段电量结算价格低于结算月批发均价20%，甲方用电量的平段单价按照结算月批发均价的 80%进行计算。具体公式如下：</w:t>
      </w:r>
    </w:p>
    <w:p w14:paraId="094FFB2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触发超额下限电费共担条款用户电费=用户（峰/平/谷）实际用电量×结算月批发均价（峰/平/谷）平均价×0.80</w:t>
      </w:r>
    </w:p>
    <w:p w14:paraId="180316A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其中：结算月批发均价峰（谷）价格=结算月批发均价×峰（谷）系数</w:t>
      </w:r>
    </w:p>
    <w:p w14:paraId="1C4278D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“市场风控条款”的峰谷比价与本附件第 1 点“固定价格部分”的峰谷比价相同。</w:t>
      </w:r>
    </w:p>
    <w:p w14:paraId="7120C45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（二）单方解约条款：</w:t>
      </w:r>
    </w:p>
    <w:p w14:paraId="57B513C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当甲方平段电量结算价格高于结算月批发均价15%时，甲方有权解除本合同，</w:t>
      </w:r>
    </w:p>
    <w:p w14:paraId="001E7619">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甲方应于每月20日前行使解除权；上述解除权行使期限为自交易中心发布结算月批发均价次日起60日内；合同解除的生效日期为甲方行使解除权的次月1日开始，生效日前双方应按合同约定履行完毕各自的权利与义务，生效日后的有关损失和后果由双方各自承担。</w:t>
      </w:r>
    </w:p>
    <w:p w14:paraId="0304A33E">
      <w:pPr>
        <w:rPr>
          <w:rFonts w:hint="eastAsia" w:ascii="宋体" w:hAnsi="宋体" w:eastAsia="宋体" w:cs="宋体"/>
          <w:spacing w:val="-1"/>
          <w:sz w:val="24"/>
          <w:szCs w:val="24"/>
        </w:rPr>
      </w:pPr>
      <w:r>
        <w:rPr>
          <w:rFonts w:hint="eastAsia" w:ascii="宋体" w:hAnsi="宋体" w:eastAsia="宋体" w:cs="宋体"/>
          <w:spacing w:val="-1"/>
          <w:sz w:val="24"/>
          <w:szCs w:val="24"/>
        </w:rPr>
        <w:br w:type="page"/>
      </w:r>
    </w:p>
    <w:p w14:paraId="112DE331">
      <w:pPr>
        <w:pStyle w:val="8"/>
        <w:spacing w:before="91" w:line="223" w:lineRule="auto"/>
        <w:ind w:left="3138"/>
        <w:outlineLvl w:val="1"/>
        <w:rPr>
          <w:rFonts w:hint="eastAsia" w:ascii="宋体" w:hAnsi="宋体" w:eastAsia="宋体" w:cs="宋体"/>
          <w:sz w:val="28"/>
          <w:szCs w:val="28"/>
        </w:rPr>
      </w:pPr>
      <w:r>
        <w:rPr>
          <w:rFonts w:hint="eastAsia" w:ascii="宋体" w:hAnsi="宋体" w:eastAsia="宋体" w:cs="宋体"/>
          <w:b/>
          <w:bCs/>
          <w:spacing w:val="-5"/>
          <w:sz w:val="28"/>
          <w:szCs w:val="28"/>
        </w:rPr>
        <w:t>附件三</w:t>
      </w:r>
      <w:r>
        <w:rPr>
          <w:rFonts w:hint="eastAsia" w:ascii="宋体" w:hAnsi="宋体" w:eastAsia="宋体" w:cs="宋体"/>
          <w:spacing w:val="-5"/>
          <w:sz w:val="28"/>
          <w:szCs w:val="28"/>
        </w:rPr>
        <w:t xml:space="preserve"> </w:t>
      </w:r>
      <w:r>
        <w:rPr>
          <w:rFonts w:hint="eastAsia" w:ascii="宋体" w:hAnsi="宋体" w:eastAsia="宋体" w:cs="宋体"/>
          <w:b/>
          <w:bCs/>
          <w:spacing w:val="-5"/>
          <w:sz w:val="28"/>
          <w:szCs w:val="28"/>
        </w:rPr>
        <w:t>名词解释</w:t>
      </w:r>
    </w:p>
    <w:p w14:paraId="6FBBA4A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1.交易中心：指广东电力交易中心有限责任公司。</w:t>
      </w:r>
    </w:p>
    <w:p w14:paraId="4AE5D66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2.广东电力交易平台：指广东交易机构负责建设、运营、管理的电力市场技术支持交易平台。</w:t>
      </w:r>
    </w:p>
    <w:p w14:paraId="3D7BC90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3.零售合同：指售电公司与零售用户签订的明确双方权利义务以及量、价、率等交易结算条款的合同。</w:t>
      </w:r>
    </w:p>
    <w:p w14:paraId="670D9C4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4.零售结算：指交易中心按照经营主体签订的电子零售合同计算并发布电能量电费结算依据，再由电网企业汇总发行及收付电费的过程。</w:t>
      </w:r>
    </w:p>
    <w:p w14:paraId="2F071AE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5.零售结算模式：指是由零售合同双方根据交易平台提供的量、价、率等字段组合生成的结算模式类型及参数值。</w:t>
      </w:r>
    </w:p>
    <w:p w14:paraId="66E9612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6.电能量电费：零售用户、售电公司通过电子零售合同约定的基于用户实际用电量产生的电费，包括固定电费、联动电费、煤电联动电费（可选）三部分。</w:t>
      </w:r>
    </w:p>
    <w:p w14:paraId="4B23233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7.月度集中竞争交易综合价：指交易中心月度交易时发布的当月月度集中竞争综合价。作为零售结算模式联动价格时包含批发市场用户侧度电分摊单价。</w:t>
      </w:r>
    </w:p>
    <w:p w14:paraId="52AE586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月度集中竞争交易综合价（含分摊）=当月月度集中竞争综合价+ 当月批发市场用户侧度电分摊单价</w:t>
      </w:r>
    </w:p>
    <w:p w14:paraId="1B02B3F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8.月度中长期交易综合价：根据批发市场月度双边协商交易、挂牌、月度集中竞争交易等中长期交易品种的加权平均价格。作为零售结算模式联动价格时包含批发市场用户侧度电分摊单价。</w:t>
      </w:r>
    </w:p>
    <w:p w14:paraId="3E92B79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月度中长期交易综合价（含分摊）=月度集中竞争交易综合价、月度挂牌与月度双边协商等交易的加权平均价格+ 当月批发市场用户侧度电分摊单价。</w:t>
      </w:r>
    </w:p>
    <w:p w14:paraId="1D067B3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9.日前市场月度加权平均综合价：指当月日前市场各时段统一结算点电价和对应时段市场总电量的加权平均价格。作为零售结算模式联动价格时包含批发市场用户侧度电分摊单价。</w:t>
      </w:r>
    </w:p>
    <w:p w14:paraId="3489CC0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日前市场月度综合价（含分摊）=∑（每小时实际用电量×每小时日前出清价格）/月度总实际用电量+当月批发市场用户侧度电分摊单价</w:t>
      </w:r>
    </w:p>
    <w:p w14:paraId="55E5C59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10.结算月批发均价：是指批发市场用户侧售电公司及批发大用户的度电支出，含年、多月、月、周、现货市场电能量支出及各项分摊返还。</w:t>
      </w:r>
    </w:p>
    <w:p w14:paraId="2CE6DED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11.CECI 价格指数：是指由中国电力企业联合会与国内主要发电企业联合打造的我国发电侧电煤价格指数体系，中电联及授权或合作机构每周五 15 时（节假日暂停）通过中电联官网和微信公众号发布。</w:t>
      </w:r>
    </w:p>
    <w:p w14:paraId="2E4D8128">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99"/>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12.平段电量结算价：是指本合同附件一约定的固定平段价格、煤电联动价格、市场联动价格加权形成的平段电量结算均价。</w:t>
      </w:r>
    </w:p>
    <w:p w14:paraId="6CFF9E8C">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99"/>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平段电量结算价=[（固定价格电量比例×固定价格）+（联动价格电量比例×联动价格）+（固定价格电量比例×（结算月</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CECI 价格指数-合同签约月 CECI价格指数）/100（向零取整）×煤电联动浮动单价）</w:t>
      </w:r>
    </w:p>
    <w:p w14:paraId="26E3A1DB">
      <w:pPr>
        <w:rPr>
          <w:rFonts w:hint="eastAsia" w:ascii="宋体" w:hAnsi="宋体" w:eastAsia="宋体" w:cs="宋体"/>
          <w:spacing w:val="-4"/>
          <w:sz w:val="24"/>
          <w:szCs w:val="24"/>
        </w:rPr>
      </w:pPr>
      <w:r>
        <w:rPr>
          <w:rFonts w:hint="eastAsia" w:ascii="宋体" w:hAnsi="宋体" w:eastAsia="宋体" w:cs="宋体"/>
          <w:spacing w:val="-4"/>
          <w:sz w:val="24"/>
          <w:szCs w:val="24"/>
        </w:rPr>
        <w:br w:type="page"/>
      </w:r>
    </w:p>
    <w:p w14:paraId="67668AE9">
      <w:pPr>
        <w:pStyle w:val="8"/>
        <w:spacing w:before="91" w:line="222" w:lineRule="auto"/>
        <w:ind w:left="2577"/>
        <w:outlineLvl w:val="1"/>
        <w:rPr>
          <w:rFonts w:hint="eastAsia" w:ascii="宋体" w:hAnsi="宋体" w:eastAsia="宋体" w:cs="宋体"/>
          <w:sz w:val="28"/>
          <w:szCs w:val="28"/>
        </w:rPr>
      </w:pPr>
      <w:r>
        <w:rPr>
          <w:rFonts w:hint="eastAsia" w:ascii="宋体" w:hAnsi="宋体" w:eastAsia="宋体" w:cs="宋体"/>
          <w:b/>
          <w:bCs/>
          <w:spacing w:val="-5"/>
          <w:sz w:val="28"/>
          <w:szCs w:val="28"/>
        </w:rPr>
        <w:t>附件四</w:t>
      </w:r>
      <w:r>
        <w:rPr>
          <w:rFonts w:hint="eastAsia" w:ascii="宋体" w:hAnsi="宋体" w:eastAsia="宋体" w:cs="宋体"/>
          <w:spacing w:val="-5"/>
          <w:sz w:val="28"/>
          <w:szCs w:val="28"/>
        </w:rPr>
        <w:t xml:space="preserve"> </w:t>
      </w:r>
      <w:r>
        <w:rPr>
          <w:rFonts w:hint="eastAsia" w:ascii="宋体" w:hAnsi="宋体" w:eastAsia="宋体" w:cs="宋体"/>
          <w:b/>
          <w:bCs/>
          <w:spacing w:val="-5"/>
          <w:sz w:val="28"/>
          <w:szCs w:val="28"/>
        </w:rPr>
        <w:t>廉洁声明（可选）</w:t>
      </w:r>
    </w:p>
    <w:p w14:paraId="3D43FFEF">
      <w:pPr>
        <w:spacing w:line="282" w:lineRule="auto"/>
        <w:rPr>
          <w:rFonts w:hint="eastAsia" w:ascii="宋体" w:hAnsi="宋体" w:eastAsia="宋体" w:cs="宋体"/>
          <w:sz w:val="21"/>
        </w:rPr>
      </w:pPr>
    </w:p>
    <w:p w14:paraId="77EB6A49">
      <w:pPr>
        <w:keepNext w:val="0"/>
        <w:keepLines w:val="0"/>
        <w:pageBreakBefore w:val="0"/>
        <w:widowControl/>
        <w:kinsoku w:val="0"/>
        <w:wordWrap/>
        <w:overflowPunct/>
        <w:topLinePunct w:val="0"/>
        <w:autoSpaceDE w:val="0"/>
        <w:autoSpaceDN w:val="0"/>
        <w:bidi w:val="0"/>
        <w:adjustRightInd w:val="0"/>
        <w:snapToGrid w:val="0"/>
        <w:spacing w:line="400" w:lineRule="atLeast"/>
        <w:ind w:left="23" w:right="51" w:firstLine="499"/>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一、甲乙双方发现本单位人员及其亲属（或其特定关系人）有行贿、索贿、受贿及利益输送等有关违反廉洁从业规定的倾向或行为的，应予以制止、提醒纠正、批评教育，并应向对方纪检部门举报。</w:t>
      </w:r>
    </w:p>
    <w:p w14:paraId="1225E9CD">
      <w:pPr>
        <w:keepNext w:val="0"/>
        <w:keepLines w:val="0"/>
        <w:pageBreakBefore w:val="0"/>
        <w:widowControl/>
        <w:kinsoku w:val="0"/>
        <w:wordWrap/>
        <w:overflowPunct/>
        <w:topLinePunct w:val="0"/>
        <w:autoSpaceDE w:val="0"/>
        <w:autoSpaceDN w:val="0"/>
        <w:bidi w:val="0"/>
        <w:adjustRightInd w:val="0"/>
        <w:snapToGrid w:val="0"/>
        <w:spacing w:line="400" w:lineRule="atLeast"/>
        <w:ind w:left="23" w:right="51" w:firstLine="499"/>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二、甲乙双方廉洁举报电话和廉洁举报邮箱：</w:t>
      </w:r>
    </w:p>
    <w:p w14:paraId="093BC2D6">
      <w:pPr>
        <w:keepNext w:val="0"/>
        <w:keepLines w:val="0"/>
        <w:pageBreakBefore w:val="0"/>
        <w:widowControl/>
        <w:kinsoku w:val="0"/>
        <w:wordWrap/>
        <w:overflowPunct/>
        <w:topLinePunct w:val="0"/>
        <w:autoSpaceDE w:val="0"/>
        <w:autoSpaceDN w:val="0"/>
        <w:bidi w:val="0"/>
        <w:adjustRightInd w:val="0"/>
        <w:snapToGrid w:val="0"/>
        <w:spacing w:line="400" w:lineRule="atLeast"/>
        <w:ind w:left="23" w:right="51" w:firstLine="499"/>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 甲方廉洁举报电话：</w:t>
      </w:r>
      <w:r>
        <w:rPr>
          <w:rFonts w:hint="eastAsia" w:ascii="宋体" w:hAnsi="宋体" w:eastAsia="宋体" w:cs="宋体"/>
          <w:spacing w:val="11"/>
          <w:sz w:val="21"/>
          <w:szCs w:val="21"/>
          <w:u w:val="single"/>
        </w:rPr>
        <w:t xml:space="preserve">                 </w:t>
      </w:r>
    </w:p>
    <w:p w14:paraId="59CF66D7">
      <w:pPr>
        <w:keepNext w:val="0"/>
        <w:keepLines w:val="0"/>
        <w:pageBreakBefore w:val="0"/>
        <w:widowControl/>
        <w:kinsoku w:val="0"/>
        <w:wordWrap/>
        <w:overflowPunct/>
        <w:topLinePunct w:val="0"/>
        <w:autoSpaceDE/>
        <w:autoSpaceDN/>
        <w:bidi w:val="0"/>
        <w:adjustRightInd w:val="0"/>
        <w:snapToGrid w:val="0"/>
        <w:spacing w:line="400" w:lineRule="atLeast"/>
        <w:ind w:left="23" w:right="51" w:firstLine="837" w:firstLineChars="361"/>
        <w:jc w:val="both"/>
        <w:textAlignment w:val="baseline"/>
        <w:rPr>
          <w:rFonts w:hint="default" w:ascii="宋体" w:hAnsi="宋体" w:eastAsia="宋体" w:cs="宋体"/>
          <w:spacing w:val="11"/>
          <w:sz w:val="21"/>
          <w:szCs w:val="21"/>
          <w:lang w:val="en-US" w:eastAsia="zh-CN"/>
        </w:rPr>
      </w:pPr>
      <w:r>
        <w:rPr>
          <w:rFonts w:hint="eastAsia" w:ascii="宋体" w:hAnsi="宋体" w:eastAsia="宋体" w:cs="宋体"/>
          <w:spacing w:val="11"/>
          <w:sz w:val="21"/>
          <w:szCs w:val="21"/>
        </w:rPr>
        <w:t>甲方廉洁举报邮箱：</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u w:val="single"/>
          <w:lang w:val="en-US" w:eastAsia="zh-CN"/>
        </w:rPr>
        <w:t xml:space="preserve">   </w:t>
      </w:r>
    </w:p>
    <w:p w14:paraId="2048CB89">
      <w:pPr>
        <w:keepNext w:val="0"/>
        <w:keepLines w:val="0"/>
        <w:pageBreakBefore w:val="0"/>
        <w:widowControl/>
        <w:kinsoku w:val="0"/>
        <w:wordWrap/>
        <w:overflowPunct/>
        <w:topLinePunct w:val="0"/>
        <w:autoSpaceDE w:val="0"/>
        <w:autoSpaceDN w:val="0"/>
        <w:bidi w:val="0"/>
        <w:adjustRightInd w:val="0"/>
        <w:snapToGrid w:val="0"/>
        <w:spacing w:line="400" w:lineRule="atLeast"/>
        <w:ind w:left="23" w:right="51" w:firstLine="499"/>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 乙方廉洁举报电话：</w:t>
      </w:r>
      <w:r>
        <w:rPr>
          <w:rFonts w:hint="eastAsia" w:ascii="宋体" w:hAnsi="宋体" w:eastAsia="宋体" w:cs="宋体"/>
          <w:spacing w:val="11"/>
          <w:sz w:val="21"/>
          <w:szCs w:val="21"/>
          <w:u w:val="single"/>
        </w:rPr>
        <w:t xml:space="preserve">                 </w:t>
      </w:r>
    </w:p>
    <w:p w14:paraId="36B0CC00">
      <w:pPr>
        <w:keepNext w:val="0"/>
        <w:keepLines w:val="0"/>
        <w:pageBreakBefore w:val="0"/>
        <w:widowControl/>
        <w:kinsoku w:val="0"/>
        <w:wordWrap/>
        <w:overflowPunct/>
        <w:topLinePunct w:val="0"/>
        <w:autoSpaceDE/>
        <w:autoSpaceDN/>
        <w:bidi w:val="0"/>
        <w:adjustRightInd w:val="0"/>
        <w:snapToGrid w:val="0"/>
        <w:spacing w:line="400" w:lineRule="atLeast"/>
        <w:ind w:left="23" w:right="51" w:firstLine="837" w:firstLineChars="361"/>
        <w:jc w:val="both"/>
        <w:textAlignment w:val="baseline"/>
        <w:rPr>
          <w:rFonts w:hint="eastAsia" w:ascii="宋体" w:hAnsi="宋体" w:eastAsia="宋体" w:cs="宋体"/>
          <w:spacing w:val="11"/>
          <w:sz w:val="21"/>
          <w:szCs w:val="21"/>
          <w:u w:val="none"/>
          <w:lang w:val="en-US" w:eastAsia="zh-CN"/>
        </w:rPr>
      </w:pPr>
      <w:r>
        <w:rPr>
          <w:rFonts w:hint="eastAsia" w:ascii="宋体" w:hAnsi="宋体" w:eastAsia="宋体" w:cs="宋体"/>
          <w:spacing w:val="11"/>
          <w:sz w:val="21"/>
          <w:szCs w:val="21"/>
        </w:rPr>
        <w:t>乙方廉洁举报邮箱：</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u w:val="single"/>
          <w:lang w:val="en-US" w:eastAsia="zh-CN"/>
        </w:rPr>
        <w:t xml:space="preserve">   </w:t>
      </w:r>
    </w:p>
    <w:bookmarkEnd w:id="52"/>
    <w:p w14:paraId="285DAB57">
      <w:pPr>
        <w:pStyle w:val="64"/>
        <w:spacing w:line="480" w:lineRule="auto"/>
        <w:rPr>
          <w:rFonts w:hint="default" w:asciiTheme="minorEastAsia" w:hAnsiTheme="minorEastAsia"/>
          <w:b/>
          <w:spacing w:val="20"/>
          <w:szCs w:val="21"/>
        </w:rPr>
      </w:pPr>
    </w:p>
    <w:p w14:paraId="7F7C73C0">
      <w:pPr>
        <w:pStyle w:val="2"/>
        <w:keepNext w:val="0"/>
        <w:keepLines w:val="0"/>
        <w:pageBreakBefore/>
        <w:spacing w:line="360" w:lineRule="auto"/>
        <w:jc w:val="center"/>
        <w:rPr>
          <w:rFonts w:asciiTheme="minorEastAsia" w:hAnsiTheme="minorEastAsia"/>
          <w:spacing w:val="20"/>
          <w:sz w:val="32"/>
          <w:szCs w:val="32"/>
        </w:rPr>
      </w:pPr>
      <w:bookmarkStart w:id="53" w:name="_Toc14207"/>
      <w:bookmarkStart w:id="54" w:name="_Toc391627753"/>
      <w:bookmarkStart w:id="55" w:name="_Toc405313957"/>
      <w:bookmarkStart w:id="56" w:name="_Toc11764"/>
      <w:r>
        <w:rPr>
          <w:rFonts w:hint="eastAsia" w:asciiTheme="minorEastAsia" w:hAnsiTheme="minorEastAsia"/>
          <w:spacing w:val="20"/>
          <w:sz w:val="32"/>
          <w:szCs w:val="32"/>
        </w:rPr>
        <w:t>第七部分投标文件格式</w:t>
      </w:r>
      <w:bookmarkEnd w:id="53"/>
      <w:bookmarkEnd w:id="54"/>
      <w:bookmarkEnd w:id="55"/>
      <w:bookmarkEnd w:id="56"/>
    </w:p>
    <w:p w14:paraId="5CDAEA26">
      <w:pPr>
        <w:pStyle w:val="3"/>
        <w:keepNext w:val="0"/>
        <w:numPr>
          <w:ilvl w:val="0"/>
          <w:numId w:val="71"/>
        </w:numPr>
        <w:tabs>
          <w:tab w:val="left" w:pos="567"/>
        </w:tabs>
        <w:spacing w:line="415" w:lineRule="auto"/>
        <w:jc w:val="left"/>
        <w:rPr>
          <w:rFonts w:asciiTheme="minorEastAsia" w:hAnsiTheme="minorEastAsia" w:eastAsiaTheme="minorEastAsia"/>
          <w:b w:val="0"/>
          <w:sz w:val="21"/>
          <w:szCs w:val="21"/>
        </w:rPr>
      </w:pPr>
      <w:bookmarkStart w:id="57" w:name="_Toc7922"/>
      <w:bookmarkStart w:id="58" w:name="_Toc4546"/>
      <w:r>
        <w:rPr>
          <w:rStyle w:val="24"/>
          <w:rFonts w:hint="eastAsia" w:asciiTheme="minorEastAsia" w:hAnsiTheme="minorEastAsia" w:eastAsiaTheme="minorEastAsia"/>
          <w:b/>
          <w:bCs w:val="0"/>
          <w:spacing w:val="12"/>
          <w:sz w:val="21"/>
          <w:szCs w:val="21"/>
        </w:rPr>
        <w:t>价格部分格式</w:t>
      </w:r>
      <w:bookmarkEnd w:id="57"/>
      <w:bookmarkEnd w:id="58"/>
    </w:p>
    <w:p w14:paraId="12F1799B">
      <w:pPr>
        <w:pStyle w:val="30"/>
        <w:spacing w:afterLines="100" w:line="360" w:lineRule="auto"/>
        <w:ind w:left="420" w:right="108" w:firstLine="0" w:firstLineChars="0"/>
        <w:jc w:val="right"/>
        <w:rPr>
          <w:rFonts w:asciiTheme="minorEastAsia" w:hAnsiTheme="minorEastAsia"/>
          <w:b/>
          <w:sz w:val="36"/>
          <w:szCs w:val="36"/>
        </w:rPr>
      </w:pPr>
      <w:r>
        <w:rPr>
          <w:rFonts w:hint="eastAsia" w:asciiTheme="minorEastAsia" w:hAnsiTheme="minorEastAsia"/>
          <w:b/>
          <w:sz w:val="36"/>
          <w:szCs w:val="36"/>
        </w:rPr>
        <w:t>正本</w:t>
      </w:r>
      <w:r>
        <w:rPr>
          <w:rFonts w:asciiTheme="minorEastAsia" w:hAnsiTheme="minorEastAsia"/>
          <w:b/>
          <w:sz w:val="36"/>
          <w:szCs w:val="36"/>
        </w:rPr>
        <w:t>/副本</w:t>
      </w:r>
    </w:p>
    <w:p w14:paraId="0D77C844">
      <w:pPr>
        <w:spacing w:line="360" w:lineRule="auto"/>
        <w:jc w:val="center"/>
        <w:rPr>
          <w:rFonts w:asciiTheme="minorEastAsia" w:hAnsiTheme="minorEastAsia"/>
          <w:bCs/>
          <w:sz w:val="50"/>
          <w:szCs w:val="50"/>
        </w:rPr>
      </w:pPr>
      <w:bookmarkStart w:id="59" w:name="_Hlk134354443"/>
      <w:r>
        <w:rPr>
          <w:rFonts w:hint="eastAsia" w:asciiTheme="minorEastAsia" w:hAnsiTheme="minorEastAsia"/>
          <w:bCs/>
          <w:sz w:val="50"/>
          <w:szCs w:val="50"/>
        </w:rPr>
        <w:t>莞城汇峰中心、科源物业及联丰实业3家公司选定售电企业购电项目</w:t>
      </w:r>
    </w:p>
    <w:p w14:paraId="4FB345E9">
      <w:pPr>
        <w:spacing w:line="360" w:lineRule="auto"/>
        <w:jc w:val="center"/>
        <w:rPr>
          <w:rFonts w:asciiTheme="minorEastAsia" w:hAnsiTheme="minorEastAsia"/>
          <w:b/>
          <w:szCs w:val="21"/>
        </w:rPr>
      </w:pPr>
    </w:p>
    <w:p w14:paraId="5E9FFF3B">
      <w:pPr>
        <w:spacing w:line="360" w:lineRule="auto"/>
        <w:jc w:val="center"/>
        <w:rPr>
          <w:rFonts w:asciiTheme="minorEastAsia" w:hAnsiTheme="minorEastAsia"/>
          <w:b/>
          <w:sz w:val="32"/>
          <w:szCs w:val="32"/>
        </w:rPr>
      </w:pPr>
      <w:r>
        <w:rPr>
          <w:rFonts w:hint="eastAsia" w:asciiTheme="minorEastAsia" w:hAnsiTheme="minorEastAsia"/>
          <w:b/>
          <w:sz w:val="32"/>
          <w:szCs w:val="32"/>
        </w:rPr>
        <w:t>（项目编号：TD2025029）</w:t>
      </w:r>
    </w:p>
    <w:bookmarkEnd w:id="59"/>
    <w:p w14:paraId="4E2FC9BE">
      <w:pPr>
        <w:spacing w:beforeLines="400" w:line="360" w:lineRule="auto"/>
        <w:jc w:val="center"/>
        <w:rPr>
          <w:rFonts w:asciiTheme="minorEastAsia" w:hAnsiTheme="minorEastAsia"/>
          <w:b/>
          <w:spacing w:val="60"/>
          <w:sz w:val="72"/>
          <w:szCs w:val="72"/>
        </w:rPr>
      </w:pPr>
      <w:r>
        <w:rPr>
          <w:rFonts w:hint="eastAsia" w:asciiTheme="minorEastAsia" w:hAnsiTheme="minorEastAsia"/>
          <w:b/>
          <w:spacing w:val="60"/>
          <w:sz w:val="72"/>
          <w:szCs w:val="72"/>
        </w:rPr>
        <w:t>价格文件</w:t>
      </w:r>
    </w:p>
    <w:p w14:paraId="65D66BAA">
      <w:pPr>
        <w:spacing w:afterLines="500" w:line="360" w:lineRule="auto"/>
        <w:jc w:val="center"/>
        <w:rPr>
          <w:rFonts w:asciiTheme="minorEastAsia" w:hAnsiTheme="minorEastAsia"/>
          <w:b/>
          <w:szCs w:val="21"/>
        </w:rPr>
      </w:pPr>
      <w:r>
        <w:rPr>
          <w:rFonts w:hint="eastAsia" w:asciiTheme="minorEastAsia" w:hAnsiTheme="minorEastAsia"/>
          <w:b/>
          <w:szCs w:val="21"/>
        </w:rPr>
        <w:t>（封面格式仅供参考）</w:t>
      </w:r>
    </w:p>
    <w:tbl>
      <w:tblPr>
        <w:tblStyle w:val="22"/>
        <w:tblW w:w="418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8"/>
        <w:gridCol w:w="5360"/>
      </w:tblGrid>
      <w:tr w14:paraId="1226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21" w:type="pct"/>
            <w:vAlign w:val="center"/>
          </w:tcPr>
          <w:p w14:paraId="26CF4C76">
            <w:pPr>
              <w:spacing w:line="360" w:lineRule="auto"/>
              <w:rPr>
                <w:rFonts w:asciiTheme="minorEastAsia" w:hAnsiTheme="minorEastAsia"/>
                <w:sz w:val="24"/>
                <w:szCs w:val="24"/>
              </w:rPr>
            </w:pPr>
            <w:r>
              <w:rPr>
                <w:rFonts w:hint="eastAsia" w:asciiTheme="minorEastAsia" w:hAnsiTheme="minorEastAsia"/>
                <w:sz w:val="24"/>
                <w:szCs w:val="24"/>
              </w:rPr>
              <w:t>投标单位全称：</w:t>
            </w:r>
          </w:p>
        </w:tc>
        <w:tc>
          <w:tcPr>
            <w:tcW w:w="3579" w:type="pct"/>
            <w:vAlign w:val="center"/>
          </w:tcPr>
          <w:p w14:paraId="60435240">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1150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1" w:type="pct"/>
            <w:vAlign w:val="center"/>
          </w:tcPr>
          <w:p w14:paraId="1186B44B">
            <w:pPr>
              <w:spacing w:line="360" w:lineRule="auto"/>
              <w:rPr>
                <w:rFonts w:asciiTheme="minorEastAsia" w:hAnsiTheme="minorEastAsia"/>
                <w:sz w:val="24"/>
                <w:szCs w:val="24"/>
              </w:rPr>
            </w:pPr>
            <w:r>
              <w:rPr>
                <w:rFonts w:hint="eastAsia" w:asciiTheme="minorEastAsia" w:hAnsiTheme="minorEastAsia"/>
                <w:sz w:val="24"/>
                <w:szCs w:val="24"/>
              </w:rPr>
              <w:t>投标单位地址：</w:t>
            </w:r>
          </w:p>
        </w:tc>
        <w:tc>
          <w:tcPr>
            <w:tcW w:w="3579" w:type="pct"/>
            <w:vAlign w:val="center"/>
          </w:tcPr>
          <w:p w14:paraId="231B6ADA">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25BA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21" w:type="pct"/>
            <w:vAlign w:val="center"/>
          </w:tcPr>
          <w:p w14:paraId="434ECD00">
            <w:pPr>
              <w:spacing w:line="360" w:lineRule="auto"/>
              <w:rPr>
                <w:rFonts w:asciiTheme="minorEastAsia" w:hAnsiTheme="minorEastAsia"/>
                <w:spacing w:val="-10"/>
                <w:sz w:val="24"/>
                <w:szCs w:val="24"/>
              </w:rPr>
            </w:pPr>
            <w:r>
              <w:rPr>
                <w:rFonts w:hint="eastAsia" w:asciiTheme="minorEastAsia" w:hAnsiTheme="minorEastAsia"/>
                <w:spacing w:val="-10"/>
                <w:sz w:val="24"/>
                <w:szCs w:val="24"/>
              </w:rPr>
              <w:t>投标单位联系人：</w:t>
            </w:r>
          </w:p>
        </w:tc>
        <w:tc>
          <w:tcPr>
            <w:tcW w:w="3579" w:type="pct"/>
            <w:vAlign w:val="center"/>
          </w:tcPr>
          <w:p w14:paraId="77F3A823">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6D36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21" w:type="pct"/>
            <w:vAlign w:val="center"/>
          </w:tcPr>
          <w:p w14:paraId="3144AD6D">
            <w:pPr>
              <w:spacing w:line="360" w:lineRule="auto"/>
              <w:rPr>
                <w:rFonts w:asciiTheme="minorEastAsia" w:hAnsiTheme="minorEastAsia"/>
                <w:sz w:val="24"/>
                <w:szCs w:val="24"/>
              </w:rPr>
            </w:pPr>
            <w:r>
              <w:rPr>
                <w:rFonts w:hint="eastAsia" w:asciiTheme="minorEastAsia" w:hAnsiTheme="minorEastAsia"/>
                <w:sz w:val="24"/>
                <w:szCs w:val="24"/>
              </w:rPr>
              <w:t>投标单位固话：</w:t>
            </w:r>
          </w:p>
        </w:tc>
        <w:tc>
          <w:tcPr>
            <w:tcW w:w="3579" w:type="pct"/>
            <w:vAlign w:val="center"/>
          </w:tcPr>
          <w:p w14:paraId="1EF46602">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3628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21" w:type="pct"/>
            <w:vAlign w:val="center"/>
          </w:tcPr>
          <w:p w14:paraId="6CA021E7">
            <w:pPr>
              <w:spacing w:line="360" w:lineRule="auto"/>
              <w:rPr>
                <w:rFonts w:asciiTheme="minorEastAsia" w:hAnsiTheme="minorEastAsia"/>
                <w:sz w:val="24"/>
                <w:szCs w:val="24"/>
              </w:rPr>
            </w:pPr>
            <w:r>
              <w:rPr>
                <w:rFonts w:hint="eastAsia" w:asciiTheme="minorEastAsia" w:hAnsiTheme="minorEastAsia"/>
                <w:sz w:val="24"/>
                <w:szCs w:val="24"/>
              </w:rPr>
              <w:t>投标单位传真：</w:t>
            </w:r>
          </w:p>
        </w:tc>
        <w:tc>
          <w:tcPr>
            <w:tcW w:w="3579" w:type="pct"/>
            <w:vAlign w:val="center"/>
          </w:tcPr>
          <w:p w14:paraId="4ABC4F80">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bl>
    <w:p w14:paraId="4D656908">
      <w:pPr>
        <w:spacing w:beforeLines="150" w:line="600" w:lineRule="exact"/>
        <w:jc w:val="center"/>
        <w:rPr>
          <w:rFonts w:asciiTheme="minorEastAsia" w:hAnsiTheme="minorEastAsia"/>
          <w:b/>
          <w:bCs/>
          <w:spacing w:val="40"/>
          <w:sz w:val="24"/>
          <w:szCs w:val="24"/>
        </w:rPr>
      </w:pPr>
      <w:r>
        <w:rPr>
          <w:rFonts w:hint="eastAsia" w:asciiTheme="minorEastAsia" w:hAnsiTheme="minorEastAsia"/>
          <w:b/>
          <w:spacing w:val="40"/>
          <w:sz w:val="24"/>
          <w:szCs w:val="24"/>
        </w:rPr>
        <w:t>日期：</w:t>
      </w:r>
      <w:r>
        <w:rPr>
          <w:rFonts w:hint="eastAsia" w:asciiTheme="minorEastAsia" w:hAnsiTheme="minorEastAsia"/>
          <w:b/>
          <w:spacing w:val="40"/>
          <w:sz w:val="24"/>
          <w:szCs w:val="24"/>
          <w:lang w:val="en-US" w:eastAsia="zh-CN"/>
        </w:rPr>
        <w:t xml:space="preserve">    </w:t>
      </w:r>
      <w:r>
        <w:rPr>
          <w:rFonts w:hint="eastAsia" w:asciiTheme="minorEastAsia" w:hAnsiTheme="minorEastAsia"/>
          <w:b/>
          <w:spacing w:val="40"/>
          <w:sz w:val="24"/>
          <w:szCs w:val="24"/>
        </w:rPr>
        <w:t>年</w:t>
      </w:r>
      <w:r>
        <w:rPr>
          <w:rFonts w:hint="eastAsia" w:asciiTheme="minorEastAsia" w:hAnsiTheme="minorEastAsia"/>
          <w:b/>
          <w:spacing w:val="40"/>
          <w:sz w:val="24"/>
          <w:szCs w:val="24"/>
          <w:lang w:val="en-US" w:eastAsia="zh-CN"/>
        </w:rPr>
        <w:t xml:space="preserve"> </w:t>
      </w:r>
      <w:r>
        <w:rPr>
          <w:rFonts w:hint="eastAsia" w:asciiTheme="minorEastAsia" w:hAnsiTheme="minorEastAsia"/>
          <w:b/>
          <w:spacing w:val="40"/>
          <w:sz w:val="24"/>
          <w:szCs w:val="24"/>
        </w:rPr>
        <w:t>月 日</w:t>
      </w:r>
    </w:p>
    <w:p w14:paraId="39B16170">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val="0"/>
          <w:spacing w:val="12"/>
          <w:sz w:val="21"/>
          <w:szCs w:val="21"/>
        </w:rPr>
      </w:pPr>
      <w:bookmarkStart w:id="60" w:name="_Toc13867"/>
      <w:bookmarkStart w:id="61" w:name="_Toc6487"/>
      <w:bookmarkStart w:id="62" w:name="_Toc405313958"/>
      <w:bookmarkStart w:id="63" w:name="_Toc391627754"/>
      <w:r>
        <w:rPr>
          <w:rStyle w:val="24"/>
          <w:rFonts w:hint="eastAsia" w:asciiTheme="minorEastAsia" w:hAnsiTheme="minorEastAsia" w:eastAsiaTheme="minorEastAsia"/>
          <w:b/>
          <w:bCs w:val="0"/>
          <w:spacing w:val="12"/>
          <w:sz w:val="21"/>
          <w:szCs w:val="21"/>
        </w:rPr>
        <w:t>附件3开标一览表</w:t>
      </w:r>
      <w:bookmarkEnd w:id="60"/>
      <w:bookmarkEnd w:id="61"/>
      <w:bookmarkEnd w:id="62"/>
      <w:bookmarkEnd w:id="63"/>
    </w:p>
    <w:p w14:paraId="4B6A364E">
      <w:pPr>
        <w:spacing w:beforeLines="200" w:afterLines="100" w:line="360" w:lineRule="auto"/>
        <w:jc w:val="center"/>
        <w:rPr>
          <w:rFonts w:asciiTheme="minorEastAsia" w:hAnsiTheme="minorEastAsia"/>
          <w:b/>
          <w:spacing w:val="20"/>
          <w:sz w:val="28"/>
          <w:szCs w:val="28"/>
        </w:rPr>
      </w:pPr>
      <w:r>
        <w:rPr>
          <w:rFonts w:hint="eastAsia" w:asciiTheme="minorEastAsia" w:hAnsiTheme="minorEastAsia"/>
          <w:b/>
          <w:spacing w:val="20"/>
          <w:sz w:val="28"/>
          <w:szCs w:val="28"/>
        </w:rPr>
        <w:t>开标一览表</w:t>
      </w:r>
    </w:p>
    <w:p w14:paraId="04428AFC">
      <w:pPr>
        <w:spacing w:line="360" w:lineRule="auto"/>
        <w:jc w:val="left"/>
        <w:rPr>
          <w:rFonts w:asciiTheme="minorEastAsia" w:hAnsiTheme="minorEastAsia"/>
          <w:b/>
          <w:spacing w:val="20"/>
          <w:szCs w:val="21"/>
        </w:rPr>
      </w:pPr>
      <w:r>
        <w:rPr>
          <w:rFonts w:hint="eastAsia" w:asciiTheme="minorEastAsia" w:hAnsiTheme="minorEastAsia"/>
          <w:b/>
          <w:spacing w:val="20"/>
          <w:szCs w:val="21"/>
        </w:rPr>
        <w:t>项目名称：</w:t>
      </w:r>
      <w:r>
        <w:rPr>
          <w:rFonts w:hint="eastAsia" w:asciiTheme="minorEastAsia" w:hAnsiTheme="minorEastAsia"/>
          <w:szCs w:val="21"/>
          <w:u w:val="single"/>
        </w:rPr>
        <w:t>莞城汇峰中心、科源物业及联丰实业3家公司选定售电企业购电项目</w:t>
      </w:r>
    </w:p>
    <w:p w14:paraId="3A92AC29">
      <w:pPr>
        <w:spacing w:line="360" w:lineRule="auto"/>
        <w:jc w:val="left"/>
        <w:rPr>
          <w:rFonts w:asciiTheme="minorEastAsia" w:hAnsiTheme="minorEastAsia"/>
          <w:spacing w:val="20"/>
          <w:szCs w:val="21"/>
          <w:u w:val="single"/>
        </w:rPr>
      </w:pPr>
      <w:r>
        <w:rPr>
          <w:rFonts w:hint="eastAsia" w:asciiTheme="minorEastAsia" w:hAnsiTheme="minorEastAsia"/>
          <w:b/>
          <w:spacing w:val="20"/>
          <w:szCs w:val="21"/>
        </w:rPr>
        <w:t>项目编号：</w:t>
      </w:r>
      <w:r>
        <w:rPr>
          <w:rFonts w:hint="eastAsia" w:asciiTheme="minorEastAsia" w:hAnsiTheme="minorEastAsia"/>
          <w:spacing w:val="20"/>
          <w:szCs w:val="21"/>
          <w:u w:val="single"/>
        </w:rPr>
        <w:t>TD2025029</w:t>
      </w:r>
    </w:p>
    <w:p w14:paraId="3853C8A0">
      <w:pPr>
        <w:spacing w:afterLines="50" w:line="360" w:lineRule="auto"/>
        <w:jc w:val="left"/>
        <w:rPr>
          <w:rFonts w:asciiTheme="minorEastAsia" w:hAnsiTheme="minorEastAsia"/>
          <w:szCs w:val="21"/>
        </w:rPr>
      </w:pPr>
      <w:r>
        <w:rPr>
          <w:rFonts w:hint="eastAsia" w:asciiTheme="minorEastAsia" w:hAnsiTheme="minorEastAsia"/>
          <w:b/>
          <w:bCs/>
          <w:spacing w:val="20"/>
          <w:szCs w:val="21"/>
        </w:rPr>
        <w:t>投标人名称：</w:t>
      </w:r>
    </w:p>
    <w:tbl>
      <w:tblPr>
        <w:tblStyle w:val="21"/>
        <w:tblW w:w="5000" w:type="pct"/>
        <w:jc w:val="center"/>
        <w:tblLayout w:type="autofit"/>
        <w:tblCellMar>
          <w:top w:w="0" w:type="dxa"/>
          <w:left w:w="108" w:type="dxa"/>
          <w:bottom w:w="0" w:type="dxa"/>
          <w:right w:w="108" w:type="dxa"/>
        </w:tblCellMar>
      </w:tblPr>
      <w:tblGrid>
        <w:gridCol w:w="687"/>
        <w:gridCol w:w="2309"/>
        <w:gridCol w:w="1004"/>
        <w:gridCol w:w="2712"/>
        <w:gridCol w:w="1341"/>
        <w:gridCol w:w="895"/>
      </w:tblGrid>
      <w:tr w14:paraId="5FB0FEDC">
        <w:tblPrEx>
          <w:tblCellMar>
            <w:top w:w="0" w:type="dxa"/>
            <w:left w:w="108" w:type="dxa"/>
            <w:bottom w:w="0" w:type="dxa"/>
            <w:right w:w="108" w:type="dxa"/>
          </w:tblCellMar>
        </w:tblPrEx>
        <w:trPr>
          <w:trHeight w:val="626" w:hRule="atLeast"/>
          <w:jc w:val="center"/>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0F9DD759">
            <w:pPr>
              <w:widowControl/>
              <w:spacing w:line="360" w:lineRule="auto"/>
              <w:jc w:val="center"/>
              <w:rPr>
                <w:rFonts w:asciiTheme="minorEastAsia" w:hAnsiTheme="minorEastAsia"/>
                <w:b/>
                <w:bCs/>
                <w:szCs w:val="21"/>
              </w:rPr>
            </w:pPr>
            <w:r>
              <w:rPr>
                <w:rFonts w:hint="eastAsia" w:asciiTheme="minorEastAsia" w:hAnsiTheme="minorEastAsia"/>
                <w:b/>
                <w:bCs/>
                <w:szCs w:val="21"/>
              </w:rPr>
              <w:t>序号</w:t>
            </w:r>
          </w:p>
        </w:tc>
        <w:tc>
          <w:tcPr>
            <w:tcW w:w="1290" w:type="pct"/>
            <w:tcBorders>
              <w:top w:val="single" w:color="auto" w:sz="4" w:space="0"/>
              <w:left w:val="nil"/>
              <w:bottom w:val="single" w:color="auto" w:sz="4" w:space="0"/>
              <w:right w:val="single" w:color="auto" w:sz="4" w:space="0"/>
            </w:tcBorders>
            <w:shd w:val="clear" w:color="auto" w:fill="auto"/>
            <w:vAlign w:val="center"/>
          </w:tcPr>
          <w:p w14:paraId="150AB589">
            <w:pPr>
              <w:widowControl/>
              <w:spacing w:line="360" w:lineRule="auto"/>
              <w:jc w:val="center"/>
              <w:rPr>
                <w:rFonts w:asciiTheme="minorEastAsia" w:hAnsiTheme="minorEastAsia"/>
                <w:b/>
                <w:bCs/>
                <w:szCs w:val="21"/>
              </w:rPr>
            </w:pPr>
            <w:r>
              <w:rPr>
                <w:rFonts w:hint="eastAsia" w:asciiTheme="minorEastAsia" w:hAnsiTheme="minorEastAsia"/>
                <w:b/>
                <w:bCs/>
                <w:szCs w:val="21"/>
              </w:rPr>
              <w:t>招标内容</w:t>
            </w:r>
          </w:p>
        </w:tc>
        <w:tc>
          <w:tcPr>
            <w:tcW w:w="561" w:type="pct"/>
            <w:tcBorders>
              <w:top w:val="single" w:color="auto" w:sz="4" w:space="0"/>
              <w:left w:val="nil"/>
              <w:bottom w:val="single" w:color="auto" w:sz="4" w:space="0"/>
              <w:right w:val="single" w:color="auto" w:sz="4" w:space="0"/>
            </w:tcBorders>
            <w:vAlign w:val="center"/>
          </w:tcPr>
          <w:p w14:paraId="0B428137">
            <w:pPr>
              <w:widowControl/>
              <w:spacing w:line="360" w:lineRule="auto"/>
              <w:jc w:val="center"/>
              <w:rPr>
                <w:rFonts w:asciiTheme="minorEastAsia" w:hAnsiTheme="minorEastAsia"/>
                <w:b/>
                <w:bCs/>
                <w:szCs w:val="21"/>
              </w:rPr>
            </w:pPr>
            <w:r>
              <w:rPr>
                <w:rFonts w:hint="eastAsia" w:asciiTheme="minorEastAsia" w:hAnsiTheme="minorEastAsia"/>
                <w:b/>
                <w:bCs/>
                <w:szCs w:val="21"/>
              </w:rPr>
              <w:t>数量</w:t>
            </w:r>
          </w:p>
        </w:tc>
        <w:tc>
          <w:tcPr>
            <w:tcW w:w="1515" w:type="pct"/>
            <w:tcBorders>
              <w:top w:val="single" w:color="auto" w:sz="4" w:space="0"/>
              <w:left w:val="single" w:color="auto" w:sz="4" w:space="0"/>
              <w:bottom w:val="single" w:color="auto" w:sz="4" w:space="0"/>
              <w:right w:val="single" w:color="auto" w:sz="4" w:space="0"/>
            </w:tcBorders>
            <w:vAlign w:val="center"/>
          </w:tcPr>
          <w:p w14:paraId="14E20FD4">
            <w:pPr>
              <w:overflowPunct w:val="0"/>
              <w:adjustRightInd w:val="0"/>
              <w:spacing w:line="460" w:lineRule="exact"/>
              <w:jc w:val="center"/>
              <w:rPr>
                <w:rFonts w:asciiTheme="minorEastAsia" w:hAnsiTheme="minorEastAsia"/>
                <w:b/>
                <w:szCs w:val="21"/>
              </w:rPr>
            </w:pPr>
            <w:r>
              <w:rPr>
                <w:rFonts w:hint="eastAsia" w:asciiTheme="minorEastAsia" w:hAnsiTheme="minorEastAsia"/>
                <w:b/>
                <w:szCs w:val="21"/>
              </w:rPr>
              <w:t>投标报价（单价）</w:t>
            </w:r>
          </w:p>
          <w:p w14:paraId="77CB5B31">
            <w:pPr>
              <w:overflowPunct w:val="0"/>
              <w:adjustRightInd w:val="0"/>
              <w:spacing w:line="460" w:lineRule="exact"/>
              <w:jc w:val="center"/>
              <w:rPr>
                <w:rFonts w:asciiTheme="minorEastAsia" w:hAnsiTheme="minorEastAsia"/>
                <w:b/>
                <w:szCs w:val="21"/>
              </w:rPr>
            </w:pPr>
            <w:r>
              <w:rPr>
                <w:rFonts w:hint="eastAsia" w:asciiTheme="minorEastAsia" w:hAnsiTheme="minorEastAsia"/>
                <w:b/>
                <w:szCs w:val="21"/>
              </w:rPr>
              <w:t>（人民币 元/兆瓦时）</w:t>
            </w:r>
          </w:p>
        </w:tc>
        <w:tc>
          <w:tcPr>
            <w:tcW w:w="749" w:type="pct"/>
            <w:tcBorders>
              <w:top w:val="single" w:color="auto" w:sz="4" w:space="0"/>
              <w:left w:val="single" w:color="auto" w:sz="4" w:space="0"/>
              <w:bottom w:val="single" w:color="auto" w:sz="4" w:space="0"/>
              <w:right w:val="single" w:color="auto" w:sz="4" w:space="0"/>
            </w:tcBorders>
            <w:vAlign w:val="center"/>
          </w:tcPr>
          <w:p w14:paraId="4B5B61BA">
            <w:pPr>
              <w:overflowPunct w:val="0"/>
              <w:adjustRightInd w:val="0"/>
              <w:spacing w:line="460" w:lineRule="exact"/>
              <w:jc w:val="center"/>
              <w:rPr>
                <w:rFonts w:asciiTheme="minorEastAsia" w:hAnsiTheme="minorEastAsia"/>
                <w:b/>
                <w:szCs w:val="21"/>
              </w:rPr>
            </w:pPr>
            <w:r>
              <w:rPr>
                <w:rFonts w:hint="eastAsia" w:asciiTheme="minorEastAsia" w:hAnsiTheme="minorEastAsia"/>
                <w:b/>
                <w:szCs w:val="21"/>
              </w:rPr>
              <w:t>服务期</w:t>
            </w:r>
          </w:p>
        </w:tc>
        <w:tc>
          <w:tcPr>
            <w:tcW w:w="500" w:type="pct"/>
            <w:tcBorders>
              <w:top w:val="single" w:color="auto" w:sz="4" w:space="0"/>
              <w:left w:val="single" w:color="auto" w:sz="4" w:space="0"/>
              <w:bottom w:val="single" w:color="auto" w:sz="4" w:space="0"/>
              <w:right w:val="single" w:color="auto" w:sz="4" w:space="0"/>
            </w:tcBorders>
            <w:vAlign w:val="center"/>
          </w:tcPr>
          <w:p w14:paraId="50C84B11">
            <w:pPr>
              <w:overflowPunct w:val="0"/>
              <w:adjustRightInd w:val="0"/>
              <w:spacing w:line="460" w:lineRule="exact"/>
              <w:jc w:val="center"/>
              <w:rPr>
                <w:rFonts w:asciiTheme="minorEastAsia" w:hAnsiTheme="minorEastAsia"/>
                <w:b/>
                <w:szCs w:val="21"/>
              </w:rPr>
            </w:pPr>
            <w:r>
              <w:rPr>
                <w:rFonts w:hint="eastAsia" w:asciiTheme="minorEastAsia" w:hAnsiTheme="minorEastAsia"/>
                <w:b/>
                <w:szCs w:val="21"/>
              </w:rPr>
              <w:t>备注</w:t>
            </w:r>
          </w:p>
        </w:tc>
      </w:tr>
      <w:tr w14:paraId="4065D689">
        <w:tblPrEx>
          <w:tblCellMar>
            <w:top w:w="0" w:type="dxa"/>
            <w:left w:w="108" w:type="dxa"/>
            <w:bottom w:w="0" w:type="dxa"/>
            <w:right w:w="108" w:type="dxa"/>
          </w:tblCellMar>
        </w:tblPrEx>
        <w:trPr>
          <w:trHeight w:val="1340" w:hRule="atLeast"/>
          <w:jc w:val="center"/>
        </w:trPr>
        <w:tc>
          <w:tcPr>
            <w:tcW w:w="384" w:type="pct"/>
            <w:tcBorders>
              <w:top w:val="nil"/>
              <w:left w:val="single" w:color="auto" w:sz="4" w:space="0"/>
              <w:bottom w:val="single" w:color="auto" w:sz="4" w:space="0"/>
              <w:right w:val="single" w:color="auto" w:sz="4" w:space="0"/>
            </w:tcBorders>
            <w:shd w:val="clear" w:color="auto" w:fill="auto"/>
            <w:vAlign w:val="center"/>
          </w:tcPr>
          <w:p w14:paraId="5A5DA7DC">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1290" w:type="pct"/>
            <w:tcBorders>
              <w:top w:val="nil"/>
              <w:left w:val="nil"/>
              <w:bottom w:val="single" w:color="auto" w:sz="4" w:space="0"/>
              <w:right w:val="single" w:color="auto" w:sz="4" w:space="0"/>
            </w:tcBorders>
            <w:shd w:val="clear" w:color="auto" w:fill="auto"/>
            <w:vAlign w:val="center"/>
          </w:tcPr>
          <w:p w14:paraId="02198440">
            <w:pPr>
              <w:widowControl/>
              <w:spacing w:line="360" w:lineRule="auto"/>
              <w:jc w:val="center"/>
              <w:rPr>
                <w:rFonts w:asciiTheme="minorEastAsia" w:hAnsiTheme="minorEastAsia"/>
                <w:szCs w:val="21"/>
              </w:rPr>
            </w:pPr>
            <w:r>
              <w:rPr>
                <w:rFonts w:hint="eastAsia" w:asciiTheme="minorEastAsia" w:hAnsiTheme="minorEastAsia"/>
                <w:szCs w:val="21"/>
              </w:rPr>
              <w:t>莞城汇峰中心、科源物业及联丰实业3家公司选定售电企业购电项目</w:t>
            </w:r>
          </w:p>
        </w:tc>
        <w:tc>
          <w:tcPr>
            <w:tcW w:w="561" w:type="pct"/>
            <w:tcBorders>
              <w:top w:val="single" w:color="auto" w:sz="4" w:space="0"/>
              <w:left w:val="nil"/>
              <w:bottom w:val="single" w:color="auto" w:sz="4" w:space="0"/>
              <w:right w:val="single" w:color="auto" w:sz="4" w:space="0"/>
            </w:tcBorders>
            <w:vAlign w:val="center"/>
          </w:tcPr>
          <w:p w14:paraId="5C0F89BB">
            <w:pPr>
              <w:widowControl/>
              <w:spacing w:line="360" w:lineRule="auto"/>
              <w:jc w:val="center"/>
              <w:rPr>
                <w:rFonts w:asciiTheme="minorEastAsia" w:hAnsiTheme="minorEastAsia"/>
                <w:szCs w:val="21"/>
              </w:rPr>
            </w:pPr>
            <w:r>
              <w:rPr>
                <w:rFonts w:hint="eastAsia" w:asciiTheme="minorEastAsia" w:hAnsiTheme="minorEastAsia"/>
                <w:szCs w:val="21"/>
              </w:rPr>
              <w:t>1项</w:t>
            </w:r>
          </w:p>
        </w:tc>
        <w:tc>
          <w:tcPr>
            <w:tcW w:w="1515" w:type="pct"/>
            <w:tcBorders>
              <w:top w:val="nil"/>
              <w:left w:val="single" w:color="auto" w:sz="4" w:space="0"/>
              <w:bottom w:val="single" w:color="auto" w:sz="4" w:space="0"/>
              <w:right w:val="single" w:color="auto" w:sz="4" w:space="0"/>
            </w:tcBorders>
            <w:vAlign w:val="center"/>
          </w:tcPr>
          <w:p w14:paraId="207E29C4">
            <w:pPr>
              <w:overflowPunct w:val="0"/>
              <w:adjustRightInd w:val="0"/>
              <w:spacing w:line="460" w:lineRule="exact"/>
              <w:rPr>
                <w:rFonts w:asciiTheme="minorEastAsia" w:hAnsiTheme="minorEastAsia"/>
                <w:szCs w:val="21"/>
              </w:rPr>
            </w:pPr>
            <w:r>
              <w:rPr>
                <w:rFonts w:hint="eastAsia" w:asciiTheme="minorEastAsia" w:hAnsiTheme="minorEastAsia"/>
                <w:szCs w:val="21"/>
              </w:rPr>
              <w:t>大写：</w:t>
            </w:r>
          </w:p>
          <w:p w14:paraId="3976F803">
            <w:pPr>
              <w:overflowPunct w:val="0"/>
              <w:adjustRightInd w:val="0"/>
              <w:spacing w:line="460" w:lineRule="exact"/>
              <w:rPr>
                <w:rFonts w:asciiTheme="minorEastAsia" w:hAnsiTheme="minorEastAsia"/>
                <w:szCs w:val="21"/>
              </w:rPr>
            </w:pPr>
            <w:r>
              <w:rPr>
                <w:rFonts w:hint="eastAsia" w:asciiTheme="minorEastAsia" w:hAnsiTheme="minorEastAsia"/>
                <w:szCs w:val="21"/>
              </w:rPr>
              <w:t>小写：</w:t>
            </w:r>
          </w:p>
        </w:tc>
        <w:tc>
          <w:tcPr>
            <w:tcW w:w="749" w:type="pct"/>
            <w:tcBorders>
              <w:top w:val="nil"/>
              <w:left w:val="single" w:color="auto" w:sz="4" w:space="0"/>
              <w:bottom w:val="single" w:color="auto" w:sz="4" w:space="0"/>
              <w:right w:val="single" w:color="auto" w:sz="4" w:space="0"/>
            </w:tcBorders>
            <w:vAlign w:val="center"/>
          </w:tcPr>
          <w:p w14:paraId="38C8543F">
            <w:pPr>
              <w:overflowPunct w:val="0"/>
              <w:adjustRightInd w:val="0"/>
              <w:spacing w:line="460" w:lineRule="exact"/>
              <w:rPr>
                <w:rFonts w:asciiTheme="minorEastAsia" w:hAnsiTheme="minorEastAsia"/>
                <w:szCs w:val="21"/>
              </w:rPr>
            </w:pPr>
            <w:r>
              <w:rPr>
                <w:rFonts w:hint="eastAsia" w:asciiTheme="minorEastAsia" w:hAnsiTheme="minorEastAsia"/>
                <w:szCs w:val="21"/>
              </w:rPr>
              <w:t>2026年1月1日-2026年12月31日止</w:t>
            </w:r>
          </w:p>
        </w:tc>
        <w:tc>
          <w:tcPr>
            <w:tcW w:w="500" w:type="pct"/>
            <w:tcBorders>
              <w:top w:val="nil"/>
              <w:left w:val="single" w:color="auto" w:sz="4" w:space="0"/>
              <w:bottom w:val="single" w:color="auto" w:sz="4" w:space="0"/>
              <w:right w:val="single" w:color="auto" w:sz="4" w:space="0"/>
            </w:tcBorders>
            <w:vAlign w:val="center"/>
          </w:tcPr>
          <w:p w14:paraId="226C4998">
            <w:pPr>
              <w:widowControl/>
              <w:spacing w:line="360" w:lineRule="auto"/>
              <w:jc w:val="center"/>
              <w:rPr>
                <w:rFonts w:asciiTheme="minorEastAsia" w:hAnsiTheme="minorEastAsia"/>
                <w:szCs w:val="21"/>
              </w:rPr>
            </w:pPr>
          </w:p>
        </w:tc>
      </w:tr>
    </w:tbl>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5"/>
      </w:tblGrid>
      <w:tr w14:paraId="1CA3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5" w:type="dxa"/>
          </w:tcPr>
          <w:p w14:paraId="2CBBEF0B">
            <w:pPr>
              <w:overflowPunct w:val="0"/>
              <w:adjustRightInd w:val="0"/>
              <w:spacing w:line="480" w:lineRule="auto"/>
              <w:rPr>
                <w:rFonts w:asciiTheme="minorEastAsia" w:hAnsiTheme="minorEastAsia"/>
                <w:szCs w:val="21"/>
              </w:rPr>
            </w:pPr>
          </w:p>
          <w:p w14:paraId="153C188D">
            <w:pPr>
              <w:spacing w:line="360" w:lineRule="auto"/>
              <w:rPr>
                <w:rFonts w:asciiTheme="minorEastAsia" w:hAnsiTheme="minorEastAsia"/>
                <w:szCs w:val="21"/>
              </w:rPr>
            </w:pPr>
            <w:r>
              <w:rPr>
                <w:rFonts w:hint="eastAsia" w:asciiTheme="minorEastAsia" w:hAnsiTheme="minorEastAsia"/>
                <w:szCs w:val="21"/>
              </w:rPr>
              <w:t>注明：</w:t>
            </w:r>
          </w:p>
          <w:p w14:paraId="69155D98">
            <w:pPr>
              <w:pStyle w:val="30"/>
              <w:numPr>
                <w:ilvl w:val="0"/>
                <w:numId w:val="72"/>
              </w:numPr>
              <w:spacing w:line="360" w:lineRule="auto"/>
              <w:ind w:firstLineChars="0"/>
              <w:rPr>
                <w:rFonts w:asciiTheme="minorEastAsia" w:hAnsiTheme="minorEastAsia"/>
                <w:szCs w:val="21"/>
              </w:rPr>
            </w:pPr>
            <w:r>
              <w:rPr>
                <w:rFonts w:hint="eastAsia" w:asciiTheme="minorEastAsia" w:hAnsiTheme="minorEastAsia" w:cstheme="minorEastAsia"/>
                <w:b/>
              </w:rPr>
              <w:t>本项目要求各投标人以不高于上限554元/兆瓦时对电价中固定价格部分平段价格单价进行报价（只保留整数，1兆瓦时等于1000千瓦时，100元/兆瓦时等于0.1元/千瓦时。），并符合广东电力交易平台的相关规定。</w:t>
            </w:r>
          </w:p>
          <w:p w14:paraId="2F5A0525">
            <w:pPr>
              <w:pStyle w:val="30"/>
              <w:numPr>
                <w:ilvl w:val="0"/>
                <w:numId w:val="72"/>
              </w:numPr>
              <w:spacing w:line="360" w:lineRule="auto"/>
              <w:ind w:firstLineChars="0"/>
              <w:rPr>
                <w:rFonts w:asciiTheme="minorEastAsia" w:hAnsiTheme="minorEastAsia"/>
                <w:szCs w:val="21"/>
              </w:rPr>
            </w:pPr>
            <w:r>
              <w:rPr>
                <w:rFonts w:hint="eastAsia" w:asciiTheme="minorEastAsia" w:hAnsiTheme="minorEastAsia"/>
                <w:szCs w:val="21"/>
              </w:rPr>
              <w:t>投标报价栏须用文字和数字两种方式表示。</w:t>
            </w:r>
          </w:p>
          <w:p w14:paraId="6C057E9A">
            <w:pPr>
              <w:pStyle w:val="30"/>
              <w:numPr>
                <w:ilvl w:val="0"/>
                <w:numId w:val="72"/>
              </w:numPr>
              <w:spacing w:line="360" w:lineRule="auto"/>
              <w:ind w:firstLineChars="0"/>
              <w:rPr>
                <w:rFonts w:asciiTheme="minorEastAsia" w:hAnsiTheme="minorEastAsia"/>
                <w:szCs w:val="21"/>
              </w:rPr>
            </w:pPr>
            <w:r>
              <w:rPr>
                <w:rFonts w:hint="eastAsia" w:asciiTheme="minorEastAsia" w:hAnsiTheme="minorEastAsia"/>
              </w:rPr>
              <w:t>投标人的投标报价不得高于上限 554元/兆瓦时，否则作无效标处理。</w:t>
            </w:r>
          </w:p>
          <w:p w14:paraId="533DBCD3">
            <w:pPr>
              <w:pStyle w:val="30"/>
              <w:numPr>
                <w:ilvl w:val="0"/>
                <w:numId w:val="72"/>
              </w:numPr>
              <w:spacing w:line="360" w:lineRule="auto"/>
              <w:ind w:firstLineChars="0"/>
              <w:rPr>
                <w:rFonts w:asciiTheme="minorEastAsia" w:hAnsiTheme="minorEastAsia"/>
                <w:szCs w:val="21"/>
              </w:rPr>
            </w:pPr>
            <w:r>
              <w:rPr>
                <w:rFonts w:hint="eastAsia" w:asciiTheme="minorEastAsia" w:hAnsiTheme="minorEastAsia"/>
                <w:szCs w:val="21"/>
              </w:rPr>
              <w:t>开标一览表内容与投标文件中相应内容不一致的，以开标一览表为准。</w:t>
            </w:r>
          </w:p>
          <w:p w14:paraId="626025B3">
            <w:pPr>
              <w:pStyle w:val="30"/>
              <w:numPr>
                <w:ilvl w:val="0"/>
                <w:numId w:val="72"/>
              </w:numPr>
              <w:spacing w:line="360" w:lineRule="auto"/>
              <w:ind w:firstLineChars="0"/>
              <w:rPr>
                <w:rFonts w:asciiTheme="minorEastAsia" w:hAnsiTheme="minorEastAsia"/>
                <w:szCs w:val="21"/>
              </w:rPr>
            </w:pPr>
            <w:r>
              <w:rPr>
                <w:rFonts w:hint="eastAsia" w:asciiTheme="minorEastAsia" w:hAnsiTheme="minorEastAsia"/>
                <w:szCs w:val="21"/>
              </w:rPr>
              <w:t>大写金额和小写金额不一致的，以大写金额为准。</w:t>
            </w:r>
          </w:p>
          <w:p w14:paraId="07CE7776">
            <w:pPr>
              <w:overflowPunct w:val="0"/>
              <w:adjustRightInd w:val="0"/>
              <w:spacing w:line="480" w:lineRule="auto"/>
              <w:rPr>
                <w:rFonts w:asciiTheme="minorEastAsia" w:hAnsiTheme="minorEastAsia"/>
                <w:szCs w:val="21"/>
              </w:rPr>
            </w:pPr>
          </w:p>
          <w:p w14:paraId="3D1957A4">
            <w:pPr>
              <w:overflowPunct w:val="0"/>
              <w:adjustRightInd w:val="0"/>
              <w:spacing w:line="48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r>
              <w:rPr>
                <w:rFonts w:hint="eastAsia" w:asciiTheme="minorEastAsia" w:hAnsiTheme="minorEastAsia"/>
                <w:szCs w:val="21"/>
                <w:u w:val="single"/>
              </w:rPr>
              <w:t xml:space="preserve">            </w:t>
            </w:r>
          </w:p>
          <w:p w14:paraId="42B488D6">
            <w:pPr>
              <w:overflowPunct w:val="0"/>
              <w:adjustRightInd w:val="0"/>
              <w:rPr>
                <w:rFonts w:asciiTheme="minorEastAsia" w:hAnsiTheme="minorEastAsia"/>
                <w:szCs w:val="21"/>
              </w:rPr>
            </w:pPr>
          </w:p>
        </w:tc>
      </w:tr>
      <w:tr w14:paraId="3A94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5" w:type="dxa"/>
          </w:tcPr>
          <w:p w14:paraId="0BCA9734">
            <w:pPr>
              <w:spacing w:line="480" w:lineRule="auto"/>
              <w:rPr>
                <w:rFonts w:asciiTheme="minorEastAsia" w:hAnsiTheme="minorEastAsia"/>
                <w:szCs w:val="21"/>
              </w:rPr>
            </w:pPr>
            <w:r>
              <w:rPr>
                <w:rFonts w:hint="eastAsia" w:asciiTheme="minorEastAsia" w:hAnsiTheme="minorEastAsia"/>
                <w:szCs w:val="21"/>
              </w:rPr>
              <w:t>投标人法定代表人或被授权人（签名或盖私章）：</w:t>
            </w:r>
            <w:r>
              <w:rPr>
                <w:rFonts w:asciiTheme="minorEastAsia" w:hAnsiTheme="minorEastAsia"/>
                <w:szCs w:val="21"/>
                <w:u w:val="single"/>
              </w:rPr>
              <w:t xml:space="preserve">     </w:t>
            </w:r>
            <w:r>
              <w:rPr>
                <w:rFonts w:hint="eastAsia" w:asciiTheme="minorEastAsia" w:hAnsiTheme="minorEastAsia"/>
                <w:szCs w:val="21"/>
                <w:u w:val="single"/>
              </w:rPr>
              <w:t xml:space="preserve">            </w:t>
            </w:r>
          </w:p>
        </w:tc>
      </w:tr>
      <w:tr w14:paraId="285BB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5" w:type="dxa"/>
          </w:tcPr>
          <w:p w14:paraId="427BCCD9">
            <w:pPr>
              <w:spacing w:line="48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r>
    </w:tbl>
    <w:p w14:paraId="16BCE0D4">
      <w:pPr>
        <w:rPr>
          <w:rFonts w:asciiTheme="minorEastAsia" w:hAnsiTheme="minorEastAsia"/>
          <w:szCs w:val="21"/>
        </w:rPr>
      </w:pPr>
      <w:r>
        <w:rPr>
          <w:rFonts w:asciiTheme="minorEastAsia" w:hAnsiTheme="minorEastAsia"/>
          <w:szCs w:val="21"/>
        </w:rPr>
        <w:br w:type="page"/>
      </w:r>
    </w:p>
    <w:p w14:paraId="5E23CBE8">
      <w:pPr>
        <w:pStyle w:val="3"/>
        <w:keepNext w:val="0"/>
        <w:keepLines w:val="0"/>
        <w:pageBreakBefore/>
        <w:numPr>
          <w:ilvl w:val="0"/>
          <w:numId w:val="71"/>
        </w:numPr>
        <w:tabs>
          <w:tab w:val="left" w:pos="426"/>
          <w:tab w:val="left" w:pos="567"/>
        </w:tabs>
        <w:spacing w:line="360" w:lineRule="auto"/>
        <w:jc w:val="left"/>
        <w:rPr>
          <w:rStyle w:val="24"/>
          <w:rFonts w:asciiTheme="minorEastAsia" w:hAnsiTheme="minorEastAsia" w:eastAsiaTheme="minorEastAsia"/>
          <w:b/>
          <w:bCs w:val="0"/>
          <w:spacing w:val="12"/>
          <w:sz w:val="21"/>
          <w:szCs w:val="21"/>
        </w:rPr>
      </w:pPr>
      <w:bookmarkStart w:id="64" w:name="_Toc25234"/>
      <w:bookmarkStart w:id="65" w:name="_Toc3795"/>
      <w:r>
        <w:rPr>
          <w:rStyle w:val="24"/>
          <w:rFonts w:hint="eastAsia" w:asciiTheme="minorEastAsia" w:hAnsiTheme="minorEastAsia" w:eastAsiaTheme="minorEastAsia"/>
          <w:b/>
          <w:bCs w:val="0"/>
          <w:spacing w:val="12"/>
          <w:sz w:val="21"/>
          <w:szCs w:val="21"/>
        </w:rPr>
        <w:t>商务技术文件格式</w:t>
      </w:r>
      <w:bookmarkEnd w:id="64"/>
      <w:bookmarkEnd w:id="65"/>
    </w:p>
    <w:p w14:paraId="34910288">
      <w:pPr>
        <w:spacing w:line="360" w:lineRule="auto"/>
        <w:ind w:right="105"/>
        <w:jc w:val="right"/>
        <w:rPr>
          <w:rFonts w:asciiTheme="minorEastAsia" w:hAnsiTheme="minorEastAsia"/>
          <w:b/>
          <w:sz w:val="36"/>
          <w:szCs w:val="36"/>
        </w:rPr>
      </w:pPr>
      <w:r>
        <w:rPr>
          <w:rFonts w:hint="eastAsia" w:asciiTheme="minorEastAsia" w:hAnsiTheme="minorEastAsia"/>
          <w:b/>
          <w:sz w:val="36"/>
          <w:szCs w:val="36"/>
        </w:rPr>
        <w:t>正本</w:t>
      </w:r>
      <w:r>
        <w:rPr>
          <w:rFonts w:asciiTheme="minorEastAsia" w:hAnsiTheme="minorEastAsia"/>
          <w:b/>
          <w:sz w:val="36"/>
          <w:szCs w:val="36"/>
        </w:rPr>
        <w:t>/副本</w:t>
      </w:r>
    </w:p>
    <w:p w14:paraId="6EC21BE6">
      <w:pPr>
        <w:spacing w:line="360" w:lineRule="auto"/>
        <w:ind w:right="105"/>
        <w:jc w:val="right"/>
        <w:rPr>
          <w:rFonts w:asciiTheme="minorEastAsia" w:hAnsiTheme="minorEastAsia"/>
          <w:b/>
          <w:sz w:val="50"/>
          <w:szCs w:val="50"/>
        </w:rPr>
      </w:pPr>
    </w:p>
    <w:p w14:paraId="1015868A">
      <w:pPr>
        <w:spacing w:line="360" w:lineRule="auto"/>
        <w:jc w:val="center"/>
        <w:rPr>
          <w:rFonts w:asciiTheme="minorEastAsia" w:hAnsiTheme="minorEastAsia"/>
          <w:bCs/>
          <w:sz w:val="50"/>
          <w:szCs w:val="50"/>
        </w:rPr>
      </w:pPr>
      <w:r>
        <w:rPr>
          <w:rFonts w:hint="eastAsia" w:asciiTheme="minorEastAsia" w:hAnsiTheme="minorEastAsia"/>
          <w:bCs/>
          <w:sz w:val="50"/>
          <w:szCs w:val="50"/>
        </w:rPr>
        <w:t>莞城汇峰中心、科源物业及联丰实业3家公司选定售电企业购电项目</w:t>
      </w:r>
    </w:p>
    <w:p w14:paraId="3F8650ED">
      <w:pPr>
        <w:pStyle w:val="8"/>
      </w:pPr>
    </w:p>
    <w:p w14:paraId="7407E319">
      <w:pPr>
        <w:spacing w:line="360" w:lineRule="auto"/>
        <w:jc w:val="center"/>
        <w:rPr>
          <w:rFonts w:asciiTheme="minorEastAsia" w:hAnsiTheme="minorEastAsia"/>
          <w:b/>
          <w:sz w:val="32"/>
          <w:szCs w:val="32"/>
        </w:rPr>
      </w:pPr>
      <w:r>
        <w:rPr>
          <w:rFonts w:hint="eastAsia" w:asciiTheme="minorEastAsia" w:hAnsiTheme="minorEastAsia"/>
          <w:b/>
          <w:sz w:val="32"/>
          <w:szCs w:val="32"/>
        </w:rPr>
        <w:t>（项目编号：TD2025029）</w:t>
      </w:r>
    </w:p>
    <w:p w14:paraId="7A247064">
      <w:pPr>
        <w:spacing w:beforeLines="450" w:line="360" w:lineRule="auto"/>
        <w:jc w:val="center"/>
        <w:rPr>
          <w:rFonts w:asciiTheme="minorEastAsia" w:hAnsiTheme="minorEastAsia"/>
          <w:b/>
          <w:spacing w:val="60"/>
          <w:sz w:val="72"/>
          <w:szCs w:val="72"/>
        </w:rPr>
      </w:pPr>
      <w:r>
        <w:rPr>
          <w:rFonts w:hint="eastAsia" w:asciiTheme="minorEastAsia" w:hAnsiTheme="minorEastAsia"/>
          <w:b/>
          <w:spacing w:val="60"/>
          <w:sz w:val="72"/>
          <w:szCs w:val="72"/>
        </w:rPr>
        <w:t>商务技术文件</w:t>
      </w:r>
    </w:p>
    <w:p w14:paraId="4216895F">
      <w:pPr>
        <w:spacing w:afterLines="600" w:line="360" w:lineRule="auto"/>
        <w:jc w:val="center"/>
        <w:rPr>
          <w:rFonts w:asciiTheme="minorEastAsia" w:hAnsiTheme="minorEastAsia"/>
          <w:b/>
          <w:szCs w:val="21"/>
        </w:rPr>
      </w:pPr>
      <w:r>
        <w:rPr>
          <w:rFonts w:hint="eastAsia" w:asciiTheme="minorEastAsia" w:hAnsiTheme="minorEastAsia"/>
          <w:b/>
          <w:szCs w:val="21"/>
        </w:rPr>
        <w:t>（封面格式仅供参考）</w:t>
      </w:r>
    </w:p>
    <w:tbl>
      <w:tblPr>
        <w:tblStyle w:val="22"/>
        <w:tblW w:w="418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8"/>
        <w:gridCol w:w="5360"/>
      </w:tblGrid>
      <w:tr w14:paraId="0A94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21" w:type="pct"/>
            <w:vAlign w:val="center"/>
          </w:tcPr>
          <w:p w14:paraId="79D9C30E">
            <w:pPr>
              <w:spacing w:line="360" w:lineRule="auto"/>
              <w:rPr>
                <w:rFonts w:asciiTheme="minorEastAsia" w:hAnsiTheme="minorEastAsia"/>
                <w:sz w:val="24"/>
                <w:szCs w:val="24"/>
              </w:rPr>
            </w:pPr>
            <w:r>
              <w:rPr>
                <w:rFonts w:hint="eastAsia" w:asciiTheme="minorEastAsia" w:hAnsiTheme="minorEastAsia"/>
                <w:sz w:val="24"/>
                <w:szCs w:val="24"/>
              </w:rPr>
              <w:t>投标单位全称：</w:t>
            </w:r>
          </w:p>
        </w:tc>
        <w:tc>
          <w:tcPr>
            <w:tcW w:w="3579" w:type="pct"/>
            <w:vAlign w:val="center"/>
          </w:tcPr>
          <w:p w14:paraId="36C658B1">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77D6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1" w:type="pct"/>
            <w:vAlign w:val="center"/>
          </w:tcPr>
          <w:p w14:paraId="6E3D1534">
            <w:pPr>
              <w:spacing w:line="360" w:lineRule="auto"/>
              <w:rPr>
                <w:rFonts w:asciiTheme="minorEastAsia" w:hAnsiTheme="minorEastAsia"/>
                <w:sz w:val="24"/>
                <w:szCs w:val="24"/>
              </w:rPr>
            </w:pPr>
            <w:r>
              <w:rPr>
                <w:rFonts w:hint="eastAsia" w:asciiTheme="minorEastAsia" w:hAnsiTheme="minorEastAsia"/>
                <w:sz w:val="24"/>
                <w:szCs w:val="24"/>
              </w:rPr>
              <w:t>投标单位地址：</w:t>
            </w:r>
          </w:p>
        </w:tc>
        <w:tc>
          <w:tcPr>
            <w:tcW w:w="3579" w:type="pct"/>
            <w:vAlign w:val="center"/>
          </w:tcPr>
          <w:p w14:paraId="70134D32">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5958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21" w:type="pct"/>
            <w:vAlign w:val="center"/>
          </w:tcPr>
          <w:p w14:paraId="0811DEAE">
            <w:pPr>
              <w:spacing w:line="360" w:lineRule="auto"/>
              <w:rPr>
                <w:rFonts w:asciiTheme="minorEastAsia" w:hAnsiTheme="minorEastAsia"/>
                <w:spacing w:val="-10"/>
                <w:sz w:val="24"/>
                <w:szCs w:val="24"/>
              </w:rPr>
            </w:pPr>
            <w:r>
              <w:rPr>
                <w:rFonts w:hint="eastAsia" w:asciiTheme="minorEastAsia" w:hAnsiTheme="minorEastAsia"/>
                <w:spacing w:val="-10"/>
                <w:sz w:val="24"/>
                <w:szCs w:val="24"/>
              </w:rPr>
              <w:t>投标单位联系人：</w:t>
            </w:r>
          </w:p>
        </w:tc>
        <w:tc>
          <w:tcPr>
            <w:tcW w:w="3579" w:type="pct"/>
            <w:vAlign w:val="center"/>
          </w:tcPr>
          <w:p w14:paraId="3C00DD74">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40B7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21" w:type="pct"/>
            <w:vAlign w:val="center"/>
          </w:tcPr>
          <w:p w14:paraId="6DFF78D2">
            <w:pPr>
              <w:spacing w:line="360" w:lineRule="auto"/>
              <w:rPr>
                <w:rFonts w:asciiTheme="minorEastAsia" w:hAnsiTheme="minorEastAsia"/>
                <w:sz w:val="24"/>
                <w:szCs w:val="24"/>
              </w:rPr>
            </w:pPr>
            <w:r>
              <w:rPr>
                <w:rFonts w:hint="eastAsia" w:asciiTheme="minorEastAsia" w:hAnsiTheme="minorEastAsia"/>
                <w:sz w:val="24"/>
                <w:szCs w:val="24"/>
              </w:rPr>
              <w:t>投标单位固话：</w:t>
            </w:r>
          </w:p>
        </w:tc>
        <w:tc>
          <w:tcPr>
            <w:tcW w:w="3579" w:type="pct"/>
            <w:vAlign w:val="center"/>
          </w:tcPr>
          <w:p w14:paraId="455B3012">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4331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21" w:type="pct"/>
            <w:vAlign w:val="center"/>
          </w:tcPr>
          <w:p w14:paraId="57B3C5E2">
            <w:pPr>
              <w:spacing w:line="360" w:lineRule="auto"/>
              <w:rPr>
                <w:rFonts w:asciiTheme="minorEastAsia" w:hAnsiTheme="minorEastAsia"/>
                <w:sz w:val="24"/>
                <w:szCs w:val="24"/>
              </w:rPr>
            </w:pPr>
            <w:r>
              <w:rPr>
                <w:rFonts w:hint="eastAsia" w:asciiTheme="minorEastAsia" w:hAnsiTheme="minorEastAsia"/>
                <w:sz w:val="24"/>
                <w:szCs w:val="24"/>
              </w:rPr>
              <w:t>投标单位传真：</w:t>
            </w:r>
          </w:p>
        </w:tc>
        <w:tc>
          <w:tcPr>
            <w:tcW w:w="3579" w:type="pct"/>
            <w:vAlign w:val="center"/>
          </w:tcPr>
          <w:p w14:paraId="7E6462EA">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bl>
    <w:p w14:paraId="38C0E828">
      <w:pPr>
        <w:spacing w:beforeLines="100" w:afterLines="50" w:line="360" w:lineRule="auto"/>
        <w:jc w:val="center"/>
        <w:rPr>
          <w:rFonts w:asciiTheme="minorEastAsia" w:hAnsiTheme="minorEastAsia"/>
          <w:b/>
          <w:bCs/>
          <w:spacing w:val="40"/>
          <w:sz w:val="24"/>
          <w:szCs w:val="24"/>
        </w:rPr>
      </w:pPr>
      <w:r>
        <w:rPr>
          <w:rFonts w:hint="eastAsia" w:asciiTheme="minorEastAsia" w:hAnsiTheme="minorEastAsia"/>
          <w:b/>
          <w:spacing w:val="40"/>
          <w:sz w:val="24"/>
          <w:szCs w:val="24"/>
        </w:rPr>
        <w:t>日期：</w:t>
      </w:r>
      <w:r>
        <w:rPr>
          <w:rFonts w:hint="eastAsia" w:asciiTheme="minorEastAsia" w:hAnsiTheme="minorEastAsia"/>
          <w:b/>
          <w:spacing w:val="40"/>
          <w:sz w:val="24"/>
          <w:szCs w:val="24"/>
          <w:lang w:val="en-US" w:eastAsia="zh-CN"/>
        </w:rPr>
        <w:t xml:space="preserve">    </w:t>
      </w:r>
      <w:r>
        <w:rPr>
          <w:rFonts w:hint="eastAsia" w:asciiTheme="minorEastAsia" w:hAnsiTheme="minorEastAsia"/>
          <w:b/>
          <w:spacing w:val="40"/>
          <w:sz w:val="24"/>
          <w:szCs w:val="24"/>
        </w:rPr>
        <w:t>年</w:t>
      </w:r>
      <w:r>
        <w:rPr>
          <w:rFonts w:hint="eastAsia" w:asciiTheme="minorEastAsia" w:hAnsiTheme="minorEastAsia"/>
          <w:b/>
          <w:spacing w:val="40"/>
          <w:sz w:val="24"/>
          <w:szCs w:val="24"/>
          <w:lang w:val="en-US" w:eastAsia="zh-CN"/>
        </w:rPr>
        <w:t xml:space="preserve"> </w:t>
      </w:r>
      <w:r>
        <w:rPr>
          <w:rFonts w:hint="eastAsia" w:asciiTheme="minorEastAsia" w:hAnsiTheme="minorEastAsia"/>
          <w:b/>
          <w:spacing w:val="40"/>
          <w:sz w:val="24"/>
          <w:szCs w:val="24"/>
        </w:rPr>
        <w:t>月 日</w:t>
      </w:r>
    </w:p>
    <w:p w14:paraId="7F61E04C">
      <w:pPr>
        <w:pStyle w:val="36"/>
        <w:spacing w:beforeLines="50" w:line="360" w:lineRule="auto"/>
        <w:ind w:firstLine="0" w:firstLineChars="0"/>
        <w:rPr>
          <w:rFonts w:asciiTheme="minorEastAsia" w:hAnsiTheme="minorEastAsia" w:eastAsiaTheme="minorEastAsia"/>
          <w:b/>
          <w:sz w:val="21"/>
          <w:szCs w:val="21"/>
        </w:rPr>
      </w:pPr>
    </w:p>
    <w:p w14:paraId="712252FD">
      <w:pPr>
        <w:pStyle w:val="30"/>
        <w:numPr>
          <w:ilvl w:val="0"/>
          <w:numId w:val="73"/>
        </w:numPr>
        <w:ind w:firstLineChars="0"/>
        <w:rPr>
          <w:rFonts w:asciiTheme="minorEastAsia" w:hAnsiTheme="minorEastAsia"/>
          <w:b/>
        </w:rPr>
      </w:pPr>
      <w:bookmarkStart w:id="66" w:name="_Toc405313961"/>
      <w:bookmarkStart w:id="67" w:name="_Toc391627757"/>
      <w:r>
        <w:rPr>
          <w:rFonts w:hint="eastAsia" w:asciiTheme="minorEastAsia" w:hAnsiTheme="minorEastAsia"/>
          <w:b/>
        </w:rPr>
        <w:t>资格性自查索引表</w:t>
      </w:r>
    </w:p>
    <w:p w14:paraId="5D533AD2">
      <w:pPr>
        <w:spacing w:beforeLines="100" w:afterLines="100"/>
        <w:jc w:val="center"/>
        <w:rPr>
          <w:rFonts w:cs="Times New Roman" w:asciiTheme="minorEastAsia" w:hAnsiTheme="minorEastAsia"/>
          <w:b/>
          <w:spacing w:val="20"/>
          <w:sz w:val="30"/>
          <w:szCs w:val="30"/>
        </w:rPr>
      </w:pPr>
      <w:r>
        <w:rPr>
          <w:rFonts w:hint="eastAsia" w:cs="Times New Roman" w:asciiTheme="minorEastAsia" w:hAnsiTheme="minorEastAsia"/>
          <w:b/>
          <w:spacing w:val="20"/>
          <w:sz w:val="30"/>
          <w:szCs w:val="30"/>
        </w:rPr>
        <w:t>资格性自查索引表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5038"/>
        <w:gridCol w:w="1339"/>
        <w:gridCol w:w="1843"/>
      </w:tblGrid>
      <w:tr w14:paraId="6F46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000" w:type="pct"/>
            <w:gridSpan w:val="4"/>
            <w:vAlign w:val="center"/>
          </w:tcPr>
          <w:p w14:paraId="633580D7">
            <w:pPr>
              <w:spacing w:line="360" w:lineRule="auto"/>
              <w:jc w:val="left"/>
              <w:rPr>
                <w:rFonts w:asciiTheme="minorEastAsia" w:hAnsiTheme="minorEastAsia"/>
                <w:bCs/>
                <w:spacing w:val="-10"/>
                <w:szCs w:val="21"/>
              </w:rPr>
            </w:pPr>
            <w:r>
              <w:rPr>
                <w:rFonts w:hint="eastAsia" w:asciiTheme="minorEastAsia" w:hAnsiTheme="minorEastAsia"/>
                <w:b/>
                <w:bCs/>
                <w:szCs w:val="21"/>
              </w:rPr>
              <w:t>项目名称：</w:t>
            </w:r>
            <w:r>
              <w:rPr>
                <w:rFonts w:asciiTheme="minorEastAsia" w:hAnsiTheme="minorEastAsia"/>
                <w:b/>
                <w:bCs/>
                <w:szCs w:val="21"/>
                <w:u w:val="single"/>
              </w:rPr>
              <w:t xml:space="preserve">                        </w:t>
            </w:r>
            <w:r>
              <w:rPr>
                <w:rFonts w:asciiTheme="minorEastAsia" w:hAnsiTheme="minorEastAsia"/>
                <w:b/>
                <w:bCs/>
                <w:szCs w:val="21"/>
              </w:rPr>
              <w:t xml:space="preserve">         </w:t>
            </w:r>
            <w:r>
              <w:rPr>
                <w:rFonts w:hint="eastAsia" w:asciiTheme="minorEastAsia" w:hAnsiTheme="minorEastAsia"/>
                <w:b/>
                <w:szCs w:val="21"/>
              </w:rPr>
              <w:t>项目编号：</w:t>
            </w:r>
            <w:r>
              <w:rPr>
                <w:rFonts w:asciiTheme="minorEastAsia" w:hAnsiTheme="minorEastAsia"/>
                <w:b/>
                <w:szCs w:val="21"/>
                <w:u w:val="single"/>
              </w:rPr>
              <w:t xml:space="preserve">                      </w:t>
            </w:r>
            <w:r>
              <w:rPr>
                <w:rFonts w:hint="eastAsia" w:asciiTheme="minorEastAsia" w:hAnsiTheme="minorEastAsia"/>
                <w:b/>
                <w:szCs w:val="21"/>
                <w:u w:val="single"/>
              </w:rPr>
              <w:t xml:space="preserve">   </w:t>
            </w:r>
            <w:r>
              <w:rPr>
                <w:rFonts w:asciiTheme="minorEastAsia" w:hAnsiTheme="minorEastAsia"/>
                <w:b/>
                <w:szCs w:val="21"/>
                <w:u w:val="single"/>
              </w:rPr>
              <w:t xml:space="preserve"> </w:t>
            </w:r>
          </w:p>
        </w:tc>
      </w:tr>
      <w:tr w14:paraId="23DD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7" w:type="pct"/>
            <w:vAlign w:val="center"/>
          </w:tcPr>
          <w:p w14:paraId="3DFFA452">
            <w:pPr>
              <w:spacing w:line="360" w:lineRule="auto"/>
              <w:jc w:val="center"/>
              <w:rPr>
                <w:rFonts w:asciiTheme="minorEastAsia" w:hAnsiTheme="minorEastAsia"/>
                <w:b/>
                <w:bCs/>
                <w:szCs w:val="21"/>
              </w:rPr>
            </w:pPr>
            <w:r>
              <w:rPr>
                <w:rFonts w:hint="eastAsia" w:asciiTheme="minorEastAsia" w:hAnsiTheme="minorEastAsia"/>
                <w:b/>
                <w:bCs/>
                <w:szCs w:val="21"/>
              </w:rPr>
              <w:t>序号</w:t>
            </w:r>
          </w:p>
        </w:tc>
        <w:tc>
          <w:tcPr>
            <w:tcW w:w="2815" w:type="pct"/>
            <w:tcBorders>
              <w:bottom w:val="single" w:color="auto" w:sz="4" w:space="0"/>
              <w:tl2br w:val="nil"/>
            </w:tcBorders>
            <w:vAlign w:val="center"/>
          </w:tcPr>
          <w:p w14:paraId="002814FC">
            <w:pPr>
              <w:spacing w:line="360" w:lineRule="auto"/>
              <w:ind w:left="211" w:hanging="211" w:hangingChars="100"/>
              <w:jc w:val="center"/>
              <w:rPr>
                <w:rFonts w:asciiTheme="minorEastAsia" w:hAnsiTheme="minorEastAsia"/>
                <w:b/>
                <w:bCs/>
                <w:szCs w:val="21"/>
              </w:rPr>
            </w:pPr>
            <w:r>
              <w:rPr>
                <w:rFonts w:hint="eastAsia" w:asciiTheme="minorEastAsia" w:hAnsiTheme="minorEastAsia"/>
                <w:b/>
                <w:bCs/>
                <w:szCs w:val="21"/>
              </w:rPr>
              <w:t>审查内容</w:t>
            </w:r>
          </w:p>
        </w:tc>
        <w:tc>
          <w:tcPr>
            <w:tcW w:w="748" w:type="pct"/>
            <w:vAlign w:val="center"/>
          </w:tcPr>
          <w:p w14:paraId="16F0B3B8">
            <w:pPr>
              <w:spacing w:line="360" w:lineRule="auto"/>
              <w:jc w:val="center"/>
              <w:rPr>
                <w:rFonts w:asciiTheme="minorEastAsia" w:hAnsiTheme="minorEastAsia"/>
                <w:b/>
                <w:bCs/>
                <w:szCs w:val="21"/>
              </w:rPr>
            </w:pPr>
            <w:r>
              <w:rPr>
                <w:rFonts w:hint="eastAsia" w:asciiTheme="minorEastAsia" w:hAnsiTheme="minorEastAsia"/>
                <w:b/>
                <w:bCs/>
                <w:szCs w:val="21"/>
              </w:rPr>
              <w:t>自查</w:t>
            </w:r>
          </w:p>
          <w:p w14:paraId="2EBCD9E9">
            <w:pPr>
              <w:spacing w:line="360" w:lineRule="auto"/>
              <w:jc w:val="center"/>
              <w:rPr>
                <w:rFonts w:asciiTheme="minorEastAsia" w:hAnsiTheme="minorEastAsia"/>
                <w:b/>
                <w:bCs/>
                <w:szCs w:val="21"/>
              </w:rPr>
            </w:pPr>
            <w:r>
              <w:rPr>
                <w:rFonts w:hint="eastAsia" w:asciiTheme="minorEastAsia" w:hAnsiTheme="minorEastAsia"/>
                <w:b/>
                <w:bCs/>
                <w:szCs w:val="21"/>
              </w:rPr>
              <w:t>结论</w:t>
            </w:r>
          </w:p>
        </w:tc>
        <w:tc>
          <w:tcPr>
            <w:tcW w:w="1030" w:type="pct"/>
            <w:vAlign w:val="center"/>
          </w:tcPr>
          <w:p w14:paraId="400DDDCE">
            <w:pPr>
              <w:spacing w:line="360" w:lineRule="auto"/>
              <w:jc w:val="center"/>
              <w:rPr>
                <w:rFonts w:asciiTheme="minorEastAsia" w:hAnsiTheme="minorEastAsia"/>
                <w:b/>
                <w:bCs/>
                <w:spacing w:val="-10"/>
                <w:szCs w:val="21"/>
              </w:rPr>
            </w:pPr>
            <w:r>
              <w:rPr>
                <w:rFonts w:hint="eastAsia" w:asciiTheme="minorEastAsia" w:hAnsiTheme="minorEastAsia"/>
                <w:b/>
                <w:bCs/>
                <w:spacing w:val="-10"/>
                <w:szCs w:val="21"/>
              </w:rPr>
              <w:t>商务技术</w:t>
            </w:r>
            <w:r>
              <w:rPr>
                <w:rFonts w:asciiTheme="minorEastAsia" w:hAnsiTheme="minorEastAsia"/>
                <w:b/>
                <w:bCs/>
                <w:spacing w:val="-10"/>
                <w:szCs w:val="21"/>
              </w:rPr>
              <w:t>/价格投标文件响应页码</w:t>
            </w:r>
          </w:p>
        </w:tc>
      </w:tr>
      <w:tr w14:paraId="5CB0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7" w:type="pct"/>
            <w:vAlign w:val="center"/>
          </w:tcPr>
          <w:p w14:paraId="192C0631">
            <w:pPr>
              <w:spacing w:line="360" w:lineRule="auto"/>
              <w:jc w:val="center"/>
              <w:rPr>
                <w:rFonts w:asciiTheme="minorEastAsia" w:hAnsiTheme="minorEastAsia"/>
                <w:bCs/>
                <w:szCs w:val="21"/>
              </w:rPr>
            </w:pPr>
            <w:r>
              <w:rPr>
                <w:rFonts w:asciiTheme="minorEastAsia" w:hAnsiTheme="minorEastAsia"/>
                <w:bCs/>
                <w:szCs w:val="21"/>
              </w:rPr>
              <w:t>1</w:t>
            </w:r>
          </w:p>
        </w:tc>
        <w:tc>
          <w:tcPr>
            <w:tcW w:w="2815" w:type="pct"/>
            <w:tcBorders>
              <w:tl2br w:val="nil"/>
            </w:tcBorders>
            <w:vAlign w:val="center"/>
          </w:tcPr>
          <w:p w14:paraId="642E2823">
            <w:pPr>
              <w:jc w:val="left"/>
              <w:rPr>
                <w:rFonts w:asciiTheme="minorEastAsia" w:hAnsiTheme="minorEastAsia"/>
              </w:rPr>
            </w:pPr>
          </w:p>
        </w:tc>
        <w:tc>
          <w:tcPr>
            <w:tcW w:w="748" w:type="pct"/>
            <w:vAlign w:val="center"/>
          </w:tcPr>
          <w:p w14:paraId="2163EA80">
            <w:pPr>
              <w:spacing w:line="360" w:lineRule="auto"/>
              <w:jc w:val="center"/>
              <w:rPr>
                <w:rFonts w:asciiTheme="minorEastAsia" w:hAnsiTheme="minorEastAsia"/>
                <w:bCs/>
                <w:szCs w:val="21"/>
              </w:rPr>
            </w:pPr>
          </w:p>
        </w:tc>
        <w:tc>
          <w:tcPr>
            <w:tcW w:w="1030" w:type="pct"/>
            <w:vAlign w:val="center"/>
          </w:tcPr>
          <w:p w14:paraId="575EAAED">
            <w:pPr>
              <w:spacing w:line="360" w:lineRule="auto"/>
              <w:jc w:val="center"/>
              <w:rPr>
                <w:rFonts w:asciiTheme="minorEastAsia" w:hAnsiTheme="minorEastAsia"/>
                <w:bCs/>
                <w:szCs w:val="21"/>
              </w:rPr>
            </w:pPr>
          </w:p>
        </w:tc>
      </w:tr>
      <w:tr w14:paraId="298B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3EAE3EA9">
            <w:pPr>
              <w:spacing w:line="360" w:lineRule="auto"/>
              <w:jc w:val="center"/>
              <w:rPr>
                <w:rFonts w:asciiTheme="minorEastAsia" w:hAnsiTheme="minorEastAsia"/>
                <w:bCs/>
                <w:szCs w:val="21"/>
              </w:rPr>
            </w:pPr>
            <w:r>
              <w:rPr>
                <w:rFonts w:asciiTheme="minorEastAsia" w:hAnsiTheme="minorEastAsia"/>
                <w:bCs/>
                <w:szCs w:val="21"/>
              </w:rPr>
              <w:t>2</w:t>
            </w:r>
          </w:p>
        </w:tc>
        <w:tc>
          <w:tcPr>
            <w:tcW w:w="2815" w:type="pct"/>
            <w:vAlign w:val="center"/>
          </w:tcPr>
          <w:p w14:paraId="3E6A0B12">
            <w:pPr>
              <w:spacing w:line="360" w:lineRule="auto"/>
              <w:jc w:val="left"/>
              <w:rPr>
                <w:rFonts w:asciiTheme="minorEastAsia" w:hAnsiTheme="minorEastAsia"/>
                <w:b/>
                <w:bCs/>
                <w:szCs w:val="21"/>
              </w:rPr>
            </w:pPr>
          </w:p>
        </w:tc>
        <w:tc>
          <w:tcPr>
            <w:tcW w:w="748" w:type="pct"/>
            <w:vAlign w:val="center"/>
          </w:tcPr>
          <w:p w14:paraId="652E4DE6">
            <w:pPr>
              <w:spacing w:line="360" w:lineRule="auto"/>
              <w:jc w:val="center"/>
              <w:rPr>
                <w:rFonts w:asciiTheme="minorEastAsia" w:hAnsiTheme="minorEastAsia"/>
                <w:b/>
                <w:bCs/>
                <w:szCs w:val="21"/>
              </w:rPr>
            </w:pPr>
          </w:p>
        </w:tc>
        <w:tc>
          <w:tcPr>
            <w:tcW w:w="1030" w:type="pct"/>
            <w:vAlign w:val="center"/>
          </w:tcPr>
          <w:p w14:paraId="579ED1B3">
            <w:pPr>
              <w:spacing w:line="360" w:lineRule="auto"/>
              <w:jc w:val="center"/>
              <w:rPr>
                <w:rFonts w:asciiTheme="minorEastAsia" w:hAnsiTheme="minorEastAsia"/>
                <w:b/>
                <w:bCs/>
                <w:szCs w:val="21"/>
              </w:rPr>
            </w:pPr>
          </w:p>
        </w:tc>
      </w:tr>
      <w:tr w14:paraId="4BA2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2834779C">
            <w:pPr>
              <w:spacing w:line="360" w:lineRule="auto"/>
              <w:jc w:val="center"/>
              <w:rPr>
                <w:rFonts w:asciiTheme="minorEastAsia" w:hAnsiTheme="minorEastAsia"/>
                <w:bCs/>
                <w:szCs w:val="21"/>
              </w:rPr>
            </w:pPr>
            <w:r>
              <w:rPr>
                <w:rFonts w:asciiTheme="minorEastAsia" w:hAnsiTheme="minorEastAsia"/>
                <w:bCs/>
                <w:szCs w:val="21"/>
              </w:rPr>
              <w:t>3</w:t>
            </w:r>
          </w:p>
        </w:tc>
        <w:tc>
          <w:tcPr>
            <w:tcW w:w="2815" w:type="pct"/>
            <w:vAlign w:val="center"/>
          </w:tcPr>
          <w:p w14:paraId="52F21C28">
            <w:pPr>
              <w:spacing w:line="360" w:lineRule="auto"/>
              <w:jc w:val="left"/>
              <w:rPr>
                <w:rFonts w:asciiTheme="minorEastAsia" w:hAnsiTheme="minorEastAsia"/>
                <w:b/>
                <w:bCs/>
                <w:szCs w:val="21"/>
              </w:rPr>
            </w:pPr>
          </w:p>
        </w:tc>
        <w:tc>
          <w:tcPr>
            <w:tcW w:w="748" w:type="pct"/>
            <w:vAlign w:val="center"/>
          </w:tcPr>
          <w:p w14:paraId="76D1BBFA">
            <w:pPr>
              <w:spacing w:line="360" w:lineRule="auto"/>
              <w:jc w:val="center"/>
              <w:rPr>
                <w:rFonts w:asciiTheme="minorEastAsia" w:hAnsiTheme="minorEastAsia"/>
                <w:b/>
                <w:bCs/>
                <w:szCs w:val="21"/>
              </w:rPr>
            </w:pPr>
          </w:p>
        </w:tc>
        <w:tc>
          <w:tcPr>
            <w:tcW w:w="1030" w:type="pct"/>
            <w:vAlign w:val="center"/>
          </w:tcPr>
          <w:p w14:paraId="7A203B7A">
            <w:pPr>
              <w:spacing w:line="360" w:lineRule="auto"/>
              <w:jc w:val="center"/>
              <w:rPr>
                <w:rFonts w:asciiTheme="minorEastAsia" w:hAnsiTheme="minorEastAsia"/>
                <w:b/>
                <w:bCs/>
                <w:szCs w:val="21"/>
              </w:rPr>
            </w:pPr>
          </w:p>
        </w:tc>
      </w:tr>
      <w:tr w14:paraId="32E2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48A03324">
            <w:pPr>
              <w:spacing w:line="360" w:lineRule="auto"/>
              <w:jc w:val="center"/>
              <w:rPr>
                <w:rFonts w:asciiTheme="minorEastAsia" w:hAnsiTheme="minorEastAsia"/>
                <w:bCs/>
                <w:szCs w:val="21"/>
              </w:rPr>
            </w:pPr>
            <w:r>
              <w:rPr>
                <w:rFonts w:asciiTheme="minorEastAsia" w:hAnsiTheme="minorEastAsia"/>
                <w:bCs/>
                <w:szCs w:val="21"/>
              </w:rPr>
              <w:t>4</w:t>
            </w:r>
          </w:p>
        </w:tc>
        <w:tc>
          <w:tcPr>
            <w:tcW w:w="2815" w:type="pct"/>
            <w:vAlign w:val="center"/>
          </w:tcPr>
          <w:p w14:paraId="2A78911F">
            <w:pPr>
              <w:spacing w:line="360" w:lineRule="auto"/>
              <w:jc w:val="left"/>
              <w:rPr>
                <w:rFonts w:asciiTheme="minorEastAsia" w:hAnsiTheme="minorEastAsia"/>
                <w:b/>
                <w:bCs/>
                <w:szCs w:val="21"/>
              </w:rPr>
            </w:pPr>
          </w:p>
        </w:tc>
        <w:tc>
          <w:tcPr>
            <w:tcW w:w="748" w:type="pct"/>
            <w:vAlign w:val="center"/>
          </w:tcPr>
          <w:p w14:paraId="1F844D6E">
            <w:pPr>
              <w:spacing w:line="360" w:lineRule="auto"/>
              <w:jc w:val="center"/>
              <w:rPr>
                <w:rFonts w:asciiTheme="minorEastAsia" w:hAnsiTheme="minorEastAsia"/>
                <w:b/>
                <w:bCs/>
                <w:szCs w:val="21"/>
              </w:rPr>
            </w:pPr>
          </w:p>
        </w:tc>
        <w:tc>
          <w:tcPr>
            <w:tcW w:w="1030" w:type="pct"/>
            <w:vAlign w:val="center"/>
          </w:tcPr>
          <w:p w14:paraId="77BD5B6C">
            <w:pPr>
              <w:spacing w:line="360" w:lineRule="auto"/>
              <w:jc w:val="center"/>
              <w:rPr>
                <w:rFonts w:asciiTheme="minorEastAsia" w:hAnsiTheme="minorEastAsia"/>
                <w:b/>
                <w:bCs/>
                <w:szCs w:val="21"/>
              </w:rPr>
            </w:pPr>
          </w:p>
        </w:tc>
      </w:tr>
    </w:tbl>
    <w:p w14:paraId="1D6D7F3E">
      <w:pPr>
        <w:spacing w:beforeLines="50" w:line="360" w:lineRule="auto"/>
        <w:rPr>
          <w:rFonts w:asciiTheme="minorEastAsia" w:hAnsiTheme="minorEastAsia"/>
        </w:rPr>
      </w:pPr>
      <w:r>
        <w:rPr>
          <w:rFonts w:hint="eastAsia" w:asciiTheme="minorEastAsia" w:hAnsiTheme="minorEastAsia"/>
        </w:rPr>
        <w:t>注明：</w:t>
      </w:r>
    </w:p>
    <w:p w14:paraId="32AD2A79">
      <w:pPr>
        <w:pStyle w:val="30"/>
        <w:numPr>
          <w:ilvl w:val="0"/>
          <w:numId w:val="74"/>
        </w:numPr>
        <w:spacing w:line="360" w:lineRule="auto"/>
        <w:ind w:firstLineChars="0"/>
        <w:rPr>
          <w:rFonts w:asciiTheme="minorEastAsia" w:hAnsiTheme="minorEastAsia"/>
        </w:rPr>
      </w:pPr>
      <w:r>
        <w:rPr>
          <w:rFonts w:hint="eastAsia" w:asciiTheme="minorEastAsia" w:hAnsiTheme="minorEastAsia"/>
        </w:rPr>
        <w:t>自查结论处请填写：通过</w:t>
      </w:r>
      <w:r>
        <w:rPr>
          <w:rFonts w:asciiTheme="minorEastAsia" w:hAnsiTheme="minorEastAsia"/>
        </w:rPr>
        <w:t>/不通过；</w:t>
      </w:r>
    </w:p>
    <w:p w14:paraId="792DBBD8">
      <w:pPr>
        <w:pStyle w:val="30"/>
        <w:numPr>
          <w:ilvl w:val="0"/>
          <w:numId w:val="74"/>
        </w:numPr>
        <w:spacing w:line="360" w:lineRule="auto"/>
        <w:ind w:firstLineChars="0"/>
        <w:rPr>
          <w:rFonts w:asciiTheme="minorEastAsia" w:hAnsiTheme="minorEastAsia"/>
        </w:rPr>
      </w:pPr>
      <w:r>
        <w:rPr>
          <w:rFonts w:hint="eastAsia" w:asciiTheme="minorEastAsia" w:hAnsiTheme="minorEastAsia"/>
          <w:szCs w:val="21"/>
        </w:rPr>
        <w:t>按招标文件第五部分评标方法、步骤、标准之附表资格性审查表（</w:t>
      </w:r>
      <w:r>
        <w:rPr>
          <w:rFonts w:hint="eastAsia" w:asciiTheme="minorEastAsia" w:hAnsiTheme="minorEastAsia"/>
          <w:kern w:val="0"/>
          <w:szCs w:val="21"/>
        </w:rPr>
        <w:t>附表一）</w:t>
      </w:r>
      <w:r>
        <w:rPr>
          <w:rFonts w:hint="eastAsia" w:asciiTheme="minorEastAsia" w:hAnsiTheme="minorEastAsia"/>
          <w:szCs w:val="21"/>
        </w:rPr>
        <w:t>相对应条款填写</w:t>
      </w:r>
      <w:r>
        <w:rPr>
          <w:rFonts w:hint="eastAsia" w:asciiTheme="minorEastAsia" w:hAnsiTheme="minorEastAsia"/>
        </w:rPr>
        <w:t>。</w:t>
      </w:r>
    </w:p>
    <w:p w14:paraId="6F9F2766">
      <w:pPr>
        <w:spacing w:line="360" w:lineRule="auto"/>
        <w:rPr>
          <w:rFonts w:asciiTheme="minorEastAsia" w:hAnsiTheme="minorEastAsia"/>
        </w:rPr>
      </w:pPr>
    </w:p>
    <w:p w14:paraId="5EF1AB18">
      <w:pPr>
        <w:spacing w:line="360" w:lineRule="auto"/>
        <w:rPr>
          <w:rFonts w:asciiTheme="minorEastAsia" w:hAnsiTheme="minorEastAsia"/>
        </w:rPr>
      </w:pPr>
    </w:p>
    <w:p w14:paraId="452ED251">
      <w:pPr>
        <w:spacing w:line="360" w:lineRule="auto"/>
        <w:rPr>
          <w:rFonts w:asciiTheme="minorEastAsia" w:hAnsiTheme="minorEastAsia"/>
        </w:rPr>
      </w:pPr>
    </w:p>
    <w:tbl>
      <w:tblPr>
        <w:tblStyle w:val="21"/>
        <w:tblW w:w="0" w:type="auto"/>
        <w:tblInd w:w="0" w:type="dxa"/>
        <w:tblLayout w:type="autofit"/>
        <w:tblCellMar>
          <w:top w:w="0" w:type="dxa"/>
          <w:left w:w="108" w:type="dxa"/>
          <w:bottom w:w="0" w:type="dxa"/>
          <w:right w:w="108" w:type="dxa"/>
        </w:tblCellMar>
      </w:tblPr>
      <w:tblGrid>
        <w:gridCol w:w="5353"/>
        <w:gridCol w:w="3175"/>
      </w:tblGrid>
      <w:tr w14:paraId="486F8B6D">
        <w:tblPrEx>
          <w:tblCellMar>
            <w:top w:w="0" w:type="dxa"/>
            <w:left w:w="108" w:type="dxa"/>
            <w:bottom w:w="0" w:type="dxa"/>
            <w:right w:w="108" w:type="dxa"/>
          </w:tblCellMar>
        </w:tblPrEx>
        <w:tc>
          <w:tcPr>
            <w:tcW w:w="5353" w:type="dxa"/>
          </w:tcPr>
          <w:p w14:paraId="5852FF41">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60F9F1D2">
            <w:pPr>
              <w:spacing w:line="360" w:lineRule="auto"/>
              <w:rPr>
                <w:rFonts w:asciiTheme="minorEastAsia" w:hAnsiTheme="minorEastAsia"/>
                <w:szCs w:val="21"/>
              </w:rPr>
            </w:pPr>
          </w:p>
        </w:tc>
      </w:tr>
      <w:tr w14:paraId="2FEB5224">
        <w:tblPrEx>
          <w:tblCellMar>
            <w:top w:w="0" w:type="dxa"/>
            <w:left w:w="108" w:type="dxa"/>
            <w:bottom w:w="0" w:type="dxa"/>
            <w:right w:w="108" w:type="dxa"/>
          </w:tblCellMar>
        </w:tblPrEx>
        <w:tc>
          <w:tcPr>
            <w:tcW w:w="5353" w:type="dxa"/>
          </w:tcPr>
          <w:p w14:paraId="2431E1A6">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4D9F0863">
            <w:pPr>
              <w:spacing w:line="360" w:lineRule="auto"/>
              <w:rPr>
                <w:rFonts w:asciiTheme="minorEastAsia" w:hAnsiTheme="minorEastAsia"/>
                <w:szCs w:val="21"/>
              </w:rPr>
            </w:pPr>
          </w:p>
        </w:tc>
      </w:tr>
    </w:tbl>
    <w:p w14:paraId="672C5B28">
      <w:pPr>
        <w:rPr>
          <w:rFonts w:asciiTheme="minorEastAsia" w:hAnsiTheme="minorEastAsia"/>
        </w:rPr>
      </w:pPr>
    </w:p>
    <w:p w14:paraId="2E00440F">
      <w:pPr>
        <w:rPr>
          <w:rFonts w:asciiTheme="minorEastAsia" w:hAnsiTheme="minorEastAsia"/>
        </w:rPr>
      </w:pPr>
    </w:p>
    <w:p w14:paraId="1D61D655">
      <w:pPr>
        <w:rPr>
          <w:rFonts w:asciiTheme="minorEastAsia" w:hAnsiTheme="minorEastAsia"/>
        </w:rPr>
      </w:pPr>
    </w:p>
    <w:p w14:paraId="1DD47247">
      <w:pPr>
        <w:pStyle w:val="30"/>
        <w:pageBreakBefore/>
        <w:numPr>
          <w:ilvl w:val="0"/>
          <w:numId w:val="73"/>
        </w:numPr>
        <w:ind w:firstLineChars="0"/>
        <w:rPr>
          <w:rFonts w:asciiTheme="minorEastAsia" w:hAnsiTheme="minorEastAsia"/>
          <w:b/>
        </w:rPr>
      </w:pPr>
      <w:r>
        <w:rPr>
          <w:rFonts w:hint="eastAsia" w:asciiTheme="minorEastAsia" w:hAnsiTheme="minorEastAsia"/>
          <w:b/>
        </w:rPr>
        <w:t>符合性自查索引表</w:t>
      </w:r>
    </w:p>
    <w:p w14:paraId="149799FA">
      <w:pPr>
        <w:spacing w:beforeLines="100" w:afterLines="100"/>
        <w:jc w:val="center"/>
        <w:rPr>
          <w:rFonts w:cs="Times New Roman" w:asciiTheme="minorEastAsia" w:hAnsiTheme="minorEastAsia"/>
          <w:b/>
          <w:spacing w:val="20"/>
          <w:sz w:val="30"/>
          <w:szCs w:val="30"/>
        </w:rPr>
      </w:pPr>
      <w:r>
        <w:rPr>
          <w:rFonts w:hint="eastAsia" w:cs="Times New Roman" w:asciiTheme="minorEastAsia" w:hAnsiTheme="minorEastAsia"/>
          <w:b/>
          <w:spacing w:val="20"/>
          <w:sz w:val="30"/>
          <w:szCs w:val="30"/>
        </w:rPr>
        <w:t>符合性自查索引表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5038"/>
        <w:gridCol w:w="1339"/>
        <w:gridCol w:w="1843"/>
      </w:tblGrid>
      <w:tr w14:paraId="78DF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000" w:type="pct"/>
            <w:gridSpan w:val="4"/>
            <w:vAlign w:val="center"/>
          </w:tcPr>
          <w:p w14:paraId="599B0C2A">
            <w:pPr>
              <w:spacing w:line="360" w:lineRule="auto"/>
              <w:jc w:val="left"/>
              <w:rPr>
                <w:rFonts w:asciiTheme="minorEastAsia" w:hAnsiTheme="minorEastAsia"/>
                <w:bCs/>
                <w:spacing w:val="-10"/>
                <w:szCs w:val="21"/>
              </w:rPr>
            </w:pPr>
            <w:r>
              <w:rPr>
                <w:rFonts w:hint="eastAsia" w:asciiTheme="minorEastAsia" w:hAnsiTheme="minorEastAsia"/>
                <w:b/>
                <w:bCs/>
                <w:szCs w:val="21"/>
              </w:rPr>
              <w:t>项目名称：</w:t>
            </w:r>
            <w:r>
              <w:rPr>
                <w:rFonts w:asciiTheme="minorEastAsia" w:hAnsiTheme="minorEastAsia"/>
                <w:b/>
                <w:bCs/>
                <w:szCs w:val="21"/>
                <w:u w:val="single"/>
              </w:rPr>
              <w:t xml:space="preserve">                        </w:t>
            </w:r>
            <w:r>
              <w:rPr>
                <w:rFonts w:asciiTheme="minorEastAsia" w:hAnsiTheme="minorEastAsia"/>
                <w:b/>
                <w:bCs/>
                <w:szCs w:val="21"/>
              </w:rPr>
              <w:t xml:space="preserve">         </w:t>
            </w:r>
            <w:r>
              <w:rPr>
                <w:rFonts w:hint="eastAsia" w:asciiTheme="minorEastAsia" w:hAnsiTheme="minorEastAsia"/>
                <w:b/>
                <w:szCs w:val="21"/>
              </w:rPr>
              <w:t>项目编号：</w:t>
            </w:r>
            <w:r>
              <w:rPr>
                <w:rFonts w:asciiTheme="minorEastAsia" w:hAnsiTheme="minorEastAsia"/>
                <w:b/>
                <w:szCs w:val="21"/>
                <w:u w:val="single"/>
              </w:rPr>
              <w:t xml:space="preserve">                      </w:t>
            </w:r>
            <w:r>
              <w:rPr>
                <w:rFonts w:hint="eastAsia" w:asciiTheme="minorEastAsia" w:hAnsiTheme="minorEastAsia"/>
                <w:b/>
                <w:szCs w:val="21"/>
                <w:u w:val="single"/>
              </w:rPr>
              <w:t xml:space="preserve">   </w:t>
            </w:r>
            <w:r>
              <w:rPr>
                <w:rFonts w:asciiTheme="minorEastAsia" w:hAnsiTheme="minorEastAsia"/>
                <w:b/>
                <w:szCs w:val="21"/>
                <w:u w:val="single"/>
              </w:rPr>
              <w:t xml:space="preserve"> </w:t>
            </w:r>
          </w:p>
        </w:tc>
      </w:tr>
      <w:tr w14:paraId="33F2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7" w:type="pct"/>
            <w:vAlign w:val="center"/>
          </w:tcPr>
          <w:p w14:paraId="318AAB25">
            <w:pPr>
              <w:spacing w:line="360" w:lineRule="auto"/>
              <w:jc w:val="center"/>
              <w:rPr>
                <w:rFonts w:asciiTheme="minorEastAsia" w:hAnsiTheme="minorEastAsia"/>
                <w:b/>
                <w:bCs/>
                <w:szCs w:val="21"/>
              </w:rPr>
            </w:pPr>
            <w:r>
              <w:rPr>
                <w:rFonts w:hint="eastAsia" w:asciiTheme="minorEastAsia" w:hAnsiTheme="minorEastAsia"/>
                <w:b/>
                <w:bCs/>
                <w:szCs w:val="21"/>
              </w:rPr>
              <w:t>序号</w:t>
            </w:r>
          </w:p>
        </w:tc>
        <w:tc>
          <w:tcPr>
            <w:tcW w:w="2815" w:type="pct"/>
            <w:tcBorders>
              <w:bottom w:val="single" w:color="auto" w:sz="4" w:space="0"/>
              <w:tl2br w:val="nil"/>
            </w:tcBorders>
            <w:vAlign w:val="center"/>
          </w:tcPr>
          <w:p w14:paraId="0C7E3FC9">
            <w:pPr>
              <w:spacing w:line="360" w:lineRule="auto"/>
              <w:ind w:left="211" w:hanging="211" w:hangingChars="100"/>
              <w:jc w:val="center"/>
              <w:rPr>
                <w:rFonts w:asciiTheme="minorEastAsia" w:hAnsiTheme="minorEastAsia"/>
                <w:b/>
                <w:bCs/>
                <w:szCs w:val="21"/>
              </w:rPr>
            </w:pPr>
            <w:r>
              <w:rPr>
                <w:rFonts w:hint="eastAsia" w:asciiTheme="minorEastAsia" w:hAnsiTheme="minorEastAsia"/>
                <w:b/>
                <w:bCs/>
                <w:szCs w:val="21"/>
              </w:rPr>
              <w:t>审查内容</w:t>
            </w:r>
          </w:p>
        </w:tc>
        <w:tc>
          <w:tcPr>
            <w:tcW w:w="748" w:type="pct"/>
            <w:vAlign w:val="center"/>
          </w:tcPr>
          <w:p w14:paraId="7E8987AF">
            <w:pPr>
              <w:spacing w:line="360" w:lineRule="auto"/>
              <w:jc w:val="center"/>
              <w:rPr>
                <w:rFonts w:asciiTheme="minorEastAsia" w:hAnsiTheme="minorEastAsia"/>
                <w:b/>
                <w:bCs/>
                <w:szCs w:val="21"/>
              </w:rPr>
            </w:pPr>
            <w:r>
              <w:rPr>
                <w:rFonts w:hint="eastAsia" w:asciiTheme="minorEastAsia" w:hAnsiTheme="minorEastAsia"/>
                <w:b/>
                <w:bCs/>
                <w:szCs w:val="21"/>
              </w:rPr>
              <w:t>自查</w:t>
            </w:r>
          </w:p>
          <w:p w14:paraId="393692E1">
            <w:pPr>
              <w:spacing w:line="360" w:lineRule="auto"/>
              <w:jc w:val="center"/>
              <w:rPr>
                <w:rFonts w:asciiTheme="minorEastAsia" w:hAnsiTheme="minorEastAsia"/>
                <w:b/>
                <w:bCs/>
                <w:szCs w:val="21"/>
              </w:rPr>
            </w:pPr>
            <w:r>
              <w:rPr>
                <w:rFonts w:hint="eastAsia" w:asciiTheme="minorEastAsia" w:hAnsiTheme="minorEastAsia"/>
                <w:b/>
                <w:bCs/>
                <w:szCs w:val="21"/>
              </w:rPr>
              <w:t>结论</w:t>
            </w:r>
          </w:p>
        </w:tc>
        <w:tc>
          <w:tcPr>
            <w:tcW w:w="1030" w:type="pct"/>
            <w:vAlign w:val="center"/>
          </w:tcPr>
          <w:p w14:paraId="3E2B42C3">
            <w:pPr>
              <w:spacing w:line="360" w:lineRule="auto"/>
              <w:jc w:val="center"/>
              <w:rPr>
                <w:rFonts w:asciiTheme="minorEastAsia" w:hAnsiTheme="minorEastAsia"/>
                <w:b/>
                <w:bCs/>
                <w:spacing w:val="-10"/>
                <w:szCs w:val="21"/>
              </w:rPr>
            </w:pPr>
            <w:r>
              <w:rPr>
                <w:rFonts w:hint="eastAsia" w:asciiTheme="minorEastAsia" w:hAnsiTheme="minorEastAsia"/>
                <w:b/>
                <w:bCs/>
                <w:spacing w:val="-10"/>
                <w:szCs w:val="21"/>
              </w:rPr>
              <w:t>商务技术</w:t>
            </w:r>
            <w:r>
              <w:rPr>
                <w:rFonts w:asciiTheme="minorEastAsia" w:hAnsiTheme="minorEastAsia"/>
                <w:b/>
                <w:bCs/>
                <w:spacing w:val="-10"/>
                <w:szCs w:val="21"/>
              </w:rPr>
              <w:t>/价格投标文件响应页码</w:t>
            </w:r>
          </w:p>
        </w:tc>
      </w:tr>
      <w:tr w14:paraId="7D1A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7" w:type="pct"/>
            <w:vAlign w:val="center"/>
          </w:tcPr>
          <w:p w14:paraId="70638406">
            <w:pPr>
              <w:spacing w:line="360" w:lineRule="auto"/>
              <w:jc w:val="center"/>
              <w:rPr>
                <w:rFonts w:asciiTheme="minorEastAsia" w:hAnsiTheme="minorEastAsia"/>
                <w:bCs/>
                <w:szCs w:val="21"/>
              </w:rPr>
            </w:pPr>
            <w:r>
              <w:rPr>
                <w:rFonts w:asciiTheme="minorEastAsia" w:hAnsiTheme="minorEastAsia"/>
                <w:bCs/>
                <w:szCs w:val="21"/>
              </w:rPr>
              <w:t>1</w:t>
            </w:r>
          </w:p>
        </w:tc>
        <w:tc>
          <w:tcPr>
            <w:tcW w:w="2815" w:type="pct"/>
            <w:tcBorders>
              <w:tl2br w:val="nil"/>
            </w:tcBorders>
            <w:vAlign w:val="center"/>
          </w:tcPr>
          <w:p w14:paraId="6746DBE3">
            <w:pPr>
              <w:jc w:val="left"/>
              <w:rPr>
                <w:rFonts w:asciiTheme="minorEastAsia" w:hAnsiTheme="minorEastAsia"/>
              </w:rPr>
            </w:pPr>
          </w:p>
        </w:tc>
        <w:tc>
          <w:tcPr>
            <w:tcW w:w="748" w:type="pct"/>
            <w:vAlign w:val="center"/>
          </w:tcPr>
          <w:p w14:paraId="1DE68332">
            <w:pPr>
              <w:spacing w:line="360" w:lineRule="auto"/>
              <w:jc w:val="center"/>
              <w:rPr>
                <w:rFonts w:asciiTheme="minorEastAsia" w:hAnsiTheme="minorEastAsia"/>
                <w:bCs/>
                <w:szCs w:val="21"/>
              </w:rPr>
            </w:pPr>
          </w:p>
        </w:tc>
        <w:tc>
          <w:tcPr>
            <w:tcW w:w="1030" w:type="pct"/>
            <w:vAlign w:val="center"/>
          </w:tcPr>
          <w:p w14:paraId="39C3AA3B">
            <w:pPr>
              <w:spacing w:line="360" w:lineRule="auto"/>
              <w:jc w:val="center"/>
              <w:rPr>
                <w:rFonts w:asciiTheme="minorEastAsia" w:hAnsiTheme="minorEastAsia"/>
                <w:bCs/>
                <w:szCs w:val="21"/>
              </w:rPr>
            </w:pPr>
          </w:p>
        </w:tc>
      </w:tr>
      <w:tr w14:paraId="342E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407" w:type="pct"/>
            <w:vAlign w:val="center"/>
          </w:tcPr>
          <w:p w14:paraId="4ABEE59B">
            <w:pPr>
              <w:spacing w:line="360" w:lineRule="auto"/>
              <w:jc w:val="center"/>
              <w:rPr>
                <w:rFonts w:asciiTheme="minorEastAsia" w:hAnsiTheme="minorEastAsia"/>
                <w:bCs/>
                <w:szCs w:val="21"/>
              </w:rPr>
            </w:pPr>
            <w:r>
              <w:rPr>
                <w:rFonts w:asciiTheme="minorEastAsia" w:hAnsiTheme="minorEastAsia"/>
                <w:bCs/>
                <w:szCs w:val="21"/>
              </w:rPr>
              <w:t>2</w:t>
            </w:r>
          </w:p>
        </w:tc>
        <w:tc>
          <w:tcPr>
            <w:tcW w:w="2815" w:type="pct"/>
            <w:vAlign w:val="center"/>
          </w:tcPr>
          <w:p w14:paraId="64D1042E">
            <w:pPr>
              <w:spacing w:line="360" w:lineRule="auto"/>
              <w:jc w:val="left"/>
              <w:rPr>
                <w:rFonts w:asciiTheme="minorEastAsia" w:hAnsiTheme="minorEastAsia"/>
                <w:b/>
                <w:bCs/>
                <w:szCs w:val="21"/>
              </w:rPr>
            </w:pPr>
          </w:p>
        </w:tc>
        <w:tc>
          <w:tcPr>
            <w:tcW w:w="748" w:type="pct"/>
            <w:vAlign w:val="center"/>
          </w:tcPr>
          <w:p w14:paraId="0798DFF2">
            <w:pPr>
              <w:spacing w:line="360" w:lineRule="auto"/>
              <w:jc w:val="center"/>
              <w:rPr>
                <w:rFonts w:asciiTheme="minorEastAsia" w:hAnsiTheme="minorEastAsia"/>
                <w:b/>
                <w:bCs/>
                <w:szCs w:val="21"/>
              </w:rPr>
            </w:pPr>
          </w:p>
        </w:tc>
        <w:tc>
          <w:tcPr>
            <w:tcW w:w="1030" w:type="pct"/>
            <w:vAlign w:val="center"/>
          </w:tcPr>
          <w:p w14:paraId="0FF0CEB7">
            <w:pPr>
              <w:spacing w:line="360" w:lineRule="auto"/>
              <w:jc w:val="center"/>
              <w:rPr>
                <w:rFonts w:asciiTheme="minorEastAsia" w:hAnsiTheme="minorEastAsia"/>
                <w:b/>
                <w:bCs/>
                <w:szCs w:val="21"/>
              </w:rPr>
            </w:pPr>
          </w:p>
        </w:tc>
      </w:tr>
      <w:tr w14:paraId="1323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1D6A2AD4">
            <w:pPr>
              <w:spacing w:line="360" w:lineRule="auto"/>
              <w:jc w:val="center"/>
              <w:rPr>
                <w:rFonts w:asciiTheme="minorEastAsia" w:hAnsiTheme="minorEastAsia"/>
                <w:bCs/>
                <w:szCs w:val="21"/>
              </w:rPr>
            </w:pPr>
            <w:r>
              <w:rPr>
                <w:rFonts w:asciiTheme="minorEastAsia" w:hAnsiTheme="minorEastAsia"/>
                <w:bCs/>
                <w:szCs w:val="21"/>
              </w:rPr>
              <w:t>3</w:t>
            </w:r>
          </w:p>
        </w:tc>
        <w:tc>
          <w:tcPr>
            <w:tcW w:w="2815" w:type="pct"/>
            <w:vAlign w:val="center"/>
          </w:tcPr>
          <w:p w14:paraId="1E3B90F0">
            <w:pPr>
              <w:spacing w:line="360" w:lineRule="auto"/>
              <w:jc w:val="left"/>
              <w:rPr>
                <w:rFonts w:asciiTheme="minorEastAsia" w:hAnsiTheme="minorEastAsia"/>
                <w:b/>
                <w:bCs/>
                <w:szCs w:val="21"/>
              </w:rPr>
            </w:pPr>
          </w:p>
        </w:tc>
        <w:tc>
          <w:tcPr>
            <w:tcW w:w="748" w:type="pct"/>
            <w:vAlign w:val="center"/>
          </w:tcPr>
          <w:p w14:paraId="788ECCFA">
            <w:pPr>
              <w:spacing w:line="360" w:lineRule="auto"/>
              <w:jc w:val="center"/>
              <w:rPr>
                <w:rFonts w:asciiTheme="minorEastAsia" w:hAnsiTheme="minorEastAsia"/>
                <w:b/>
                <w:bCs/>
                <w:szCs w:val="21"/>
              </w:rPr>
            </w:pPr>
          </w:p>
        </w:tc>
        <w:tc>
          <w:tcPr>
            <w:tcW w:w="1030" w:type="pct"/>
            <w:vAlign w:val="center"/>
          </w:tcPr>
          <w:p w14:paraId="5FD73A07">
            <w:pPr>
              <w:spacing w:line="360" w:lineRule="auto"/>
              <w:jc w:val="center"/>
              <w:rPr>
                <w:rFonts w:asciiTheme="minorEastAsia" w:hAnsiTheme="minorEastAsia"/>
                <w:b/>
                <w:bCs/>
                <w:szCs w:val="21"/>
              </w:rPr>
            </w:pPr>
          </w:p>
        </w:tc>
      </w:tr>
      <w:tr w14:paraId="21DB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4F74A4E1">
            <w:pPr>
              <w:spacing w:line="360" w:lineRule="auto"/>
              <w:jc w:val="center"/>
              <w:rPr>
                <w:rFonts w:asciiTheme="minorEastAsia" w:hAnsiTheme="minorEastAsia"/>
                <w:bCs/>
                <w:szCs w:val="21"/>
              </w:rPr>
            </w:pPr>
            <w:r>
              <w:rPr>
                <w:rFonts w:asciiTheme="minorEastAsia" w:hAnsiTheme="minorEastAsia"/>
                <w:bCs/>
                <w:szCs w:val="21"/>
              </w:rPr>
              <w:t>4</w:t>
            </w:r>
          </w:p>
        </w:tc>
        <w:tc>
          <w:tcPr>
            <w:tcW w:w="2815" w:type="pct"/>
            <w:vAlign w:val="center"/>
          </w:tcPr>
          <w:p w14:paraId="3B99CE98">
            <w:pPr>
              <w:spacing w:line="360" w:lineRule="auto"/>
              <w:jc w:val="left"/>
              <w:rPr>
                <w:rFonts w:asciiTheme="minorEastAsia" w:hAnsiTheme="minorEastAsia"/>
                <w:b/>
                <w:bCs/>
                <w:szCs w:val="21"/>
              </w:rPr>
            </w:pPr>
          </w:p>
        </w:tc>
        <w:tc>
          <w:tcPr>
            <w:tcW w:w="748" w:type="pct"/>
            <w:vAlign w:val="center"/>
          </w:tcPr>
          <w:p w14:paraId="2FB1A5C3">
            <w:pPr>
              <w:spacing w:line="360" w:lineRule="auto"/>
              <w:jc w:val="center"/>
              <w:rPr>
                <w:rFonts w:asciiTheme="minorEastAsia" w:hAnsiTheme="minorEastAsia"/>
                <w:b/>
                <w:bCs/>
                <w:szCs w:val="21"/>
              </w:rPr>
            </w:pPr>
          </w:p>
        </w:tc>
        <w:tc>
          <w:tcPr>
            <w:tcW w:w="1030" w:type="pct"/>
            <w:vAlign w:val="center"/>
          </w:tcPr>
          <w:p w14:paraId="078812BF">
            <w:pPr>
              <w:spacing w:line="360" w:lineRule="auto"/>
              <w:jc w:val="center"/>
              <w:rPr>
                <w:rFonts w:asciiTheme="minorEastAsia" w:hAnsiTheme="minorEastAsia"/>
                <w:b/>
                <w:bCs/>
                <w:szCs w:val="21"/>
              </w:rPr>
            </w:pPr>
          </w:p>
        </w:tc>
      </w:tr>
      <w:tr w14:paraId="4851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07" w:type="pct"/>
            <w:vAlign w:val="center"/>
          </w:tcPr>
          <w:p w14:paraId="53A43EC3">
            <w:pPr>
              <w:spacing w:line="360" w:lineRule="auto"/>
              <w:jc w:val="center"/>
              <w:rPr>
                <w:rFonts w:asciiTheme="minorEastAsia" w:hAnsiTheme="minorEastAsia"/>
                <w:bCs/>
                <w:szCs w:val="21"/>
              </w:rPr>
            </w:pPr>
            <w:r>
              <w:rPr>
                <w:rFonts w:asciiTheme="minorEastAsia" w:hAnsiTheme="minorEastAsia"/>
                <w:bCs/>
                <w:szCs w:val="21"/>
              </w:rPr>
              <w:t>5</w:t>
            </w:r>
          </w:p>
        </w:tc>
        <w:tc>
          <w:tcPr>
            <w:tcW w:w="2815" w:type="pct"/>
            <w:vAlign w:val="center"/>
          </w:tcPr>
          <w:p w14:paraId="5E4CA509">
            <w:pPr>
              <w:spacing w:line="360" w:lineRule="auto"/>
              <w:jc w:val="left"/>
              <w:rPr>
                <w:rFonts w:asciiTheme="minorEastAsia" w:hAnsiTheme="minorEastAsia"/>
                <w:szCs w:val="21"/>
              </w:rPr>
            </w:pPr>
          </w:p>
        </w:tc>
        <w:tc>
          <w:tcPr>
            <w:tcW w:w="748" w:type="pct"/>
            <w:vAlign w:val="center"/>
          </w:tcPr>
          <w:p w14:paraId="5D183A23">
            <w:pPr>
              <w:spacing w:line="360" w:lineRule="auto"/>
              <w:jc w:val="center"/>
              <w:rPr>
                <w:rFonts w:asciiTheme="minorEastAsia" w:hAnsiTheme="minorEastAsia"/>
                <w:b/>
                <w:bCs/>
                <w:szCs w:val="21"/>
              </w:rPr>
            </w:pPr>
          </w:p>
        </w:tc>
        <w:tc>
          <w:tcPr>
            <w:tcW w:w="1030" w:type="pct"/>
            <w:vAlign w:val="center"/>
          </w:tcPr>
          <w:p w14:paraId="538972A6">
            <w:pPr>
              <w:spacing w:line="360" w:lineRule="auto"/>
              <w:jc w:val="center"/>
              <w:rPr>
                <w:rFonts w:asciiTheme="minorEastAsia" w:hAnsiTheme="minorEastAsia"/>
                <w:b/>
                <w:bCs/>
                <w:szCs w:val="21"/>
              </w:rPr>
            </w:pPr>
          </w:p>
        </w:tc>
      </w:tr>
      <w:tr w14:paraId="0588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trPr>
        <w:tc>
          <w:tcPr>
            <w:tcW w:w="407" w:type="pct"/>
            <w:vAlign w:val="center"/>
          </w:tcPr>
          <w:p w14:paraId="264F48E8">
            <w:pPr>
              <w:spacing w:line="360" w:lineRule="auto"/>
              <w:jc w:val="center"/>
              <w:rPr>
                <w:rFonts w:asciiTheme="minorEastAsia" w:hAnsiTheme="minorEastAsia"/>
                <w:bCs/>
                <w:szCs w:val="21"/>
              </w:rPr>
            </w:pPr>
            <w:r>
              <w:rPr>
                <w:rFonts w:asciiTheme="minorEastAsia" w:hAnsiTheme="minorEastAsia"/>
                <w:bCs/>
                <w:szCs w:val="21"/>
              </w:rPr>
              <w:t>6</w:t>
            </w:r>
          </w:p>
        </w:tc>
        <w:tc>
          <w:tcPr>
            <w:tcW w:w="2815" w:type="pct"/>
            <w:vAlign w:val="center"/>
          </w:tcPr>
          <w:p w14:paraId="37FB6DE0">
            <w:pPr>
              <w:spacing w:line="360" w:lineRule="auto"/>
              <w:jc w:val="left"/>
              <w:rPr>
                <w:rFonts w:asciiTheme="minorEastAsia" w:hAnsiTheme="minorEastAsia"/>
                <w:b/>
                <w:bCs/>
                <w:szCs w:val="21"/>
              </w:rPr>
            </w:pPr>
          </w:p>
        </w:tc>
        <w:tc>
          <w:tcPr>
            <w:tcW w:w="748" w:type="pct"/>
            <w:vAlign w:val="center"/>
          </w:tcPr>
          <w:p w14:paraId="4E0C207C">
            <w:pPr>
              <w:spacing w:line="360" w:lineRule="auto"/>
              <w:jc w:val="center"/>
              <w:rPr>
                <w:rFonts w:asciiTheme="minorEastAsia" w:hAnsiTheme="minorEastAsia"/>
                <w:b/>
                <w:bCs/>
                <w:szCs w:val="21"/>
              </w:rPr>
            </w:pPr>
          </w:p>
        </w:tc>
        <w:tc>
          <w:tcPr>
            <w:tcW w:w="1030" w:type="pct"/>
            <w:vAlign w:val="center"/>
          </w:tcPr>
          <w:p w14:paraId="353412F8">
            <w:pPr>
              <w:spacing w:line="360" w:lineRule="auto"/>
              <w:jc w:val="center"/>
              <w:rPr>
                <w:rFonts w:asciiTheme="minorEastAsia" w:hAnsiTheme="minorEastAsia"/>
                <w:b/>
                <w:bCs/>
                <w:szCs w:val="21"/>
              </w:rPr>
            </w:pPr>
          </w:p>
        </w:tc>
      </w:tr>
      <w:tr w14:paraId="1B3F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0A835C02">
            <w:pPr>
              <w:spacing w:line="360" w:lineRule="auto"/>
              <w:jc w:val="center"/>
              <w:rPr>
                <w:rFonts w:asciiTheme="minorEastAsia" w:hAnsiTheme="minorEastAsia"/>
                <w:bCs/>
                <w:szCs w:val="21"/>
              </w:rPr>
            </w:pPr>
            <w:r>
              <w:rPr>
                <w:rFonts w:asciiTheme="minorEastAsia" w:hAnsiTheme="minorEastAsia"/>
                <w:bCs/>
                <w:szCs w:val="21"/>
              </w:rPr>
              <w:t>7</w:t>
            </w:r>
          </w:p>
        </w:tc>
        <w:tc>
          <w:tcPr>
            <w:tcW w:w="2815" w:type="pct"/>
            <w:vAlign w:val="center"/>
          </w:tcPr>
          <w:p w14:paraId="5697DB1D">
            <w:pPr>
              <w:spacing w:line="360" w:lineRule="auto"/>
              <w:jc w:val="left"/>
              <w:rPr>
                <w:rFonts w:asciiTheme="minorEastAsia" w:hAnsiTheme="minorEastAsia"/>
                <w:szCs w:val="21"/>
              </w:rPr>
            </w:pPr>
          </w:p>
        </w:tc>
        <w:tc>
          <w:tcPr>
            <w:tcW w:w="748" w:type="pct"/>
            <w:vAlign w:val="center"/>
          </w:tcPr>
          <w:p w14:paraId="2C63F1F2">
            <w:pPr>
              <w:spacing w:line="360" w:lineRule="auto"/>
              <w:jc w:val="center"/>
              <w:rPr>
                <w:rFonts w:asciiTheme="minorEastAsia" w:hAnsiTheme="minorEastAsia"/>
                <w:b/>
                <w:bCs/>
                <w:szCs w:val="21"/>
              </w:rPr>
            </w:pPr>
          </w:p>
        </w:tc>
        <w:tc>
          <w:tcPr>
            <w:tcW w:w="1030" w:type="pct"/>
            <w:vAlign w:val="center"/>
          </w:tcPr>
          <w:p w14:paraId="440E9C67">
            <w:pPr>
              <w:spacing w:line="360" w:lineRule="auto"/>
              <w:jc w:val="center"/>
              <w:rPr>
                <w:rFonts w:asciiTheme="minorEastAsia" w:hAnsiTheme="minorEastAsia"/>
                <w:b/>
                <w:bCs/>
                <w:szCs w:val="21"/>
              </w:rPr>
            </w:pPr>
          </w:p>
        </w:tc>
      </w:tr>
      <w:tr w14:paraId="148E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07" w:type="pct"/>
            <w:vAlign w:val="center"/>
          </w:tcPr>
          <w:p w14:paraId="6A3CAE98">
            <w:pPr>
              <w:spacing w:line="360" w:lineRule="auto"/>
              <w:jc w:val="center"/>
              <w:rPr>
                <w:rFonts w:asciiTheme="minorEastAsia" w:hAnsiTheme="minorEastAsia"/>
                <w:bCs/>
                <w:szCs w:val="21"/>
              </w:rPr>
            </w:pPr>
            <w:r>
              <w:rPr>
                <w:rFonts w:asciiTheme="minorEastAsia" w:hAnsiTheme="minorEastAsia"/>
                <w:bCs/>
                <w:szCs w:val="21"/>
              </w:rPr>
              <w:t>8</w:t>
            </w:r>
          </w:p>
        </w:tc>
        <w:tc>
          <w:tcPr>
            <w:tcW w:w="2815" w:type="pct"/>
            <w:vAlign w:val="center"/>
          </w:tcPr>
          <w:p w14:paraId="30AEBC9C">
            <w:pPr>
              <w:spacing w:line="360" w:lineRule="auto"/>
              <w:jc w:val="left"/>
              <w:rPr>
                <w:rFonts w:asciiTheme="minorEastAsia" w:hAnsiTheme="minorEastAsia"/>
                <w:szCs w:val="21"/>
              </w:rPr>
            </w:pPr>
          </w:p>
        </w:tc>
        <w:tc>
          <w:tcPr>
            <w:tcW w:w="748" w:type="pct"/>
            <w:vAlign w:val="center"/>
          </w:tcPr>
          <w:p w14:paraId="24DC27F9">
            <w:pPr>
              <w:spacing w:line="360" w:lineRule="auto"/>
              <w:jc w:val="center"/>
              <w:rPr>
                <w:rFonts w:asciiTheme="minorEastAsia" w:hAnsiTheme="minorEastAsia"/>
                <w:b/>
                <w:bCs/>
                <w:szCs w:val="21"/>
              </w:rPr>
            </w:pPr>
          </w:p>
        </w:tc>
        <w:tc>
          <w:tcPr>
            <w:tcW w:w="1030" w:type="pct"/>
            <w:vAlign w:val="center"/>
          </w:tcPr>
          <w:p w14:paraId="446C04C2">
            <w:pPr>
              <w:spacing w:line="360" w:lineRule="auto"/>
              <w:jc w:val="center"/>
              <w:rPr>
                <w:rFonts w:asciiTheme="minorEastAsia" w:hAnsiTheme="minorEastAsia"/>
                <w:b/>
                <w:bCs/>
                <w:szCs w:val="21"/>
              </w:rPr>
            </w:pPr>
          </w:p>
        </w:tc>
      </w:tr>
      <w:tr w14:paraId="5186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07" w:type="pct"/>
            <w:vAlign w:val="center"/>
          </w:tcPr>
          <w:p w14:paraId="4E913067">
            <w:pPr>
              <w:spacing w:line="360" w:lineRule="auto"/>
              <w:jc w:val="center"/>
              <w:rPr>
                <w:rFonts w:asciiTheme="minorEastAsia" w:hAnsiTheme="minorEastAsia"/>
                <w:bCs/>
                <w:szCs w:val="21"/>
              </w:rPr>
            </w:pPr>
            <w:r>
              <w:rPr>
                <w:rFonts w:asciiTheme="minorEastAsia" w:hAnsiTheme="minorEastAsia"/>
                <w:bCs/>
                <w:szCs w:val="21"/>
              </w:rPr>
              <w:t>9</w:t>
            </w:r>
          </w:p>
        </w:tc>
        <w:tc>
          <w:tcPr>
            <w:tcW w:w="2815" w:type="pct"/>
            <w:vAlign w:val="center"/>
          </w:tcPr>
          <w:p w14:paraId="386CBAF4">
            <w:pPr>
              <w:spacing w:line="360" w:lineRule="auto"/>
              <w:jc w:val="left"/>
              <w:rPr>
                <w:rFonts w:asciiTheme="minorEastAsia" w:hAnsiTheme="minorEastAsia"/>
                <w:bCs/>
                <w:szCs w:val="21"/>
              </w:rPr>
            </w:pPr>
          </w:p>
        </w:tc>
        <w:tc>
          <w:tcPr>
            <w:tcW w:w="748" w:type="pct"/>
            <w:vAlign w:val="center"/>
          </w:tcPr>
          <w:p w14:paraId="60499D46">
            <w:pPr>
              <w:spacing w:line="360" w:lineRule="auto"/>
              <w:jc w:val="center"/>
              <w:rPr>
                <w:rFonts w:asciiTheme="minorEastAsia" w:hAnsiTheme="minorEastAsia"/>
                <w:b/>
                <w:bCs/>
                <w:szCs w:val="21"/>
              </w:rPr>
            </w:pPr>
          </w:p>
        </w:tc>
        <w:tc>
          <w:tcPr>
            <w:tcW w:w="1030" w:type="pct"/>
            <w:vAlign w:val="center"/>
          </w:tcPr>
          <w:p w14:paraId="003EA836">
            <w:pPr>
              <w:spacing w:line="360" w:lineRule="auto"/>
              <w:jc w:val="center"/>
              <w:rPr>
                <w:rFonts w:asciiTheme="minorEastAsia" w:hAnsiTheme="minorEastAsia"/>
                <w:b/>
                <w:bCs/>
                <w:szCs w:val="21"/>
              </w:rPr>
            </w:pPr>
          </w:p>
        </w:tc>
      </w:tr>
    </w:tbl>
    <w:p w14:paraId="265DD729">
      <w:pPr>
        <w:spacing w:beforeLines="50" w:line="360" w:lineRule="auto"/>
        <w:rPr>
          <w:rFonts w:asciiTheme="minorEastAsia" w:hAnsiTheme="minorEastAsia"/>
        </w:rPr>
      </w:pPr>
      <w:r>
        <w:rPr>
          <w:rFonts w:hint="eastAsia" w:asciiTheme="minorEastAsia" w:hAnsiTheme="minorEastAsia"/>
        </w:rPr>
        <w:t>注明：</w:t>
      </w:r>
    </w:p>
    <w:p w14:paraId="219A74C4">
      <w:pPr>
        <w:pStyle w:val="30"/>
        <w:numPr>
          <w:ilvl w:val="0"/>
          <w:numId w:val="75"/>
        </w:numPr>
        <w:spacing w:line="360" w:lineRule="auto"/>
        <w:ind w:firstLineChars="0"/>
        <w:rPr>
          <w:rFonts w:asciiTheme="minorEastAsia" w:hAnsiTheme="minorEastAsia"/>
        </w:rPr>
      </w:pPr>
      <w:r>
        <w:rPr>
          <w:rFonts w:hint="eastAsia" w:asciiTheme="minorEastAsia" w:hAnsiTheme="minorEastAsia"/>
        </w:rPr>
        <w:t>自查结论处请填写：通过</w:t>
      </w:r>
      <w:r>
        <w:rPr>
          <w:rFonts w:asciiTheme="minorEastAsia" w:hAnsiTheme="minorEastAsia"/>
        </w:rPr>
        <w:t>/不通过</w:t>
      </w:r>
      <w:r>
        <w:rPr>
          <w:rFonts w:hint="eastAsia" w:asciiTheme="minorEastAsia" w:hAnsiTheme="minorEastAsia"/>
        </w:rPr>
        <w:t>；</w:t>
      </w:r>
    </w:p>
    <w:p w14:paraId="7E0E31AA">
      <w:pPr>
        <w:pStyle w:val="30"/>
        <w:numPr>
          <w:ilvl w:val="0"/>
          <w:numId w:val="75"/>
        </w:numPr>
        <w:spacing w:line="360" w:lineRule="auto"/>
        <w:ind w:firstLineChars="0"/>
        <w:rPr>
          <w:rFonts w:asciiTheme="minorEastAsia" w:hAnsiTheme="minorEastAsia"/>
        </w:rPr>
      </w:pPr>
      <w:r>
        <w:rPr>
          <w:rFonts w:hint="eastAsia" w:asciiTheme="minorEastAsia" w:hAnsiTheme="minorEastAsia"/>
          <w:szCs w:val="21"/>
        </w:rPr>
        <w:t>按招标文件第五部分评标方法、步骤、标准之符合性审查表（</w:t>
      </w:r>
      <w:r>
        <w:rPr>
          <w:rFonts w:hint="eastAsia" w:asciiTheme="minorEastAsia" w:hAnsiTheme="minorEastAsia"/>
          <w:kern w:val="0"/>
          <w:szCs w:val="21"/>
        </w:rPr>
        <w:t>附表二）</w:t>
      </w:r>
      <w:r>
        <w:rPr>
          <w:rFonts w:hint="eastAsia" w:asciiTheme="minorEastAsia" w:hAnsiTheme="minorEastAsia"/>
          <w:szCs w:val="21"/>
        </w:rPr>
        <w:t>相对应条款填写</w:t>
      </w:r>
      <w:r>
        <w:rPr>
          <w:rFonts w:hint="eastAsia" w:asciiTheme="minorEastAsia" w:hAnsiTheme="minorEastAsia"/>
        </w:rPr>
        <w:t>。</w:t>
      </w:r>
    </w:p>
    <w:p w14:paraId="3C498A67">
      <w:pPr>
        <w:spacing w:line="360" w:lineRule="auto"/>
        <w:rPr>
          <w:rFonts w:asciiTheme="minorEastAsia" w:hAnsiTheme="minorEastAsia"/>
        </w:rPr>
      </w:pPr>
    </w:p>
    <w:p w14:paraId="6D1E67A7">
      <w:pPr>
        <w:spacing w:line="360" w:lineRule="auto"/>
        <w:rPr>
          <w:rFonts w:asciiTheme="minorEastAsia" w:hAnsiTheme="minorEastAsia"/>
        </w:rPr>
      </w:pPr>
    </w:p>
    <w:tbl>
      <w:tblPr>
        <w:tblStyle w:val="21"/>
        <w:tblW w:w="0" w:type="auto"/>
        <w:tblInd w:w="0" w:type="dxa"/>
        <w:tblLayout w:type="autofit"/>
        <w:tblCellMar>
          <w:top w:w="0" w:type="dxa"/>
          <w:left w:w="108" w:type="dxa"/>
          <w:bottom w:w="0" w:type="dxa"/>
          <w:right w:w="108" w:type="dxa"/>
        </w:tblCellMar>
      </w:tblPr>
      <w:tblGrid>
        <w:gridCol w:w="5353"/>
        <w:gridCol w:w="3175"/>
      </w:tblGrid>
      <w:tr w14:paraId="7507DDB5">
        <w:tblPrEx>
          <w:tblCellMar>
            <w:top w:w="0" w:type="dxa"/>
            <w:left w:w="108" w:type="dxa"/>
            <w:bottom w:w="0" w:type="dxa"/>
            <w:right w:w="108" w:type="dxa"/>
          </w:tblCellMar>
        </w:tblPrEx>
        <w:tc>
          <w:tcPr>
            <w:tcW w:w="5353" w:type="dxa"/>
          </w:tcPr>
          <w:p w14:paraId="21BEEC2F">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753EF869">
            <w:pPr>
              <w:spacing w:line="360" w:lineRule="auto"/>
              <w:rPr>
                <w:rFonts w:asciiTheme="minorEastAsia" w:hAnsiTheme="minorEastAsia"/>
                <w:szCs w:val="21"/>
              </w:rPr>
            </w:pPr>
          </w:p>
        </w:tc>
      </w:tr>
      <w:tr w14:paraId="3C2F7F92">
        <w:tblPrEx>
          <w:tblCellMar>
            <w:top w:w="0" w:type="dxa"/>
            <w:left w:w="108" w:type="dxa"/>
            <w:bottom w:w="0" w:type="dxa"/>
            <w:right w:w="108" w:type="dxa"/>
          </w:tblCellMar>
        </w:tblPrEx>
        <w:tc>
          <w:tcPr>
            <w:tcW w:w="5353" w:type="dxa"/>
          </w:tcPr>
          <w:p w14:paraId="0A922DE8">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4BA9C33A">
            <w:pPr>
              <w:spacing w:line="360" w:lineRule="auto"/>
              <w:rPr>
                <w:rFonts w:asciiTheme="minorEastAsia" w:hAnsiTheme="minorEastAsia"/>
                <w:szCs w:val="21"/>
              </w:rPr>
            </w:pPr>
          </w:p>
        </w:tc>
      </w:tr>
    </w:tbl>
    <w:p w14:paraId="2E42561F">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68" w:name="_Toc13591"/>
      <w:bookmarkStart w:id="69" w:name="_Toc4376"/>
      <w:r>
        <w:rPr>
          <w:rStyle w:val="24"/>
          <w:rFonts w:hint="eastAsia" w:asciiTheme="minorEastAsia" w:hAnsiTheme="minorEastAsia" w:eastAsiaTheme="minorEastAsia"/>
          <w:b/>
          <w:bCs/>
          <w:spacing w:val="12"/>
          <w:sz w:val="21"/>
          <w:szCs w:val="21"/>
        </w:rPr>
        <w:t>附件4 投标函</w:t>
      </w:r>
      <w:bookmarkEnd w:id="66"/>
      <w:bookmarkEnd w:id="67"/>
      <w:bookmarkEnd w:id="68"/>
      <w:bookmarkEnd w:id="69"/>
    </w:p>
    <w:p w14:paraId="5C303535">
      <w:pPr>
        <w:spacing w:beforeLines="50" w:afterLines="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投标函</w:t>
      </w:r>
    </w:p>
    <w:p w14:paraId="03C56AB8">
      <w:pPr>
        <w:spacing w:beforeLines="50" w:afterLines="50" w:line="360" w:lineRule="auto"/>
        <w:rPr>
          <w:rFonts w:asciiTheme="minorEastAsia" w:hAnsiTheme="minorEastAsia"/>
          <w:b/>
        </w:rPr>
      </w:pPr>
      <w:r>
        <w:rPr>
          <w:rFonts w:hint="eastAsia" w:asciiTheme="minorEastAsia" w:hAnsiTheme="minorEastAsia"/>
          <w:b/>
        </w:rPr>
        <w:t>致：天栋建设管理有限公司</w:t>
      </w:r>
    </w:p>
    <w:p w14:paraId="3294395A">
      <w:pPr>
        <w:autoSpaceDE w:val="0"/>
        <w:autoSpaceDN w:val="0"/>
        <w:adjustRightInd w:val="0"/>
        <w:spacing w:line="360" w:lineRule="auto"/>
        <w:ind w:right="26" w:firstLine="420" w:firstLineChars="200"/>
        <w:rPr>
          <w:rFonts w:asciiTheme="minorEastAsia" w:hAnsiTheme="minorEastAsia"/>
          <w:kern w:val="0"/>
          <w:szCs w:val="21"/>
        </w:rPr>
      </w:pPr>
      <w:r>
        <w:rPr>
          <w:rFonts w:hint="eastAsia" w:asciiTheme="minorEastAsia" w:hAnsiTheme="minorEastAsia"/>
          <w:bCs/>
          <w:kern w:val="0"/>
          <w:szCs w:val="21"/>
        </w:rPr>
        <w:t>依据贵方</w:t>
      </w:r>
      <w:r>
        <w:rPr>
          <w:rFonts w:asciiTheme="minorEastAsia" w:hAnsiTheme="minorEastAsia"/>
          <w:bCs/>
          <w:kern w:val="0"/>
          <w:szCs w:val="21"/>
          <w:u w:val="single"/>
        </w:rPr>
        <w:t xml:space="preserve">    </w:t>
      </w:r>
      <w:r>
        <w:rPr>
          <w:rFonts w:hint="eastAsia" w:asciiTheme="minorEastAsia" w:hAnsiTheme="minorEastAsia"/>
          <w:b/>
          <w:bCs/>
          <w:szCs w:val="21"/>
          <w:u w:val="single"/>
        </w:rPr>
        <w:t>项目名称</w:t>
      </w:r>
      <w:r>
        <w:rPr>
          <w:rFonts w:asciiTheme="minorEastAsia" w:hAnsiTheme="minorEastAsia"/>
          <w:b/>
          <w:bCs/>
          <w:szCs w:val="21"/>
          <w:u w:val="single"/>
        </w:rPr>
        <w:t xml:space="preserve"> </w:t>
      </w:r>
      <w:r>
        <w:rPr>
          <w:rFonts w:asciiTheme="minorEastAsia" w:hAnsiTheme="minorEastAsia"/>
          <w:bCs/>
          <w:szCs w:val="21"/>
          <w:u w:val="single"/>
        </w:rPr>
        <w:t xml:space="preserve">    </w:t>
      </w:r>
      <w:r>
        <w:rPr>
          <w:rFonts w:hint="eastAsia" w:asciiTheme="minorEastAsia" w:hAnsiTheme="minorEastAsia"/>
          <w:bCs/>
          <w:kern w:val="0"/>
          <w:szCs w:val="21"/>
        </w:rPr>
        <w:t>项目</w:t>
      </w:r>
      <w:r>
        <w:rPr>
          <w:rFonts w:hint="eastAsia" w:asciiTheme="minorEastAsia" w:hAnsiTheme="minorEastAsia"/>
          <w:bCs/>
          <w:szCs w:val="21"/>
          <w:u w:val="single"/>
        </w:rPr>
        <w:t>（</w:t>
      </w:r>
      <w:r>
        <w:rPr>
          <w:rFonts w:hint="eastAsia" w:asciiTheme="minorEastAsia" w:hAnsiTheme="minorEastAsia"/>
          <w:b/>
          <w:bCs/>
          <w:szCs w:val="21"/>
          <w:u w:val="single"/>
        </w:rPr>
        <w:t>项目编号：</w:t>
      </w:r>
      <w:r>
        <w:rPr>
          <w:rFonts w:asciiTheme="minorEastAsia" w:hAnsiTheme="minorEastAsia"/>
          <w:bCs/>
          <w:szCs w:val="21"/>
          <w:u w:val="single"/>
        </w:rPr>
        <w:t xml:space="preserve">        )</w:t>
      </w:r>
      <w:r>
        <w:rPr>
          <w:rFonts w:hint="eastAsia" w:asciiTheme="minorEastAsia" w:hAnsiTheme="minorEastAsia"/>
          <w:bCs/>
          <w:kern w:val="0"/>
          <w:szCs w:val="21"/>
        </w:rPr>
        <w:t>的投标邀请，我方代表</w:t>
      </w:r>
      <w:r>
        <w:rPr>
          <w:rFonts w:hint="eastAsia" w:asciiTheme="minorEastAsia" w:hAnsiTheme="minorEastAsia"/>
          <w:b/>
          <w:bCs/>
          <w:szCs w:val="21"/>
          <w:u w:val="single"/>
        </w:rPr>
        <w:t>（姓名、职务）</w:t>
      </w:r>
      <w:r>
        <w:rPr>
          <w:rFonts w:hint="eastAsia" w:asciiTheme="minorEastAsia" w:hAnsiTheme="minorEastAsia"/>
          <w:bCs/>
          <w:kern w:val="0"/>
          <w:szCs w:val="21"/>
        </w:rPr>
        <w:t>经正式授权并代表</w:t>
      </w:r>
      <w:r>
        <w:rPr>
          <w:rFonts w:hint="eastAsia" w:asciiTheme="minorEastAsia" w:hAnsiTheme="minorEastAsia"/>
          <w:b/>
          <w:bCs/>
          <w:szCs w:val="21"/>
          <w:u w:val="single"/>
        </w:rPr>
        <w:t>（投标人名称）</w:t>
      </w:r>
      <w:r>
        <w:rPr>
          <w:rFonts w:hint="eastAsia" w:asciiTheme="minorEastAsia" w:hAnsiTheme="minorEastAsia"/>
          <w:bCs/>
          <w:szCs w:val="21"/>
        </w:rPr>
        <w:t>提交唱标信封一份、</w:t>
      </w:r>
      <w:r>
        <w:rPr>
          <w:rFonts w:hint="eastAsia" w:asciiTheme="minorEastAsia" w:hAnsiTheme="minorEastAsia"/>
          <w:bCs/>
          <w:kern w:val="0"/>
          <w:szCs w:val="21"/>
        </w:rPr>
        <w:t>投标文件</w:t>
      </w:r>
      <w:r>
        <w:rPr>
          <w:rFonts w:asciiTheme="minorEastAsia" w:hAnsiTheme="minorEastAsia"/>
          <w:bCs/>
          <w:kern w:val="0"/>
          <w:szCs w:val="21"/>
        </w:rPr>
        <w:t>(含价格文件、商务技术文件)各正本一份，副本</w:t>
      </w:r>
      <w:r>
        <w:rPr>
          <w:rFonts w:asciiTheme="minorEastAsia" w:hAnsiTheme="minorEastAsia"/>
          <w:bCs/>
          <w:kern w:val="0"/>
          <w:szCs w:val="21"/>
          <w:u w:val="single"/>
        </w:rPr>
        <w:t xml:space="preserve"> （</w:t>
      </w:r>
      <w:r>
        <w:rPr>
          <w:rFonts w:hint="eastAsia" w:asciiTheme="minorEastAsia" w:hAnsiTheme="minorEastAsia"/>
          <w:b/>
          <w:bCs/>
          <w:kern w:val="0"/>
          <w:szCs w:val="21"/>
          <w:u w:val="single"/>
        </w:rPr>
        <w:t>详见投标须知前附表</w:t>
      </w:r>
      <w:r>
        <w:rPr>
          <w:rFonts w:asciiTheme="minorEastAsia" w:hAnsiTheme="minorEastAsia"/>
          <w:b/>
          <w:bCs/>
          <w:kern w:val="0"/>
          <w:szCs w:val="21"/>
          <w:u w:val="single"/>
        </w:rPr>
        <w:t xml:space="preserve">） </w:t>
      </w:r>
      <w:r>
        <w:rPr>
          <w:rFonts w:hint="eastAsia" w:asciiTheme="minorEastAsia" w:hAnsiTheme="minorEastAsia"/>
          <w:bCs/>
          <w:kern w:val="0"/>
          <w:szCs w:val="21"/>
        </w:rPr>
        <w:t>份。</w:t>
      </w:r>
    </w:p>
    <w:p w14:paraId="52BDF1CA">
      <w:pPr>
        <w:autoSpaceDE w:val="0"/>
        <w:autoSpaceDN w:val="0"/>
        <w:adjustRightInd w:val="0"/>
        <w:spacing w:line="360" w:lineRule="auto"/>
        <w:ind w:right="246"/>
        <w:rPr>
          <w:rFonts w:asciiTheme="minorEastAsia" w:hAnsiTheme="minorEastAsia"/>
          <w:kern w:val="0"/>
          <w:szCs w:val="21"/>
        </w:rPr>
      </w:pPr>
      <w:r>
        <w:rPr>
          <w:rFonts w:hint="eastAsia" w:asciiTheme="minorEastAsia" w:hAnsiTheme="minorEastAsia"/>
          <w:kern w:val="0"/>
          <w:szCs w:val="21"/>
        </w:rPr>
        <w:t>在此，我方声明如下：</w:t>
      </w:r>
    </w:p>
    <w:p w14:paraId="16468542">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pacing w:val="-6"/>
          <w:szCs w:val="21"/>
        </w:rPr>
        <w:t>同意并接受招标文件的各项要求，遵守招标文件中的各项规定，按招标文件的要求提供报价</w:t>
      </w:r>
      <w:r>
        <w:rPr>
          <w:rFonts w:hint="eastAsia" w:asciiTheme="minorEastAsia" w:hAnsiTheme="minorEastAsia"/>
          <w:szCs w:val="21"/>
        </w:rPr>
        <w:t>。</w:t>
      </w:r>
    </w:p>
    <w:p w14:paraId="4623B7E9">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zCs w:val="21"/>
        </w:rPr>
        <w:t>投标有效期为递交投标文件截止日后</w:t>
      </w:r>
      <w:r>
        <w:rPr>
          <w:rFonts w:asciiTheme="minorEastAsia" w:hAnsiTheme="minorEastAsia"/>
          <w:szCs w:val="21"/>
          <w:u w:val="single"/>
        </w:rPr>
        <w:t>90</w:t>
      </w:r>
      <w:r>
        <w:rPr>
          <w:rFonts w:hint="eastAsia" w:asciiTheme="minorEastAsia" w:hAnsiTheme="minorEastAsia"/>
          <w:szCs w:val="21"/>
        </w:rPr>
        <w:t>天，中标人投标有效期延至合同验收之日。</w:t>
      </w:r>
    </w:p>
    <w:p w14:paraId="513AE268">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zCs w:val="21"/>
        </w:rPr>
        <w:t>我方已经详细地阅读了全部招标文件及其附件，包括澄清及参考文件</w:t>
      </w:r>
      <w:r>
        <w:rPr>
          <w:rFonts w:asciiTheme="minorEastAsia" w:hAnsiTheme="minorEastAsia"/>
          <w:szCs w:val="21"/>
        </w:rPr>
        <w:t>(如果有的话)。我方已完全清晰理解招标文件的要求，不存在任何含糊不清和误解之处，同意放弃对这些文件所提出的异议和质疑的权利。</w:t>
      </w:r>
    </w:p>
    <w:p w14:paraId="17597286">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zCs w:val="21"/>
        </w:rPr>
        <w:t>我方已毫无保留地向贵方提供一切所需的证明材料。</w:t>
      </w:r>
    </w:p>
    <w:p w14:paraId="66A99AF4">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zCs w:val="21"/>
        </w:rPr>
        <w:t>我方承诺在本次投标文件中提供的一切文件，无论是原件还是复印件均为真实和准确的，绝无任何虚假、伪造和夸大的成份，否则，愿承担相应的后果和法律责任。</w:t>
      </w:r>
    </w:p>
    <w:p w14:paraId="7591B84A">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zCs w:val="21"/>
        </w:rPr>
        <w:t>我方完全服从和尊重评委会所作的评定结果，同时清楚理解到报价最低并非意味着必定获得中标资格。</w:t>
      </w:r>
    </w:p>
    <w:p w14:paraId="1CAFF883">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zCs w:val="21"/>
        </w:rPr>
        <w:t>我方同意按招标文件规定向招标代理机构缴纳中标服务费。</w:t>
      </w:r>
    </w:p>
    <w:p w14:paraId="4887DC6A">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zCs w:val="21"/>
        </w:rPr>
        <w:t>服务期：</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p>
    <w:tbl>
      <w:tblPr>
        <w:tblStyle w:val="2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4"/>
        <w:gridCol w:w="4474"/>
      </w:tblGrid>
      <w:tr w14:paraId="3DD1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tcPr>
          <w:p w14:paraId="0D0E32C5">
            <w:pPr>
              <w:spacing w:beforeLines="50" w:line="360" w:lineRule="auto"/>
              <w:rPr>
                <w:rFonts w:asciiTheme="minorEastAsia" w:hAnsiTheme="minorEastAsia"/>
                <w:szCs w:val="21"/>
              </w:rPr>
            </w:pPr>
            <w:r>
              <w:rPr>
                <w:rFonts w:hint="eastAsia" w:asciiTheme="minorEastAsia" w:hAnsiTheme="minorEastAsia"/>
                <w:szCs w:val="21"/>
              </w:rPr>
              <w:t>投标人地址：</w:t>
            </w:r>
          </w:p>
        </w:tc>
        <w:tc>
          <w:tcPr>
            <w:tcW w:w="2500" w:type="pct"/>
          </w:tcPr>
          <w:p w14:paraId="0C547107">
            <w:pPr>
              <w:spacing w:beforeLines="50" w:line="360" w:lineRule="auto"/>
              <w:rPr>
                <w:rFonts w:asciiTheme="minorEastAsia" w:hAnsiTheme="minorEastAsia"/>
                <w:szCs w:val="21"/>
              </w:rPr>
            </w:pPr>
            <w:r>
              <w:rPr>
                <w:rFonts w:hint="eastAsia" w:asciiTheme="minorEastAsia" w:hAnsiTheme="minorEastAsia"/>
                <w:szCs w:val="21"/>
              </w:rPr>
              <w:t>邮编：</w:t>
            </w:r>
          </w:p>
        </w:tc>
      </w:tr>
      <w:tr w14:paraId="5B40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tcPr>
          <w:p w14:paraId="6BC2C5D0">
            <w:pPr>
              <w:spacing w:line="360" w:lineRule="auto"/>
              <w:rPr>
                <w:rFonts w:asciiTheme="minorEastAsia" w:hAnsiTheme="minorEastAsia"/>
                <w:szCs w:val="21"/>
              </w:rPr>
            </w:pPr>
            <w:r>
              <w:rPr>
                <w:rFonts w:hint="eastAsia" w:asciiTheme="minorEastAsia" w:hAnsiTheme="minorEastAsia"/>
                <w:szCs w:val="21"/>
              </w:rPr>
              <w:t>联系电话：</w:t>
            </w:r>
          </w:p>
        </w:tc>
        <w:tc>
          <w:tcPr>
            <w:tcW w:w="2500" w:type="pct"/>
          </w:tcPr>
          <w:p w14:paraId="7A64917A">
            <w:pPr>
              <w:spacing w:line="360" w:lineRule="auto"/>
              <w:rPr>
                <w:rFonts w:asciiTheme="minorEastAsia" w:hAnsiTheme="minorEastAsia"/>
                <w:szCs w:val="21"/>
              </w:rPr>
            </w:pPr>
            <w:r>
              <w:rPr>
                <w:rFonts w:hint="eastAsia" w:asciiTheme="minorEastAsia" w:hAnsiTheme="minorEastAsia"/>
                <w:szCs w:val="21"/>
              </w:rPr>
              <w:t>传真：</w:t>
            </w:r>
          </w:p>
        </w:tc>
      </w:tr>
      <w:tr w14:paraId="7FC9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tcPr>
          <w:p w14:paraId="4B3F2BE8">
            <w:pPr>
              <w:spacing w:line="360" w:lineRule="auto"/>
              <w:rPr>
                <w:rFonts w:asciiTheme="minorEastAsia" w:hAnsiTheme="minorEastAsia"/>
                <w:szCs w:val="21"/>
              </w:rPr>
            </w:pPr>
            <w:r>
              <w:rPr>
                <w:rFonts w:hint="eastAsia" w:asciiTheme="minorEastAsia" w:hAnsiTheme="minorEastAsia"/>
                <w:szCs w:val="21"/>
              </w:rPr>
              <w:t>项目联系人：</w:t>
            </w:r>
          </w:p>
        </w:tc>
        <w:tc>
          <w:tcPr>
            <w:tcW w:w="2500" w:type="pct"/>
          </w:tcPr>
          <w:p w14:paraId="19370EF6">
            <w:pPr>
              <w:spacing w:line="360" w:lineRule="auto"/>
              <w:rPr>
                <w:rFonts w:asciiTheme="minorEastAsia" w:hAnsiTheme="minorEastAsia"/>
                <w:szCs w:val="21"/>
              </w:rPr>
            </w:pPr>
            <w:r>
              <w:rPr>
                <w:rFonts w:hint="eastAsia" w:asciiTheme="minorEastAsia" w:hAnsiTheme="minorEastAsia"/>
                <w:szCs w:val="21"/>
              </w:rPr>
              <w:t>手机：</w:t>
            </w:r>
          </w:p>
        </w:tc>
      </w:tr>
      <w:tr w14:paraId="46EA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14:paraId="0AA4687F">
            <w:pPr>
              <w:spacing w:line="360" w:lineRule="auto"/>
              <w:rPr>
                <w:rFonts w:asciiTheme="minorEastAsia" w:hAnsiTheme="minorEastAsia"/>
                <w:szCs w:val="21"/>
              </w:rPr>
            </w:pPr>
            <w:r>
              <w:rPr>
                <w:rFonts w:hint="eastAsia" w:asciiTheme="minorEastAsia" w:hAnsiTheme="minorEastAsia"/>
                <w:szCs w:val="21"/>
              </w:rPr>
              <w:t>投标人名称（加盖公章）：</w:t>
            </w:r>
          </w:p>
        </w:tc>
      </w:tr>
      <w:tr w14:paraId="4F44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14:paraId="7EBD880E">
            <w:pPr>
              <w:spacing w:line="360" w:lineRule="auto"/>
              <w:jc w:val="left"/>
              <w:rPr>
                <w:rFonts w:asciiTheme="minorEastAsia" w:hAnsiTheme="minorEastAsia"/>
                <w:szCs w:val="21"/>
              </w:rPr>
            </w:pPr>
            <w:r>
              <w:rPr>
                <w:rFonts w:hint="eastAsia" w:asciiTheme="minorEastAsia" w:hAnsiTheme="minorEastAsia"/>
                <w:szCs w:val="21"/>
              </w:rPr>
              <w:t>投标人法定代表人或被授权人（签名或盖私章）：</w:t>
            </w:r>
          </w:p>
        </w:tc>
      </w:tr>
      <w:tr w14:paraId="523D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14:paraId="547C617E">
            <w:pPr>
              <w:spacing w:line="360" w:lineRule="auto"/>
              <w:jc w:val="left"/>
              <w:rPr>
                <w:rFonts w:asciiTheme="minorEastAsia" w:hAnsiTheme="minorEastAsia"/>
                <w:szCs w:val="21"/>
              </w:rPr>
            </w:pPr>
            <w:r>
              <w:rPr>
                <w:rFonts w:hint="eastAsia" w:asciiTheme="minorEastAsia" w:hAnsiTheme="minorEastAsia"/>
                <w:szCs w:val="21"/>
              </w:rPr>
              <w:t>日期：年月日</w:t>
            </w:r>
          </w:p>
        </w:tc>
      </w:tr>
    </w:tbl>
    <w:p w14:paraId="0594C8CE">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val="0"/>
          <w:spacing w:val="12"/>
          <w:sz w:val="21"/>
          <w:szCs w:val="21"/>
        </w:rPr>
      </w:pPr>
      <w:bookmarkStart w:id="70" w:name="_Toc22686"/>
      <w:bookmarkStart w:id="71" w:name="_Toc391627758"/>
      <w:bookmarkStart w:id="72" w:name="_Toc27791"/>
      <w:bookmarkStart w:id="73" w:name="_Toc405313962"/>
      <w:r>
        <w:rPr>
          <w:rStyle w:val="24"/>
          <w:rFonts w:hint="eastAsia" w:asciiTheme="minorEastAsia" w:hAnsiTheme="minorEastAsia" w:eastAsiaTheme="minorEastAsia"/>
          <w:b/>
          <w:bCs w:val="0"/>
          <w:spacing w:val="12"/>
          <w:sz w:val="21"/>
          <w:szCs w:val="21"/>
        </w:rPr>
        <w:t>附件5 法定代表人身份证明书</w:t>
      </w:r>
      <w:bookmarkEnd w:id="70"/>
      <w:bookmarkEnd w:id="71"/>
      <w:bookmarkEnd w:id="72"/>
      <w:bookmarkEnd w:id="73"/>
    </w:p>
    <w:p w14:paraId="7B24FF45">
      <w:pPr>
        <w:spacing w:beforeLines="50" w:afterLines="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法定代表人身份证明书</w:t>
      </w:r>
    </w:p>
    <w:p w14:paraId="10B42630">
      <w:pPr>
        <w:spacing w:beforeLines="100" w:afterLines="50" w:line="360" w:lineRule="auto"/>
        <w:rPr>
          <w:rFonts w:asciiTheme="minorEastAsia" w:hAnsiTheme="minorEastAsia"/>
          <w:b/>
        </w:rPr>
      </w:pPr>
      <w:r>
        <w:rPr>
          <w:rFonts w:hint="eastAsia" w:asciiTheme="minorEastAsia" w:hAnsiTheme="minorEastAsia"/>
          <w:b/>
        </w:rPr>
        <w:t>致：天栋建设管理有限公司</w:t>
      </w:r>
    </w:p>
    <w:tbl>
      <w:tblPr>
        <w:tblStyle w:val="2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0"/>
        <w:gridCol w:w="6008"/>
      </w:tblGrid>
      <w:tr w14:paraId="6247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14:paraId="33E68CDB">
            <w:pPr>
              <w:spacing w:line="360" w:lineRule="auto"/>
              <w:rPr>
                <w:rFonts w:asciiTheme="minorEastAsia" w:hAnsiTheme="minorEastAsia"/>
                <w:szCs w:val="21"/>
              </w:rPr>
            </w:pPr>
            <w:r>
              <w:rPr>
                <w:rFonts w:hint="eastAsia" w:asciiTheme="minorEastAsia" w:hAnsiTheme="minorEastAsia"/>
                <w:szCs w:val="21"/>
              </w:rPr>
              <w:t>_________________同志，现任我单位_________________职务，为法定代表人，特此证明。</w:t>
            </w:r>
          </w:p>
        </w:tc>
      </w:tr>
      <w:tr w14:paraId="1DA2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5000" w:type="pct"/>
            <w:gridSpan w:val="2"/>
          </w:tcPr>
          <w:p w14:paraId="0BAB6C39">
            <w:pPr>
              <w:spacing w:line="360" w:lineRule="auto"/>
              <w:rPr>
                <w:rFonts w:asciiTheme="minorEastAsia" w:hAnsiTheme="minorEastAsia"/>
                <w:szCs w:val="21"/>
              </w:rPr>
            </w:pPr>
          </w:p>
          <w:p w14:paraId="621A79E6">
            <w:pPr>
              <w:spacing w:line="360" w:lineRule="auto"/>
              <w:rPr>
                <w:rFonts w:asciiTheme="minorEastAsia" w:hAnsiTheme="minorEastAsia"/>
                <w:szCs w:val="21"/>
              </w:rPr>
            </w:pPr>
            <w:r>
              <w:rPr>
                <w:rFonts w:hint="eastAsia" w:asciiTheme="minorEastAsia" w:hAnsiTheme="minorEastAsia"/>
                <w:szCs w:val="21"/>
              </w:rPr>
              <w:t>附：</w:t>
            </w:r>
          </w:p>
          <w:p w14:paraId="75A2DE1D">
            <w:pPr>
              <w:spacing w:line="360" w:lineRule="auto"/>
              <w:rPr>
                <w:rFonts w:asciiTheme="minorEastAsia" w:hAnsiTheme="minorEastAsia"/>
                <w:szCs w:val="21"/>
              </w:rPr>
            </w:pPr>
            <w:r>
              <w:rPr>
                <w:rFonts w:hint="eastAsia" w:asciiTheme="minorEastAsia" w:hAnsiTheme="minorEastAsia"/>
                <w:szCs w:val="21"/>
              </w:rPr>
              <w:t xml:space="preserve">代表人性别：    </w:t>
            </w:r>
          </w:p>
          <w:p w14:paraId="585B1070">
            <w:pPr>
              <w:spacing w:line="360" w:lineRule="auto"/>
              <w:rPr>
                <w:rFonts w:asciiTheme="minorEastAsia" w:hAnsiTheme="minorEastAsia"/>
                <w:szCs w:val="21"/>
              </w:rPr>
            </w:pPr>
            <w:r>
              <w:rPr>
                <w:rFonts w:hint="eastAsia" w:asciiTheme="minorEastAsia" w:hAnsiTheme="minorEastAsia"/>
                <w:szCs w:val="21"/>
              </w:rPr>
              <w:t xml:space="preserve">身份证号码： </w:t>
            </w:r>
          </w:p>
          <w:p w14:paraId="11A3592E">
            <w:pPr>
              <w:spacing w:line="360" w:lineRule="auto"/>
              <w:rPr>
                <w:rFonts w:asciiTheme="minorEastAsia" w:hAnsiTheme="minorEastAsia"/>
                <w:szCs w:val="21"/>
              </w:rPr>
            </w:pPr>
            <w:r>
              <w:rPr>
                <w:rFonts w:hint="eastAsia" w:asciiTheme="minorEastAsia" w:hAnsiTheme="minorEastAsia"/>
                <w:szCs w:val="21"/>
              </w:rPr>
              <w:t xml:space="preserve">联系电话：  </w:t>
            </w:r>
          </w:p>
          <w:p w14:paraId="4663A218">
            <w:pPr>
              <w:spacing w:line="360" w:lineRule="auto"/>
              <w:rPr>
                <w:rFonts w:asciiTheme="minorEastAsia" w:hAnsiTheme="minorEastAsia"/>
                <w:szCs w:val="21"/>
              </w:rPr>
            </w:pPr>
            <w:r>
              <w:rPr>
                <w:rFonts w:hint="eastAsia" w:asciiTheme="minorEastAsia" w:hAnsiTheme="minorEastAsia"/>
                <w:szCs w:val="21"/>
              </w:rPr>
              <w:t xml:space="preserve">主营（产）：            </w:t>
            </w:r>
          </w:p>
        </w:tc>
      </w:tr>
      <w:tr w14:paraId="4117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5000" w:type="pct"/>
            <w:gridSpan w:val="2"/>
          </w:tcPr>
          <w:p w14:paraId="135376FF">
            <w:pPr>
              <w:spacing w:line="360" w:lineRule="auto"/>
              <w:rPr>
                <w:rFonts w:asciiTheme="minorEastAsia" w:hAnsiTheme="minorEastAsia"/>
                <w:szCs w:val="21"/>
              </w:rPr>
            </w:pPr>
          </w:p>
        </w:tc>
      </w:tr>
      <w:tr w14:paraId="076C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3" w:type="pct"/>
          </w:tcPr>
          <w:p w14:paraId="64CB7522">
            <w:pPr>
              <w:spacing w:line="360" w:lineRule="auto"/>
              <w:rPr>
                <w:rFonts w:asciiTheme="minorEastAsia" w:hAnsiTheme="minorEastAsia"/>
                <w:szCs w:val="21"/>
              </w:rPr>
            </w:pPr>
          </w:p>
        </w:tc>
        <w:tc>
          <w:tcPr>
            <w:tcW w:w="3357" w:type="pct"/>
          </w:tcPr>
          <w:p w14:paraId="27328F1A">
            <w:pPr>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r>
      <w:tr w14:paraId="53C3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3" w:type="pct"/>
          </w:tcPr>
          <w:p w14:paraId="6872F516">
            <w:pPr>
              <w:spacing w:line="360" w:lineRule="auto"/>
              <w:rPr>
                <w:rFonts w:asciiTheme="minorEastAsia" w:hAnsiTheme="minorEastAsia"/>
                <w:szCs w:val="21"/>
              </w:rPr>
            </w:pPr>
          </w:p>
        </w:tc>
        <w:tc>
          <w:tcPr>
            <w:tcW w:w="3357" w:type="pct"/>
          </w:tcPr>
          <w:p w14:paraId="3899406F">
            <w:pPr>
              <w:spacing w:line="360" w:lineRule="auto"/>
              <w:rPr>
                <w:rFonts w:asciiTheme="minorEastAsia" w:hAnsiTheme="minorEastAsia"/>
                <w:szCs w:val="21"/>
              </w:rPr>
            </w:pPr>
            <w:r>
              <w:rPr>
                <w:rFonts w:hint="eastAsia" w:asciiTheme="minorEastAsia" w:hAnsiTheme="minorEastAsia"/>
                <w:szCs w:val="21"/>
              </w:rPr>
              <w:t>法定代表人（签名或盖私章）：</w:t>
            </w:r>
            <w:r>
              <w:rPr>
                <w:rFonts w:asciiTheme="minorEastAsia" w:hAnsiTheme="minorEastAsia"/>
                <w:szCs w:val="21"/>
                <w:u w:val="single"/>
              </w:rPr>
              <w:t xml:space="preserve">                         </w:t>
            </w:r>
          </w:p>
        </w:tc>
      </w:tr>
      <w:tr w14:paraId="43C2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3" w:type="pct"/>
          </w:tcPr>
          <w:p w14:paraId="6BDD12EC">
            <w:pPr>
              <w:spacing w:line="360" w:lineRule="auto"/>
              <w:rPr>
                <w:rFonts w:asciiTheme="minorEastAsia" w:hAnsiTheme="minorEastAsia"/>
                <w:szCs w:val="21"/>
              </w:rPr>
            </w:pPr>
          </w:p>
        </w:tc>
        <w:tc>
          <w:tcPr>
            <w:tcW w:w="3357" w:type="pct"/>
            <w:vAlign w:val="bottom"/>
          </w:tcPr>
          <w:p w14:paraId="543157A3">
            <w:pPr>
              <w:spacing w:afterLines="100"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r>
    </w:tbl>
    <w:p w14:paraId="341C568B">
      <w:pPr>
        <w:spacing w:beforeLines="50" w:afterLines="50" w:line="360" w:lineRule="auto"/>
        <w:rPr>
          <w:rFonts w:asciiTheme="minorEastAsia" w:hAnsiTheme="minorEastAsia"/>
          <w:szCs w:val="21"/>
        </w:rPr>
      </w:pPr>
      <w:r>
        <w:rPr>
          <w:rFonts w:hint="eastAsia" w:asciiTheme="minorEastAsia" w:hAnsiTheme="minorEastAsia"/>
          <w:szCs w:val="21"/>
        </w:rPr>
        <w:t>须附：法定代表人有效期内身份证复印件</w:t>
      </w:r>
    </w:p>
    <w:tbl>
      <w:tblPr>
        <w:tblStyle w:val="21"/>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474"/>
        <w:gridCol w:w="4474"/>
      </w:tblGrid>
      <w:tr w14:paraId="38890C0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833" w:hRule="atLeast"/>
          <w:jc w:val="center"/>
        </w:trPr>
        <w:tc>
          <w:tcPr>
            <w:tcW w:w="2500" w:type="pct"/>
            <w:vAlign w:val="center"/>
          </w:tcPr>
          <w:p w14:paraId="5770D7CE">
            <w:pPr>
              <w:pStyle w:val="36"/>
              <w:spacing w:line="460" w:lineRule="exact"/>
              <w:ind w:firstLine="0" w:firstLineChars="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正面</w:t>
            </w:r>
          </w:p>
        </w:tc>
        <w:tc>
          <w:tcPr>
            <w:tcW w:w="2500" w:type="pct"/>
            <w:vAlign w:val="center"/>
          </w:tcPr>
          <w:p w14:paraId="6244BA85">
            <w:pPr>
              <w:pStyle w:val="36"/>
              <w:spacing w:line="460" w:lineRule="exact"/>
              <w:ind w:firstLine="0" w:firstLineChars="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背面</w:t>
            </w:r>
          </w:p>
        </w:tc>
      </w:tr>
    </w:tbl>
    <w:p w14:paraId="7E253C04">
      <w:pPr>
        <w:spacing w:beforeLines="50" w:afterLines="30" w:line="360" w:lineRule="auto"/>
        <w:rPr>
          <w:rFonts w:asciiTheme="minorEastAsia" w:hAnsiTheme="minorEastAsia"/>
          <w:szCs w:val="21"/>
        </w:rPr>
      </w:pPr>
    </w:p>
    <w:p w14:paraId="09F44916">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74" w:name="_Toc22141"/>
      <w:bookmarkStart w:id="75" w:name="_Toc405313963"/>
      <w:bookmarkStart w:id="76" w:name="_Toc11007"/>
      <w:bookmarkStart w:id="77" w:name="_Toc391627759"/>
      <w:r>
        <w:rPr>
          <w:rStyle w:val="24"/>
          <w:rFonts w:hint="eastAsia" w:asciiTheme="minorEastAsia" w:hAnsiTheme="minorEastAsia" w:eastAsiaTheme="minorEastAsia"/>
          <w:b/>
          <w:bCs/>
          <w:spacing w:val="12"/>
          <w:sz w:val="21"/>
          <w:szCs w:val="21"/>
        </w:rPr>
        <w:t>附件6 法定代表人授权委托书</w:t>
      </w:r>
      <w:bookmarkEnd w:id="74"/>
      <w:bookmarkEnd w:id="75"/>
      <w:bookmarkEnd w:id="76"/>
      <w:bookmarkEnd w:id="77"/>
    </w:p>
    <w:p w14:paraId="4CA16A27">
      <w:pPr>
        <w:spacing w:beforeLines="50" w:afterLines="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法定代表人授权委托书</w:t>
      </w:r>
    </w:p>
    <w:p w14:paraId="05018B1F">
      <w:pPr>
        <w:spacing w:beforeLines="150" w:afterLines="100" w:line="360" w:lineRule="auto"/>
        <w:rPr>
          <w:rFonts w:asciiTheme="minorEastAsia" w:hAnsiTheme="minorEastAsia"/>
          <w:b/>
        </w:rPr>
      </w:pPr>
      <w:r>
        <w:rPr>
          <w:rFonts w:hint="eastAsia" w:asciiTheme="minorEastAsia" w:hAnsiTheme="minorEastAsia"/>
          <w:b/>
        </w:rPr>
        <w:t>致：天栋建设管理有限公司</w:t>
      </w:r>
    </w:p>
    <w:p w14:paraId="78237E6D">
      <w:pPr>
        <w:pStyle w:val="36"/>
        <w:spacing w:line="360" w:lineRule="auto"/>
        <w:ind w:firstLine="45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本人</w:t>
      </w:r>
      <w:r>
        <w:rPr>
          <w:rFonts w:hint="eastAsia" w:asciiTheme="minorEastAsia" w:hAnsiTheme="minorEastAsia" w:eastAsiaTheme="minorEastAsia"/>
          <w:sz w:val="21"/>
          <w:szCs w:val="21"/>
          <w:u w:val="single"/>
        </w:rPr>
        <w:t>（姓名）</w:t>
      </w:r>
      <w:r>
        <w:rPr>
          <w:rFonts w:hint="eastAsia" w:asciiTheme="minorEastAsia" w:hAnsiTheme="minorEastAsia" w:eastAsiaTheme="minorEastAsia"/>
          <w:sz w:val="21"/>
          <w:szCs w:val="21"/>
        </w:rPr>
        <w:t>系</w:t>
      </w:r>
      <w:r>
        <w:rPr>
          <w:rFonts w:asciiTheme="minorEastAsia" w:hAnsiTheme="minorEastAsia" w:eastAsiaTheme="minorEastAsia"/>
          <w:sz w:val="21"/>
          <w:szCs w:val="21"/>
          <w:u w:val="single"/>
        </w:rPr>
        <w:t xml:space="preserve">     （投标人名称）    </w:t>
      </w:r>
      <w:r>
        <w:rPr>
          <w:rFonts w:hint="eastAsia" w:asciiTheme="minorEastAsia" w:hAnsiTheme="minorEastAsia" w:eastAsiaTheme="minorEastAsia"/>
          <w:sz w:val="21"/>
          <w:szCs w:val="21"/>
        </w:rPr>
        <w:t>的法定代表人，现委托</w:t>
      </w:r>
      <w:r>
        <w:rPr>
          <w:rFonts w:asciiTheme="minorEastAsia" w:hAnsiTheme="minorEastAsia" w:eastAsiaTheme="minorEastAsia"/>
          <w:sz w:val="21"/>
          <w:szCs w:val="21"/>
          <w:u w:val="single"/>
        </w:rPr>
        <w:t xml:space="preserve"> （姓名） </w:t>
      </w:r>
      <w:r>
        <w:rPr>
          <w:rFonts w:hint="eastAsia" w:asciiTheme="minorEastAsia" w:hAnsiTheme="minorEastAsia" w:eastAsiaTheme="minorEastAsia"/>
          <w:sz w:val="21"/>
          <w:szCs w:val="21"/>
        </w:rPr>
        <w:t>为我方合法代理人。代理人根据授权，以我方名义签署、澄清、说明、补正、递交、撤回、修改</w:t>
      </w:r>
      <w:r>
        <w:rPr>
          <w:rFonts w:asciiTheme="minorEastAsia" w:hAnsiTheme="minorEastAsia" w:eastAsiaTheme="minorEastAsia"/>
          <w:sz w:val="21"/>
          <w:szCs w:val="21"/>
          <w:u w:val="single"/>
        </w:rPr>
        <w:t xml:space="preserve">          （项目名称）      </w:t>
      </w:r>
      <w:r>
        <w:rPr>
          <w:rFonts w:hint="eastAsia" w:asciiTheme="minorEastAsia" w:hAnsiTheme="minorEastAsia" w:eastAsiaTheme="minorEastAsia"/>
          <w:sz w:val="21"/>
          <w:szCs w:val="21"/>
        </w:rPr>
        <w:t>（项目编号：</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）投标文件、签订合同和处理有关事宜，其法律后果由我方承担。</w:t>
      </w:r>
    </w:p>
    <w:p w14:paraId="2FD21D86">
      <w:pPr>
        <w:pStyle w:val="36"/>
        <w:spacing w:line="360" w:lineRule="auto"/>
        <w:ind w:firstLine="428" w:firstLineChars="204"/>
        <w:rPr>
          <w:rFonts w:asciiTheme="minorEastAsia" w:hAnsiTheme="minorEastAsia" w:eastAsiaTheme="minorEastAsia"/>
          <w:sz w:val="21"/>
          <w:szCs w:val="21"/>
        </w:rPr>
      </w:pPr>
      <w:r>
        <w:rPr>
          <w:rFonts w:hint="eastAsia" w:asciiTheme="minorEastAsia" w:hAnsiTheme="minorEastAsia" w:eastAsiaTheme="minorEastAsia"/>
          <w:sz w:val="21"/>
          <w:szCs w:val="21"/>
        </w:rPr>
        <w:t>本委托书于</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日签字生效，特此证明。</w:t>
      </w:r>
    </w:p>
    <w:p w14:paraId="64205DCD">
      <w:pPr>
        <w:pStyle w:val="36"/>
        <w:spacing w:line="360" w:lineRule="auto"/>
        <w:ind w:firstLine="428" w:firstLineChars="204"/>
        <w:rPr>
          <w:rFonts w:asciiTheme="minorEastAsia" w:hAnsiTheme="minorEastAsia" w:eastAsiaTheme="minorEastAsia"/>
          <w:sz w:val="21"/>
          <w:szCs w:val="21"/>
        </w:rPr>
      </w:pPr>
    </w:p>
    <w:p w14:paraId="0191F0F1">
      <w:pPr>
        <w:pStyle w:val="36"/>
        <w:spacing w:line="360" w:lineRule="auto"/>
        <w:ind w:firstLine="0" w:firstLineChars="0"/>
        <w:rPr>
          <w:rFonts w:asciiTheme="minorEastAsia" w:hAnsiTheme="minorEastAsia" w:eastAsiaTheme="minorEastAsia"/>
          <w:sz w:val="21"/>
          <w:szCs w:val="21"/>
        </w:rPr>
      </w:pPr>
    </w:p>
    <w:p w14:paraId="6FE75A8F">
      <w:pPr>
        <w:pStyle w:val="36"/>
        <w:spacing w:line="360" w:lineRule="auto"/>
        <w:ind w:firstLine="0" w:firstLineChars="0"/>
        <w:rPr>
          <w:rFonts w:asciiTheme="minorEastAsia" w:hAnsiTheme="minorEastAsia" w:eastAsiaTheme="minorEastAsia"/>
          <w:sz w:val="21"/>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5726"/>
      </w:tblGrid>
      <w:tr w14:paraId="1E481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A128C7C">
            <w:pPr>
              <w:pStyle w:val="36"/>
              <w:spacing w:line="360" w:lineRule="auto"/>
              <w:ind w:firstLine="0" w:firstLineChars="0"/>
              <w:rPr>
                <w:rFonts w:asciiTheme="minorEastAsia" w:hAnsiTheme="minorEastAsia" w:eastAsiaTheme="minorEastAsia"/>
                <w:sz w:val="21"/>
                <w:szCs w:val="21"/>
              </w:rPr>
            </w:pPr>
          </w:p>
        </w:tc>
        <w:tc>
          <w:tcPr>
            <w:tcW w:w="5726" w:type="dxa"/>
          </w:tcPr>
          <w:p w14:paraId="67DC9339">
            <w:pPr>
              <w:spacing w:line="360" w:lineRule="auto"/>
              <w:rPr>
                <w:rFonts w:asciiTheme="minorEastAsia" w:hAnsiTheme="minorEastAsia"/>
                <w:szCs w:val="21"/>
              </w:rPr>
            </w:pPr>
            <w:r>
              <w:rPr>
                <w:rFonts w:hint="eastAsia" w:asciiTheme="minorEastAsia" w:hAnsiTheme="minorEastAsia"/>
                <w:szCs w:val="21"/>
              </w:rPr>
              <w:t>投标人名称（加盖公章）：</w:t>
            </w:r>
          </w:p>
        </w:tc>
      </w:tr>
      <w:tr w14:paraId="12D5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72D9FC46">
            <w:pPr>
              <w:pStyle w:val="36"/>
              <w:spacing w:line="360" w:lineRule="auto"/>
              <w:ind w:firstLine="0" w:firstLineChars="0"/>
              <w:rPr>
                <w:rFonts w:asciiTheme="minorEastAsia" w:hAnsiTheme="minorEastAsia" w:eastAsiaTheme="minorEastAsia"/>
                <w:sz w:val="21"/>
                <w:szCs w:val="21"/>
              </w:rPr>
            </w:pPr>
          </w:p>
        </w:tc>
        <w:tc>
          <w:tcPr>
            <w:tcW w:w="5726" w:type="dxa"/>
          </w:tcPr>
          <w:p w14:paraId="557BA871">
            <w:pPr>
              <w:spacing w:line="360" w:lineRule="auto"/>
              <w:rPr>
                <w:rFonts w:asciiTheme="minorEastAsia" w:hAnsiTheme="minorEastAsia"/>
                <w:szCs w:val="21"/>
              </w:rPr>
            </w:pPr>
            <w:r>
              <w:rPr>
                <w:rFonts w:hint="eastAsia" w:asciiTheme="minorEastAsia" w:hAnsiTheme="minorEastAsia"/>
                <w:szCs w:val="21"/>
              </w:rPr>
              <w:t>法定代表人（签名或盖私章）：</w:t>
            </w:r>
          </w:p>
        </w:tc>
      </w:tr>
      <w:tr w14:paraId="1C76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F7A13E9">
            <w:pPr>
              <w:pStyle w:val="36"/>
              <w:spacing w:line="360" w:lineRule="auto"/>
              <w:ind w:firstLine="0" w:firstLineChars="0"/>
              <w:rPr>
                <w:rFonts w:asciiTheme="minorEastAsia" w:hAnsiTheme="minorEastAsia" w:eastAsiaTheme="minorEastAsia"/>
                <w:sz w:val="21"/>
                <w:szCs w:val="21"/>
              </w:rPr>
            </w:pPr>
          </w:p>
        </w:tc>
        <w:tc>
          <w:tcPr>
            <w:tcW w:w="5726" w:type="dxa"/>
          </w:tcPr>
          <w:p w14:paraId="5A9D4CB2">
            <w:pPr>
              <w:spacing w:line="360" w:lineRule="auto"/>
              <w:rPr>
                <w:rFonts w:asciiTheme="minorEastAsia" w:hAnsiTheme="minorEastAsia"/>
                <w:szCs w:val="21"/>
              </w:rPr>
            </w:pPr>
            <w:r>
              <w:rPr>
                <w:rFonts w:hint="eastAsia" w:asciiTheme="minorEastAsia" w:hAnsiTheme="minorEastAsia"/>
                <w:szCs w:val="21"/>
              </w:rPr>
              <w:t>身份证号码：</w:t>
            </w:r>
          </w:p>
        </w:tc>
      </w:tr>
      <w:tr w14:paraId="76A8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27F57B5">
            <w:pPr>
              <w:pStyle w:val="36"/>
              <w:spacing w:line="360" w:lineRule="auto"/>
              <w:ind w:firstLine="0" w:firstLineChars="0"/>
              <w:rPr>
                <w:rFonts w:asciiTheme="minorEastAsia" w:hAnsiTheme="minorEastAsia" w:eastAsiaTheme="minorEastAsia"/>
                <w:sz w:val="21"/>
                <w:szCs w:val="21"/>
              </w:rPr>
            </w:pPr>
          </w:p>
        </w:tc>
        <w:tc>
          <w:tcPr>
            <w:tcW w:w="5726" w:type="dxa"/>
          </w:tcPr>
          <w:p w14:paraId="2434B999">
            <w:pPr>
              <w:spacing w:line="360" w:lineRule="auto"/>
              <w:rPr>
                <w:rFonts w:asciiTheme="minorEastAsia" w:hAnsiTheme="minorEastAsia"/>
                <w:szCs w:val="21"/>
              </w:rPr>
            </w:pPr>
            <w:r>
              <w:rPr>
                <w:rFonts w:hint="eastAsia" w:asciiTheme="minorEastAsia" w:hAnsiTheme="minorEastAsia"/>
                <w:szCs w:val="21"/>
              </w:rPr>
              <w:t>被授权人（签名或盖私章）：</w:t>
            </w:r>
          </w:p>
        </w:tc>
      </w:tr>
      <w:tr w14:paraId="3EFE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009399DB">
            <w:pPr>
              <w:pStyle w:val="36"/>
              <w:spacing w:line="360" w:lineRule="auto"/>
              <w:ind w:firstLine="0" w:firstLineChars="0"/>
              <w:rPr>
                <w:rFonts w:asciiTheme="minorEastAsia" w:hAnsiTheme="minorEastAsia" w:eastAsiaTheme="minorEastAsia"/>
                <w:sz w:val="21"/>
                <w:szCs w:val="21"/>
              </w:rPr>
            </w:pPr>
          </w:p>
        </w:tc>
        <w:tc>
          <w:tcPr>
            <w:tcW w:w="5726" w:type="dxa"/>
          </w:tcPr>
          <w:p w14:paraId="64F95567">
            <w:pPr>
              <w:spacing w:line="360" w:lineRule="auto"/>
              <w:rPr>
                <w:rFonts w:asciiTheme="minorEastAsia" w:hAnsiTheme="minorEastAsia"/>
                <w:szCs w:val="21"/>
              </w:rPr>
            </w:pPr>
            <w:r>
              <w:rPr>
                <w:rFonts w:hint="eastAsia" w:asciiTheme="minorEastAsia" w:hAnsiTheme="minorEastAsia"/>
                <w:szCs w:val="21"/>
              </w:rPr>
              <w:t>身份证号码：</w:t>
            </w:r>
          </w:p>
        </w:tc>
      </w:tr>
      <w:tr w14:paraId="2F8B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361F3F56">
            <w:pPr>
              <w:pStyle w:val="36"/>
              <w:spacing w:line="360" w:lineRule="auto"/>
              <w:ind w:firstLine="0" w:firstLineChars="0"/>
              <w:rPr>
                <w:rFonts w:asciiTheme="minorEastAsia" w:hAnsiTheme="minorEastAsia" w:eastAsiaTheme="minorEastAsia"/>
                <w:sz w:val="21"/>
                <w:szCs w:val="21"/>
              </w:rPr>
            </w:pPr>
          </w:p>
        </w:tc>
        <w:tc>
          <w:tcPr>
            <w:tcW w:w="5726" w:type="dxa"/>
          </w:tcPr>
          <w:p w14:paraId="2023B1A2">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r>
    </w:tbl>
    <w:p w14:paraId="6E359FB5">
      <w:pPr>
        <w:pStyle w:val="36"/>
        <w:spacing w:line="360" w:lineRule="auto"/>
        <w:ind w:firstLine="0" w:firstLineChars="0"/>
        <w:rPr>
          <w:rFonts w:asciiTheme="minorEastAsia" w:hAnsiTheme="minorEastAsia" w:eastAsiaTheme="minorEastAsia"/>
          <w:sz w:val="21"/>
          <w:szCs w:val="21"/>
        </w:rPr>
      </w:pPr>
    </w:p>
    <w:p w14:paraId="1D3F02AA">
      <w:pPr>
        <w:pStyle w:val="36"/>
        <w:spacing w:line="360" w:lineRule="auto"/>
        <w:ind w:firstLine="0" w:firstLineChars="0"/>
        <w:rPr>
          <w:rFonts w:asciiTheme="minorEastAsia" w:hAnsiTheme="minorEastAsia" w:eastAsiaTheme="minorEastAsia"/>
          <w:sz w:val="21"/>
          <w:szCs w:val="21"/>
        </w:rPr>
      </w:pPr>
    </w:p>
    <w:p w14:paraId="3351BCD2">
      <w:pPr>
        <w:spacing w:afterLines="50" w:line="360" w:lineRule="auto"/>
        <w:rPr>
          <w:rFonts w:asciiTheme="minorEastAsia" w:hAnsiTheme="minorEastAsia"/>
          <w:szCs w:val="21"/>
        </w:rPr>
      </w:pPr>
      <w:r>
        <w:rPr>
          <w:rFonts w:hint="eastAsia" w:asciiTheme="minorEastAsia" w:hAnsiTheme="minorEastAsia"/>
          <w:szCs w:val="21"/>
        </w:rPr>
        <w:t>须附：被授权人有效期内身份证复印件</w:t>
      </w:r>
    </w:p>
    <w:tbl>
      <w:tblPr>
        <w:tblStyle w:val="21"/>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474"/>
        <w:gridCol w:w="4474"/>
      </w:tblGrid>
      <w:tr w14:paraId="12C989E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10" w:hRule="atLeast"/>
          <w:jc w:val="center"/>
        </w:trPr>
        <w:tc>
          <w:tcPr>
            <w:tcW w:w="2500" w:type="pct"/>
            <w:vAlign w:val="center"/>
          </w:tcPr>
          <w:p w14:paraId="7B813AE4">
            <w:pPr>
              <w:pStyle w:val="36"/>
              <w:spacing w:line="460" w:lineRule="exact"/>
              <w:ind w:firstLine="0" w:firstLineChars="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正面</w:t>
            </w:r>
          </w:p>
        </w:tc>
        <w:tc>
          <w:tcPr>
            <w:tcW w:w="2500" w:type="pct"/>
            <w:vAlign w:val="center"/>
          </w:tcPr>
          <w:p w14:paraId="6D5C6F37">
            <w:pPr>
              <w:pStyle w:val="36"/>
              <w:spacing w:line="460" w:lineRule="exact"/>
              <w:ind w:firstLine="0" w:firstLineChars="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背面</w:t>
            </w:r>
          </w:p>
        </w:tc>
      </w:tr>
    </w:tbl>
    <w:p w14:paraId="171C9B8B">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78" w:name="_Toc15666"/>
      <w:bookmarkStart w:id="79" w:name="_Toc405313964"/>
      <w:bookmarkStart w:id="80" w:name="_Toc20320"/>
      <w:bookmarkStart w:id="81" w:name="_Toc391627760"/>
      <w:r>
        <w:rPr>
          <w:rStyle w:val="24"/>
          <w:rFonts w:hint="eastAsia" w:asciiTheme="minorEastAsia" w:hAnsiTheme="minorEastAsia" w:eastAsiaTheme="minorEastAsia"/>
          <w:b/>
          <w:bCs/>
          <w:spacing w:val="12"/>
          <w:sz w:val="21"/>
          <w:szCs w:val="21"/>
        </w:rPr>
        <w:t>附件7 投标人基本情况说明格式</w:t>
      </w:r>
      <w:bookmarkEnd w:id="78"/>
      <w:bookmarkEnd w:id="79"/>
      <w:bookmarkEnd w:id="80"/>
      <w:bookmarkEnd w:id="81"/>
    </w:p>
    <w:p w14:paraId="1991B848">
      <w:pPr>
        <w:spacing w:beforeLines="50" w:afterLines="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投标人基本情况说明</w:t>
      </w:r>
    </w:p>
    <w:p w14:paraId="1661D164">
      <w:pPr>
        <w:pStyle w:val="30"/>
        <w:numPr>
          <w:ilvl w:val="0"/>
          <w:numId w:val="77"/>
        </w:numPr>
        <w:spacing w:afterLines="50" w:line="360" w:lineRule="auto"/>
        <w:ind w:firstLineChars="0"/>
        <w:rPr>
          <w:rFonts w:asciiTheme="minorEastAsia" w:hAnsiTheme="minorEastAsia"/>
          <w:szCs w:val="21"/>
        </w:rPr>
      </w:pPr>
      <w:r>
        <w:rPr>
          <w:rFonts w:asciiTheme="minorEastAsia" w:hAnsiTheme="minorEastAsia"/>
          <w:szCs w:val="21"/>
        </w:rPr>
        <w:t>公司基本情况</w:t>
      </w:r>
    </w:p>
    <w:tbl>
      <w:tblPr>
        <w:tblStyle w:val="2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0"/>
        <w:gridCol w:w="2489"/>
        <w:gridCol w:w="1090"/>
        <w:gridCol w:w="1439"/>
        <w:gridCol w:w="2140"/>
      </w:tblGrid>
      <w:tr w14:paraId="64FA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14:paraId="6CC00941">
            <w:pPr>
              <w:spacing w:line="360" w:lineRule="auto"/>
              <w:rPr>
                <w:rFonts w:asciiTheme="minorEastAsia" w:hAnsiTheme="minorEastAsia"/>
                <w:szCs w:val="21"/>
                <w:u w:val="single"/>
              </w:rPr>
            </w:pPr>
            <w:r>
              <w:rPr>
                <w:rFonts w:asciiTheme="minorEastAsia" w:hAnsiTheme="minorEastAsia"/>
                <w:szCs w:val="21"/>
              </w:rPr>
              <w:t>公司名称：</w:t>
            </w:r>
          </w:p>
        </w:tc>
        <w:tc>
          <w:tcPr>
            <w:tcW w:w="2000" w:type="pct"/>
            <w:gridSpan w:val="2"/>
          </w:tcPr>
          <w:p w14:paraId="5170C0D0">
            <w:pPr>
              <w:spacing w:line="360" w:lineRule="auto"/>
              <w:rPr>
                <w:rFonts w:asciiTheme="minorEastAsia" w:hAnsiTheme="minorEastAsia"/>
                <w:szCs w:val="21"/>
              </w:rPr>
            </w:pPr>
            <w:r>
              <w:rPr>
                <w:rFonts w:hint="eastAsia" w:asciiTheme="minorEastAsia" w:hAnsiTheme="minorEastAsia"/>
                <w:szCs w:val="21"/>
              </w:rPr>
              <w:t>公司固话：</w:t>
            </w:r>
          </w:p>
        </w:tc>
      </w:tr>
      <w:tr w14:paraId="0304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14:paraId="52626E53">
            <w:pPr>
              <w:spacing w:line="360" w:lineRule="auto"/>
              <w:rPr>
                <w:rFonts w:asciiTheme="minorEastAsia" w:hAnsiTheme="minorEastAsia"/>
                <w:szCs w:val="21"/>
              </w:rPr>
            </w:pPr>
            <w:r>
              <w:rPr>
                <w:rFonts w:hint="eastAsia" w:asciiTheme="minorEastAsia" w:hAnsiTheme="minorEastAsia"/>
                <w:szCs w:val="21"/>
              </w:rPr>
              <w:t>单位地址：</w:t>
            </w:r>
          </w:p>
        </w:tc>
        <w:tc>
          <w:tcPr>
            <w:tcW w:w="2000" w:type="pct"/>
            <w:gridSpan w:val="2"/>
          </w:tcPr>
          <w:p w14:paraId="44014D5F">
            <w:pPr>
              <w:spacing w:line="360" w:lineRule="auto"/>
              <w:rPr>
                <w:rFonts w:asciiTheme="minorEastAsia" w:hAnsiTheme="minorEastAsia"/>
                <w:szCs w:val="21"/>
              </w:rPr>
            </w:pPr>
            <w:r>
              <w:rPr>
                <w:rFonts w:hint="eastAsia" w:asciiTheme="minorEastAsia" w:hAnsiTheme="minorEastAsia"/>
                <w:szCs w:val="21"/>
              </w:rPr>
              <w:t>公司传真：</w:t>
            </w:r>
          </w:p>
        </w:tc>
      </w:tr>
      <w:tr w14:paraId="7ABA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14:paraId="765C3B01">
            <w:pPr>
              <w:spacing w:line="360" w:lineRule="auto"/>
              <w:rPr>
                <w:rFonts w:asciiTheme="minorEastAsia" w:hAnsiTheme="minorEastAsia"/>
                <w:szCs w:val="21"/>
              </w:rPr>
            </w:pPr>
            <w:r>
              <w:rPr>
                <w:rFonts w:hint="eastAsia" w:asciiTheme="minorEastAsia" w:hAnsiTheme="minorEastAsia"/>
                <w:szCs w:val="21"/>
              </w:rPr>
              <w:t>注册资金：</w:t>
            </w:r>
          </w:p>
        </w:tc>
        <w:tc>
          <w:tcPr>
            <w:tcW w:w="2000" w:type="pct"/>
            <w:gridSpan w:val="2"/>
          </w:tcPr>
          <w:p w14:paraId="399A2900">
            <w:pPr>
              <w:spacing w:line="360" w:lineRule="auto"/>
              <w:rPr>
                <w:rFonts w:asciiTheme="minorEastAsia" w:hAnsiTheme="minorEastAsia"/>
                <w:szCs w:val="21"/>
              </w:rPr>
            </w:pPr>
            <w:r>
              <w:rPr>
                <w:rFonts w:hint="eastAsia" w:asciiTheme="minorEastAsia" w:hAnsiTheme="minorEastAsia"/>
                <w:szCs w:val="21"/>
              </w:rPr>
              <w:t>单位性质：</w:t>
            </w:r>
          </w:p>
        </w:tc>
      </w:tr>
      <w:tr w14:paraId="52F9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14:paraId="599ABCA4">
            <w:pPr>
              <w:spacing w:line="360" w:lineRule="auto"/>
              <w:rPr>
                <w:rFonts w:asciiTheme="minorEastAsia" w:hAnsiTheme="minorEastAsia"/>
                <w:szCs w:val="21"/>
              </w:rPr>
            </w:pPr>
            <w:r>
              <w:rPr>
                <w:rFonts w:hint="eastAsia" w:asciiTheme="minorEastAsia" w:hAnsiTheme="minorEastAsia"/>
                <w:szCs w:val="21"/>
              </w:rPr>
              <w:t>公司开户银行名称：</w:t>
            </w:r>
          </w:p>
        </w:tc>
        <w:tc>
          <w:tcPr>
            <w:tcW w:w="2000" w:type="pct"/>
            <w:gridSpan w:val="2"/>
          </w:tcPr>
          <w:p w14:paraId="261C5FD6">
            <w:pPr>
              <w:spacing w:line="360" w:lineRule="auto"/>
              <w:rPr>
                <w:rFonts w:asciiTheme="minorEastAsia" w:hAnsiTheme="minorEastAsia"/>
                <w:szCs w:val="21"/>
              </w:rPr>
            </w:pPr>
            <w:r>
              <w:rPr>
                <w:rFonts w:hint="eastAsia" w:asciiTheme="minorEastAsia" w:hAnsiTheme="minorEastAsia"/>
                <w:szCs w:val="21"/>
              </w:rPr>
              <w:t>开户账号：</w:t>
            </w:r>
          </w:p>
        </w:tc>
      </w:tr>
      <w:tr w14:paraId="59AD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Pr>
          <w:p w14:paraId="15662415">
            <w:pPr>
              <w:spacing w:line="360" w:lineRule="auto"/>
              <w:rPr>
                <w:rFonts w:asciiTheme="minorEastAsia" w:hAnsiTheme="minorEastAsia"/>
                <w:szCs w:val="21"/>
              </w:rPr>
            </w:pPr>
            <w:r>
              <w:rPr>
                <w:rFonts w:asciiTheme="minorEastAsia" w:hAnsiTheme="minorEastAsia"/>
                <w:szCs w:val="21"/>
              </w:rPr>
              <w:t>营业注册执照</w:t>
            </w:r>
            <w:r>
              <w:rPr>
                <w:rFonts w:hint="eastAsia" w:asciiTheme="minorEastAsia" w:hAnsiTheme="minorEastAsia"/>
                <w:szCs w:val="21"/>
              </w:rPr>
              <w:t>或事业单位法人证书</w:t>
            </w:r>
            <w:r>
              <w:rPr>
                <w:rFonts w:asciiTheme="minorEastAsia" w:hAnsiTheme="minorEastAsia"/>
                <w:szCs w:val="21"/>
              </w:rPr>
              <w:t>号</w:t>
            </w:r>
            <w:r>
              <w:rPr>
                <w:rFonts w:hint="eastAsia" w:asciiTheme="minorEastAsia" w:hAnsiTheme="minorEastAsia"/>
                <w:szCs w:val="21"/>
              </w:rPr>
              <w:t>：</w:t>
            </w:r>
          </w:p>
        </w:tc>
      </w:tr>
      <w:tr w14:paraId="090C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5000" w:type="pct"/>
            <w:gridSpan w:val="5"/>
          </w:tcPr>
          <w:p w14:paraId="29D19802">
            <w:pPr>
              <w:spacing w:line="360" w:lineRule="auto"/>
              <w:rPr>
                <w:rFonts w:asciiTheme="minorEastAsia" w:hAnsiTheme="minorEastAsia"/>
                <w:szCs w:val="21"/>
              </w:rPr>
            </w:pPr>
            <w:r>
              <w:rPr>
                <w:rFonts w:hint="eastAsia" w:asciiTheme="minorEastAsia" w:hAnsiTheme="minorEastAsia"/>
                <w:szCs w:val="21"/>
              </w:rPr>
              <w:t>公司财务状况：（如有）                                  【价格单位：（人民币）元】</w:t>
            </w:r>
          </w:p>
        </w:tc>
      </w:tr>
      <w:tr w14:paraId="6551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0" w:type="pct"/>
            <w:tcBorders>
              <w:top w:val="single" w:color="auto" w:sz="6" w:space="0"/>
              <w:left w:val="single" w:color="auto" w:sz="6" w:space="0"/>
              <w:bottom w:val="single" w:color="auto" w:sz="6" w:space="0"/>
              <w:right w:val="single" w:color="auto" w:sz="6" w:space="0"/>
            </w:tcBorders>
            <w:vAlign w:val="center"/>
          </w:tcPr>
          <w:p w14:paraId="7C1D7D95">
            <w:pPr>
              <w:spacing w:line="360" w:lineRule="auto"/>
              <w:jc w:val="center"/>
              <w:rPr>
                <w:rFonts w:asciiTheme="minorEastAsia" w:hAnsiTheme="minorEastAsia"/>
                <w:szCs w:val="21"/>
              </w:rPr>
            </w:pPr>
            <w:r>
              <w:rPr>
                <w:rFonts w:hint="eastAsia" w:asciiTheme="minorEastAsia" w:hAnsiTheme="minorEastAsia"/>
                <w:szCs w:val="21"/>
              </w:rPr>
              <w:t>年  度</w:t>
            </w:r>
          </w:p>
        </w:tc>
        <w:tc>
          <w:tcPr>
            <w:tcW w:w="1391" w:type="pct"/>
            <w:tcBorders>
              <w:top w:val="single" w:color="auto" w:sz="6" w:space="0"/>
              <w:left w:val="single" w:color="auto" w:sz="6" w:space="0"/>
              <w:bottom w:val="single" w:color="auto" w:sz="6" w:space="0"/>
              <w:right w:val="single" w:color="auto" w:sz="6" w:space="0"/>
            </w:tcBorders>
            <w:vAlign w:val="center"/>
          </w:tcPr>
          <w:p w14:paraId="560AC5AD">
            <w:pPr>
              <w:spacing w:line="360" w:lineRule="auto"/>
              <w:jc w:val="center"/>
              <w:rPr>
                <w:rFonts w:asciiTheme="minorEastAsia" w:hAnsiTheme="minorEastAsia"/>
                <w:szCs w:val="21"/>
              </w:rPr>
            </w:pPr>
            <w:r>
              <w:rPr>
                <w:rFonts w:hint="eastAsia" w:asciiTheme="minorEastAsia" w:hAnsiTheme="minorEastAsia"/>
                <w:szCs w:val="21"/>
              </w:rPr>
              <w:t>总资产（元）</w:t>
            </w:r>
          </w:p>
        </w:tc>
        <w:tc>
          <w:tcPr>
            <w:tcW w:w="1413" w:type="pct"/>
            <w:gridSpan w:val="2"/>
            <w:tcBorders>
              <w:top w:val="single" w:color="auto" w:sz="6" w:space="0"/>
              <w:left w:val="single" w:color="auto" w:sz="6" w:space="0"/>
              <w:bottom w:val="single" w:color="auto" w:sz="6" w:space="0"/>
              <w:right w:val="single" w:color="auto" w:sz="6" w:space="0"/>
            </w:tcBorders>
            <w:vAlign w:val="center"/>
          </w:tcPr>
          <w:p w14:paraId="3BD4AB04">
            <w:pPr>
              <w:spacing w:line="360" w:lineRule="auto"/>
              <w:jc w:val="center"/>
              <w:rPr>
                <w:rFonts w:asciiTheme="minorEastAsia" w:hAnsiTheme="minorEastAsia"/>
                <w:szCs w:val="21"/>
              </w:rPr>
            </w:pPr>
            <w:r>
              <w:rPr>
                <w:rFonts w:hint="eastAsia" w:asciiTheme="minorEastAsia" w:hAnsiTheme="minorEastAsia"/>
                <w:szCs w:val="21"/>
              </w:rPr>
              <w:t>年营业额（元）</w:t>
            </w:r>
          </w:p>
        </w:tc>
        <w:tc>
          <w:tcPr>
            <w:tcW w:w="1197" w:type="pct"/>
            <w:tcBorders>
              <w:top w:val="single" w:color="auto" w:sz="6" w:space="0"/>
              <w:left w:val="single" w:color="auto" w:sz="6" w:space="0"/>
              <w:bottom w:val="single" w:color="auto" w:sz="6" w:space="0"/>
              <w:right w:val="single" w:color="auto" w:sz="6" w:space="0"/>
            </w:tcBorders>
            <w:vAlign w:val="center"/>
          </w:tcPr>
          <w:p w14:paraId="64A5D3FA">
            <w:pPr>
              <w:spacing w:line="360" w:lineRule="auto"/>
              <w:jc w:val="center"/>
              <w:rPr>
                <w:rFonts w:asciiTheme="minorEastAsia" w:hAnsiTheme="minorEastAsia"/>
                <w:szCs w:val="21"/>
              </w:rPr>
            </w:pPr>
            <w:r>
              <w:rPr>
                <w:rFonts w:hint="eastAsia" w:asciiTheme="minorEastAsia" w:hAnsiTheme="minorEastAsia"/>
                <w:szCs w:val="21"/>
              </w:rPr>
              <w:t>年净利润（元）</w:t>
            </w:r>
          </w:p>
        </w:tc>
      </w:tr>
      <w:tr w14:paraId="26E1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0" w:type="pct"/>
            <w:tcBorders>
              <w:top w:val="single" w:color="auto" w:sz="6" w:space="0"/>
              <w:left w:val="single" w:color="auto" w:sz="6" w:space="0"/>
              <w:bottom w:val="single" w:color="auto" w:sz="6" w:space="0"/>
              <w:right w:val="single" w:color="auto" w:sz="6" w:space="0"/>
            </w:tcBorders>
          </w:tcPr>
          <w:p w14:paraId="44EA43CA">
            <w:pPr>
              <w:spacing w:line="360" w:lineRule="auto"/>
              <w:rPr>
                <w:rFonts w:asciiTheme="minorEastAsia" w:hAnsiTheme="minorEastAsia"/>
                <w:szCs w:val="21"/>
              </w:rPr>
            </w:pPr>
          </w:p>
        </w:tc>
        <w:tc>
          <w:tcPr>
            <w:tcW w:w="1391" w:type="pct"/>
            <w:tcBorders>
              <w:top w:val="single" w:color="auto" w:sz="6" w:space="0"/>
              <w:left w:val="single" w:color="auto" w:sz="6" w:space="0"/>
              <w:bottom w:val="single" w:color="auto" w:sz="6" w:space="0"/>
              <w:right w:val="single" w:color="auto" w:sz="6" w:space="0"/>
            </w:tcBorders>
          </w:tcPr>
          <w:p w14:paraId="0B5B7599">
            <w:pPr>
              <w:spacing w:line="360" w:lineRule="auto"/>
              <w:rPr>
                <w:rFonts w:asciiTheme="minorEastAsia" w:hAnsiTheme="minorEastAsia"/>
                <w:szCs w:val="21"/>
              </w:rPr>
            </w:pPr>
          </w:p>
        </w:tc>
        <w:tc>
          <w:tcPr>
            <w:tcW w:w="1413" w:type="pct"/>
            <w:gridSpan w:val="2"/>
            <w:tcBorders>
              <w:top w:val="single" w:color="auto" w:sz="6" w:space="0"/>
              <w:left w:val="single" w:color="auto" w:sz="6" w:space="0"/>
              <w:bottom w:val="single" w:color="auto" w:sz="6" w:space="0"/>
              <w:right w:val="single" w:color="auto" w:sz="6" w:space="0"/>
            </w:tcBorders>
          </w:tcPr>
          <w:p w14:paraId="2629EA8B">
            <w:pPr>
              <w:spacing w:line="360" w:lineRule="auto"/>
              <w:rPr>
                <w:rFonts w:asciiTheme="minorEastAsia" w:hAnsiTheme="minorEastAsia"/>
                <w:szCs w:val="21"/>
              </w:rPr>
            </w:pPr>
          </w:p>
        </w:tc>
        <w:tc>
          <w:tcPr>
            <w:tcW w:w="1197" w:type="pct"/>
            <w:tcBorders>
              <w:top w:val="single" w:color="auto" w:sz="6" w:space="0"/>
              <w:left w:val="single" w:color="auto" w:sz="6" w:space="0"/>
              <w:bottom w:val="single" w:color="auto" w:sz="6" w:space="0"/>
              <w:right w:val="single" w:color="auto" w:sz="6" w:space="0"/>
            </w:tcBorders>
          </w:tcPr>
          <w:p w14:paraId="41768C5E">
            <w:pPr>
              <w:spacing w:line="360" w:lineRule="auto"/>
              <w:rPr>
                <w:rFonts w:asciiTheme="minorEastAsia" w:hAnsiTheme="minorEastAsia"/>
                <w:szCs w:val="21"/>
              </w:rPr>
            </w:pPr>
          </w:p>
        </w:tc>
      </w:tr>
      <w:tr w14:paraId="49F1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0" w:type="pct"/>
            <w:tcBorders>
              <w:top w:val="single" w:color="auto" w:sz="6" w:space="0"/>
              <w:left w:val="single" w:color="auto" w:sz="6" w:space="0"/>
              <w:bottom w:val="single" w:color="auto" w:sz="6" w:space="0"/>
              <w:right w:val="single" w:color="auto" w:sz="6" w:space="0"/>
            </w:tcBorders>
          </w:tcPr>
          <w:p w14:paraId="63980F10">
            <w:pPr>
              <w:spacing w:line="360" w:lineRule="auto"/>
              <w:rPr>
                <w:rFonts w:asciiTheme="minorEastAsia" w:hAnsiTheme="minorEastAsia"/>
                <w:szCs w:val="21"/>
              </w:rPr>
            </w:pPr>
          </w:p>
        </w:tc>
        <w:tc>
          <w:tcPr>
            <w:tcW w:w="1391" w:type="pct"/>
            <w:tcBorders>
              <w:top w:val="single" w:color="auto" w:sz="6" w:space="0"/>
              <w:left w:val="single" w:color="auto" w:sz="6" w:space="0"/>
              <w:bottom w:val="single" w:color="auto" w:sz="6" w:space="0"/>
              <w:right w:val="single" w:color="auto" w:sz="6" w:space="0"/>
            </w:tcBorders>
          </w:tcPr>
          <w:p w14:paraId="5D0DD4EE">
            <w:pPr>
              <w:spacing w:line="360" w:lineRule="auto"/>
              <w:rPr>
                <w:rFonts w:asciiTheme="minorEastAsia" w:hAnsiTheme="minorEastAsia"/>
                <w:szCs w:val="21"/>
              </w:rPr>
            </w:pPr>
          </w:p>
        </w:tc>
        <w:tc>
          <w:tcPr>
            <w:tcW w:w="1413" w:type="pct"/>
            <w:gridSpan w:val="2"/>
            <w:tcBorders>
              <w:top w:val="single" w:color="auto" w:sz="6" w:space="0"/>
              <w:left w:val="single" w:color="auto" w:sz="6" w:space="0"/>
              <w:bottom w:val="single" w:color="auto" w:sz="6" w:space="0"/>
              <w:right w:val="single" w:color="auto" w:sz="6" w:space="0"/>
            </w:tcBorders>
          </w:tcPr>
          <w:p w14:paraId="31A8AAD6">
            <w:pPr>
              <w:spacing w:line="360" w:lineRule="auto"/>
              <w:rPr>
                <w:rFonts w:asciiTheme="minorEastAsia" w:hAnsiTheme="minorEastAsia"/>
                <w:szCs w:val="21"/>
              </w:rPr>
            </w:pPr>
          </w:p>
        </w:tc>
        <w:tc>
          <w:tcPr>
            <w:tcW w:w="1197" w:type="pct"/>
            <w:tcBorders>
              <w:top w:val="single" w:color="auto" w:sz="6" w:space="0"/>
              <w:left w:val="single" w:color="auto" w:sz="6" w:space="0"/>
              <w:bottom w:val="single" w:color="auto" w:sz="6" w:space="0"/>
              <w:right w:val="single" w:color="auto" w:sz="6" w:space="0"/>
            </w:tcBorders>
          </w:tcPr>
          <w:p w14:paraId="7A4762F0">
            <w:pPr>
              <w:spacing w:line="360" w:lineRule="auto"/>
              <w:rPr>
                <w:rFonts w:asciiTheme="minorEastAsia" w:hAnsiTheme="minorEastAsia"/>
                <w:szCs w:val="21"/>
              </w:rPr>
            </w:pPr>
          </w:p>
        </w:tc>
      </w:tr>
    </w:tbl>
    <w:p w14:paraId="602F1828">
      <w:pPr>
        <w:pStyle w:val="30"/>
        <w:numPr>
          <w:ilvl w:val="0"/>
          <w:numId w:val="77"/>
        </w:numPr>
        <w:spacing w:afterLines="50" w:line="360" w:lineRule="auto"/>
        <w:ind w:firstLineChars="0"/>
        <w:rPr>
          <w:rFonts w:asciiTheme="minorEastAsia" w:hAnsiTheme="minorEastAsia"/>
          <w:szCs w:val="21"/>
        </w:rPr>
      </w:pPr>
      <w:r>
        <w:rPr>
          <w:rFonts w:asciiTheme="minorEastAsia" w:hAnsiTheme="minorEastAsia"/>
          <w:szCs w:val="21"/>
        </w:rPr>
        <w:t>投标人获得国家有关部门颁发的资质证明</w:t>
      </w:r>
      <w:r>
        <w:rPr>
          <w:rFonts w:hint="eastAsia" w:asciiTheme="minorEastAsia" w:hAnsiTheme="minorEastAsia"/>
          <w:szCs w:val="21"/>
        </w:rPr>
        <w:t>或荣誉</w:t>
      </w:r>
      <w:r>
        <w:rPr>
          <w:rFonts w:asciiTheme="minorEastAsia" w:hAnsiTheme="minorEastAsia"/>
          <w:szCs w:val="21"/>
        </w:rPr>
        <w:t>：</w:t>
      </w:r>
      <w:r>
        <w:rPr>
          <w:rFonts w:hint="eastAsia" w:asciiTheme="minorEastAsia" w:hAnsiTheme="minorEastAsia"/>
          <w:szCs w:val="21"/>
        </w:rPr>
        <w:t>（如有）</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2237"/>
        <w:gridCol w:w="2237"/>
        <w:gridCol w:w="2237"/>
      </w:tblGrid>
      <w:tr w14:paraId="2EED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14:paraId="0C29C24C">
            <w:pPr>
              <w:spacing w:line="360" w:lineRule="auto"/>
              <w:jc w:val="center"/>
              <w:rPr>
                <w:rFonts w:asciiTheme="minorEastAsia" w:hAnsiTheme="minorEastAsia"/>
                <w:szCs w:val="21"/>
              </w:rPr>
            </w:pPr>
            <w:r>
              <w:rPr>
                <w:rFonts w:asciiTheme="minorEastAsia" w:hAnsiTheme="minorEastAsia"/>
                <w:szCs w:val="21"/>
              </w:rPr>
              <w:t>证书名称</w:t>
            </w:r>
          </w:p>
        </w:tc>
        <w:tc>
          <w:tcPr>
            <w:tcW w:w="1250" w:type="pct"/>
            <w:vAlign w:val="center"/>
          </w:tcPr>
          <w:p w14:paraId="72F9FA0F">
            <w:pPr>
              <w:spacing w:line="360" w:lineRule="auto"/>
              <w:jc w:val="center"/>
              <w:rPr>
                <w:rFonts w:asciiTheme="minorEastAsia" w:hAnsiTheme="minorEastAsia"/>
                <w:szCs w:val="21"/>
              </w:rPr>
            </w:pPr>
            <w:r>
              <w:rPr>
                <w:rFonts w:asciiTheme="minorEastAsia" w:hAnsiTheme="minorEastAsia"/>
                <w:szCs w:val="21"/>
              </w:rPr>
              <w:t>发证单位</w:t>
            </w:r>
          </w:p>
        </w:tc>
        <w:tc>
          <w:tcPr>
            <w:tcW w:w="1250" w:type="pct"/>
            <w:vAlign w:val="center"/>
          </w:tcPr>
          <w:p w14:paraId="213F3060">
            <w:pPr>
              <w:spacing w:line="360" w:lineRule="auto"/>
              <w:jc w:val="center"/>
              <w:rPr>
                <w:rFonts w:asciiTheme="minorEastAsia" w:hAnsiTheme="minorEastAsia"/>
                <w:szCs w:val="21"/>
              </w:rPr>
            </w:pPr>
            <w:r>
              <w:rPr>
                <w:rFonts w:asciiTheme="minorEastAsia" w:hAnsiTheme="minorEastAsia"/>
                <w:szCs w:val="21"/>
              </w:rPr>
              <w:t>证书等级</w:t>
            </w:r>
          </w:p>
        </w:tc>
        <w:tc>
          <w:tcPr>
            <w:tcW w:w="1250" w:type="pct"/>
            <w:vAlign w:val="center"/>
          </w:tcPr>
          <w:p w14:paraId="17031CDA">
            <w:pPr>
              <w:spacing w:line="360" w:lineRule="auto"/>
              <w:jc w:val="center"/>
              <w:rPr>
                <w:rFonts w:asciiTheme="minorEastAsia" w:hAnsiTheme="minorEastAsia"/>
                <w:szCs w:val="21"/>
              </w:rPr>
            </w:pPr>
            <w:r>
              <w:rPr>
                <w:rFonts w:asciiTheme="minorEastAsia" w:hAnsiTheme="minorEastAsia"/>
                <w:szCs w:val="21"/>
              </w:rPr>
              <w:t>证书有效期</w:t>
            </w:r>
          </w:p>
        </w:tc>
      </w:tr>
      <w:tr w14:paraId="626C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Pr>
          <w:p w14:paraId="6D5B6759">
            <w:pPr>
              <w:spacing w:line="360" w:lineRule="auto"/>
              <w:rPr>
                <w:rFonts w:asciiTheme="minorEastAsia" w:hAnsiTheme="minorEastAsia"/>
                <w:szCs w:val="21"/>
              </w:rPr>
            </w:pPr>
          </w:p>
        </w:tc>
        <w:tc>
          <w:tcPr>
            <w:tcW w:w="1250" w:type="pct"/>
          </w:tcPr>
          <w:p w14:paraId="68CD3A72">
            <w:pPr>
              <w:spacing w:line="360" w:lineRule="auto"/>
              <w:rPr>
                <w:rFonts w:asciiTheme="minorEastAsia" w:hAnsiTheme="minorEastAsia"/>
                <w:szCs w:val="21"/>
              </w:rPr>
            </w:pPr>
          </w:p>
        </w:tc>
        <w:tc>
          <w:tcPr>
            <w:tcW w:w="1250" w:type="pct"/>
          </w:tcPr>
          <w:p w14:paraId="36B2A202">
            <w:pPr>
              <w:spacing w:line="360" w:lineRule="auto"/>
              <w:rPr>
                <w:rFonts w:asciiTheme="minorEastAsia" w:hAnsiTheme="minorEastAsia"/>
                <w:szCs w:val="21"/>
              </w:rPr>
            </w:pPr>
          </w:p>
        </w:tc>
        <w:tc>
          <w:tcPr>
            <w:tcW w:w="1250" w:type="pct"/>
          </w:tcPr>
          <w:p w14:paraId="1D605342">
            <w:pPr>
              <w:spacing w:line="360" w:lineRule="auto"/>
              <w:rPr>
                <w:rFonts w:asciiTheme="minorEastAsia" w:hAnsiTheme="minorEastAsia"/>
                <w:szCs w:val="21"/>
              </w:rPr>
            </w:pPr>
          </w:p>
        </w:tc>
      </w:tr>
      <w:tr w14:paraId="007E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Pr>
          <w:p w14:paraId="38AD04B3">
            <w:pPr>
              <w:spacing w:line="360" w:lineRule="auto"/>
              <w:rPr>
                <w:rFonts w:asciiTheme="minorEastAsia" w:hAnsiTheme="minorEastAsia"/>
                <w:szCs w:val="21"/>
              </w:rPr>
            </w:pPr>
          </w:p>
        </w:tc>
        <w:tc>
          <w:tcPr>
            <w:tcW w:w="1250" w:type="pct"/>
          </w:tcPr>
          <w:p w14:paraId="6EAE37E7">
            <w:pPr>
              <w:spacing w:line="360" w:lineRule="auto"/>
              <w:rPr>
                <w:rFonts w:asciiTheme="minorEastAsia" w:hAnsiTheme="minorEastAsia"/>
                <w:szCs w:val="21"/>
              </w:rPr>
            </w:pPr>
          </w:p>
        </w:tc>
        <w:tc>
          <w:tcPr>
            <w:tcW w:w="1250" w:type="pct"/>
          </w:tcPr>
          <w:p w14:paraId="6BEA19F5">
            <w:pPr>
              <w:spacing w:line="360" w:lineRule="auto"/>
              <w:rPr>
                <w:rFonts w:asciiTheme="minorEastAsia" w:hAnsiTheme="minorEastAsia"/>
                <w:szCs w:val="21"/>
              </w:rPr>
            </w:pPr>
          </w:p>
        </w:tc>
        <w:tc>
          <w:tcPr>
            <w:tcW w:w="1250" w:type="pct"/>
          </w:tcPr>
          <w:p w14:paraId="19930358">
            <w:pPr>
              <w:spacing w:line="360" w:lineRule="auto"/>
              <w:rPr>
                <w:rFonts w:asciiTheme="minorEastAsia" w:hAnsiTheme="minorEastAsia"/>
                <w:szCs w:val="21"/>
              </w:rPr>
            </w:pPr>
          </w:p>
        </w:tc>
      </w:tr>
    </w:tbl>
    <w:p w14:paraId="2FC6C456">
      <w:pPr>
        <w:spacing w:beforeLines="50" w:afterLines="200" w:line="360" w:lineRule="auto"/>
        <w:rPr>
          <w:rFonts w:cs="Times New Roman" w:asciiTheme="minorEastAsia" w:hAnsiTheme="minorEastAsia"/>
          <w:szCs w:val="21"/>
        </w:rPr>
      </w:pPr>
      <w:r>
        <w:rPr>
          <w:rFonts w:hint="eastAsia" w:cs="Times New Roman" w:asciiTheme="minorEastAsia" w:hAnsiTheme="minorEastAsia"/>
          <w:szCs w:val="21"/>
        </w:rPr>
        <w:t>兹证明上述声明是真实、正确的，并提供了全部能提供的资料和数据，我方同意遵照贵方要求出示有关证明文件。</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7119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53" w:type="dxa"/>
          </w:tcPr>
          <w:p w14:paraId="69B35268">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hint="eastAsia" w:asciiTheme="minorEastAsia" w:hAnsiTheme="minorEastAsia"/>
                <w:szCs w:val="21"/>
                <w:u w:val="single"/>
              </w:rPr>
              <w:t xml:space="preserve">                         </w:t>
            </w:r>
          </w:p>
        </w:tc>
        <w:tc>
          <w:tcPr>
            <w:tcW w:w="3175" w:type="dxa"/>
          </w:tcPr>
          <w:p w14:paraId="111A0448">
            <w:pPr>
              <w:spacing w:line="360" w:lineRule="auto"/>
              <w:rPr>
                <w:rFonts w:asciiTheme="minorEastAsia" w:hAnsiTheme="minorEastAsia"/>
                <w:szCs w:val="21"/>
              </w:rPr>
            </w:pPr>
          </w:p>
        </w:tc>
      </w:tr>
      <w:tr w14:paraId="083F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53" w:type="dxa"/>
          </w:tcPr>
          <w:p w14:paraId="1DAFEA13">
            <w:pPr>
              <w:spacing w:line="360" w:lineRule="auto"/>
              <w:rPr>
                <w:rFonts w:asciiTheme="minorEastAsia" w:hAnsiTheme="minorEastAsia"/>
                <w:szCs w:val="21"/>
              </w:rPr>
            </w:pPr>
            <w:r>
              <w:rPr>
                <w:rFonts w:hint="eastAsia" w:asciiTheme="minorEastAsia" w:hAnsiTheme="minorEastAsia"/>
                <w:szCs w:val="21"/>
              </w:rPr>
              <w:t>日期：</w:t>
            </w:r>
            <w:r>
              <w:rPr>
                <w:rFonts w:hint="eastAsia" w:asciiTheme="minorEastAsia" w:hAnsiTheme="minorEastAsia"/>
                <w:szCs w:val="21"/>
                <w:u w:val="single"/>
              </w:rPr>
              <w:t xml:space="preserve">             年           月            日</w:t>
            </w:r>
          </w:p>
        </w:tc>
        <w:tc>
          <w:tcPr>
            <w:tcW w:w="3175" w:type="dxa"/>
          </w:tcPr>
          <w:p w14:paraId="6979BDD8">
            <w:pPr>
              <w:spacing w:line="360" w:lineRule="auto"/>
              <w:rPr>
                <w:rFonts w:asciiTheme="minorEastAsia" w:hAnsiTheme="minorEastAsia"/>
                <w:szCs w:val="21"/>
              </w:rPr>
            </w:pPr>
          </w:p>
        </w:tc>
      </w:tr>
    </w:tbl>
    <w:p w14:paraId="4F5F2BF8">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82" w:name="_Toc405313965"/>
      <w:bookmarkStart w:id="83" w:name="_Toc18849"/>
      <w:bookmarkStart w:id="84" w:name="_Toc391627761"/>
      <w:bookmarkStart w:id="85" w:name="_Toc7685"/>
      <w:r>
        <w:rPr>
          <w:rStyle w:val="24"/>
          <w:rFonts w:hint="eastAsia" w:asciiTheme="minorEastAsia" w:hAnsiTheme="minorEastAsia" w:eastAsiaTheme="minorEastAsia"/>
          <w:b/>
          <w:bCs/>
          <w:spacing w:val="12"/>
          <w:sz w:val="21"/>
          <w:szCs w:val="21"/>
        </w:rPr>
        <w:t>附件8 承诺书</w:t>
      </w:r>
      <w:bookmarkEnd w:id="82"/>
      <w:bookmarkEnd w:id="83"/>
      <w:bookmarkEnd w:id="84"/>
      <w:bookmarkEnd w:id="85"/>
    </w:p>
    <w:p w14:paraId="73A99E28">
      <w:pPr>
        <w:spacing w:beforeLines="50" w:afterLines="10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承诺书</w:t>
      </w:r>
    </w:p>
    <w:p w14:paraId="1EDB4C1E">
      <w:pPr>
        <w:pStyle w:val="36"/>
        <w:ind w:firstLine="441"/>
        <w:rPr>
          <w:rFonts w:asciiTheme="minorEastAsia" w:hAnsiTheme="minorEastAsia" w:eastAsiaTheme="minorEastAsia"/>
          <w:spacing w:val="2"/>
          <w:sz w:val="21"/>
          <w:szCs w:val="21"/>
        </w:rPr>
      </w:pPr>
      <w:bookmarkStart w:id="86" w:name="_Toc313537922"/>
      <w:r>
        <w:rPr>
          <w:rFonts w:asciiTheme="minorEastAsia" w:hAnsiTheme="minorEastAsia" w:eastAsiaTheme="minorEastAsia"/>
          <w:spacing w:val="2"/>
          <w:sz w:val="21"/>
          <w:szCs w:val="21"/>
        </w:rPr>
        <w:t>我方已完整阅读了</w:t>
      </w:r>
      <w:r>
        <w:rPr>
          <w:rFonts w:asciiTheme="minorEastAsia" w:hAnsiTheme="minorEastAsia" w:eastAsiaTheme="minorEastAsia"/>
          <w:spacing w:val="2"/>
          <w:sz w:val="21"/>
          <w:szCs w:val="21"/>
          <w:u w:val="single"/>
        </w:rPr>
        <w:t xml:space="preserve">    </w:t>
      </w:r>
      <w:r>
        <w:rPr>
          <w:rFonts w:hint="eastAsia" w:asciiTheme="minorEastAsia" w:hAnsiTheme="minorEastAsia" w:eastAsiaTheme="minorEastAsia"/>
          <w:spacing w:val="2"/>
          <w:sz w:val="21"/>
          <w:szCs w:val="21"/>
          <w:u w:val="single"/>
        </w:rPr>
        <w:t>（</w:t>
      </w:r>
      <w:r>
        <w:rPr>
          <w:rFonts w:hint="eastAsia" w:asciiTheme="minorEastAsia" w:hAnsiTheme="minorEastAsia" w:eastAsiaTheme="minorEastAsia"/>
          <w:b/>
          <w:spacing w:val="2"/>
          <w:sz w:val="21"/>
          <w:szCs w:val="21"/>
          <w:u w:val="single"/>
        </w:rPr>
        <w:t>项目名称</w:t>
      </w:r>
      <w:r>
        <w:rPr>
          <w:rFonts w:hint="eastAsia" w:asciiTheme="minorEastAsia" w:hAnsiTheme="minorEastAsia" w:eastAsiaTheme="minorEastAsia"/>
          <w:spacing w:val="2"/>
          <w:sz w:val="21"/>
          <w:szCs w:val="21"/>
          <w:u w:val="single"/>
        </w:rPr>
        <w:t>）</w:t>
      </w:r>
      <w:r>
        <w:rPr>
          <w:rFonts w:asciiTheme="minorEastAsia" w:hAnsiTheme="minorEastAsia" w:eastAsiaTheme="minorEastAsia"/>
          <w:spacing w:val="2"/>
          <w:sz w:val="21"/>
          <w:szCs w:val="21"/>
          <w:u w:val="single"/>
        </w:rPr>
        <w:t xml:space="preserve">   </w:t>
      </w:r>
      <w:r>
        <w:rPr>
          <w:rFonts w:asciiTheme="minorEastAsia" w:hAnsiTheme="minorEastAsia" w:eastAsiaTheme="minorEastAsia"/>
          <w:spacing w:val="2"/>
          <w:sz w:val="21"/>
          <w:szCs w:val="21"/>
        </w:rPr>
        <w:t>项目（</w:t>
      </w:r>
      <w:r>
        <w:rPr>
          <w:rFonts w:hint="eastAsia" w:asciiTheme="minorEastAsia" w:hAnsiTheme="minorEastAsia" w:eastAsiaTheme="minorEastAsia"/>
          <w:spacing w:val="2"/>
          <w:sz w:val="21"/>
          <w:szCs w:val="21"/>
        </w:rPr>
        <w:t>项目编号</w:t>
      </w:r>
      <w:r>
        <w:rPr>
          <w:rFonts w:asciiTheme="minorEastAsia" w:hAnsiTheme="minorEastAsia" w:eastAsiaTheme="minorEastAsia"/>
          <w:spacing w:val="2"/>
          <w:sz w:val="21"/>
          <w:szCs w:val="21"/>
        </w:rPr>
        <w:t>：</w:t>
      </w:r>
      <w:r>
        <w:rPr>
          <w:rFonts w:asciiTheme="minorEastAsia" w:hAnsiTheme="minorEastAsia" w:eastAsiaTheme="minorEastAsia"/>
          <w:spacing w:val="2"/>
          <w:sz w:val="21"/>
          <w:szCs w:val="21"/>
          <w:u w:val="single"/>
        </w:rPr>
        <w:t xml:space="preserve">            </w:t>
      </w:r>
      <w:r>
        <w:rPr>
          <w:rFonts w:asciiTheme="minorEastAsia" w:hAnsiTheme="minorEastAsia" w:eastAsiaTheme="minorEastAsia"/>
          <w:spacing w:val="2"/>
          <w:sz w:val="21"/>
          <w:szCs w:val="21"/>
        </w:rPr>
        <w:t>）</w:t>
      </w:r>
      <w:r>
        <w:rPr>
          <w:rFonts w:hint="eastAsia" w:asciiTheme="minorEastAsia" w:hAnsiTheme="minorEastAsia" w:eastAsiaTheme="minorEastAsia"/>
          <w:spacing w:val="2"/>
          <w:sz w:val="21"/>
          <w:szCs w:val="21"/>
        </w:rPr>
        <w:t>招标文件</w:t>
      </w:r>
      <w:r>
        <w:rPr>
          <w:rFonts w:asciiTheme="minorEastAsia" w:hAnsiTheme="minorEastAsia" w:eastAsiaTheme="minorEastAsia"/>
          <w:spacing w:val="2"/>
          <w:sz w:val="21"/>
          <w:szCs w:val="21"/>
        </w:rPr>
        <w:t>的所有内容（包括澄清，以及所有已提供的参考资料和有关附件），并完全理解上述文件所表达的意思，该项目递交投标文件时间截止后，我方承诺不再对上述文件内容进行询问或质疑。</w:t>
      </w:r>
      <w:bookmarkEnd w:id="86"/>
      <w:r>
        <w:rPr>
          <w:rFonts w:asciiTheme="minorEastAsia" w:hAnsiTheme="minorEastAsia" w:eastAsiaTheme="minorEastAsia"/>
          <w:spacing w:val="2"/>
          <w:sz w:val="21"/>
          <w:szCs w:val="21"/>
        </w:rPr>
        <w:cr/>
      </w:r>
    </w:p>
    <w:p w14:paraId="581619A5">
      <w:pPr>
        <w:pStyle w:val="36"/>
        <w:ind w:firstLine="0" w:firstLineChars="0"/>
        <w:rPr>
          <w:rFonts w:asciiTheme="minorEastAsia" w:hAnsiTheme="minorEastAsia" w:eastAsiaTheme="minorEastAsia"/>
          <w:spacing w:val="2"/>
          <w:sz w:val="21"/>
          <w:szCs w:val="21"/>
        </w:rPr>
      </w:pPr>
    </w:p>
    <w:p w14:paraId="4DAF8BF9">
      <w:pPr>
        <w:spacing w:line="360" w:lineRule="auto"/>
        <w:rPr>
          <w:rFonts w:asciiTheme="minorEastAsia" w:hAnsiTheme="minorEastAsia"/>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5726"/>
      </w:tblGrid>
      <w:tr w14:paraId="0A32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02" w:type="dxa"/>
          </w:tcPr>
          <w:p w14:paraId="0EE00E46">
            <w:pPr>
              <w:spacing w:line="360" w:lineRule="auto"/>
              <w:rPr>
                <w:rFonts w:asciiTheme="minorEastAsia" w:hAnsiTheme="minorEastAsia"/>
                <w:szCs w:val="21"/>
              </w:rPr>
            </w:pPr>
          </w:p>
        </w:tc>
        <w:tc>
          <w:tcPr>
            <w:tcW w:w="5726" w:type="dxa"/>
          </w:tcPr>
          <w:p w14:paraId="2CE7789F">
            <w:pPr>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r>
      <w:tr w14:paraId="6864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753CB58D">
            <w:pPr>
              <w:spacing w:line="360" w:lineRule="auto"/>
              <w:rPr>
                <w:rFonts w:asciiTheme="minorEastAsia" w:hAnsiTheme="minorEastAsia"/>
                <w:szCs w:val="21"/>
              </w:rPr>
            </w:pPr>
          </w:p>
        </w:tc>
        <w:tc>
          <w:tcPr>
            <w:tcW w:w="5726" w:type="dxa"/>
          </w:tcPr>
          <w:p w14:paraId="65E9BB53">
            <w:pPr>
              <w:spacing w:line="360" w:lineRule="auto"/>
              <w:rPr>
                <w:rFonts w:asciiTheme="minorEastAsia" w:hAnsiTheme="minorEastAsia"/>
                <w:szCs w:val="21"/>
              </w:rPr>
            </w:pPr>
            <w:r>
              <w:rPr>
                <w:rFonts w:hint="eastAsia" w:asciiTheme="minorEastAsia" w:hAnsiTheme="minorEastAsia"/>
                <w:szCs w:val="21"/>
              </w:rPr>
              <w:t>投标人法定代表人或被授权人（签名或盖私章）：</w:t>
            </w:r>
            <w:r>
              <w:rPr>
                <w:rFonts w:asciiTheme="minorEastAsia" w:hAnsiTheme="minorEastAsia"/>
                <w:szCs w:val="21"/>
                <w:u w:val="single"/>
              </w:rPr>
              <w:t xml:space="preserve">         </w:t>
            </w:r>
          </w:p>
        </w:tc>
      </w:tr>
      <w:tr w14:paraId="5DB5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6D3050F">
            <w:pPr>
              <w:spacing w:line="360" w:lineRule="auto"/>
              <w:rPr>
                <w:rFonts w:asciiTheme="minorEastAsia" w:hAnsiTheme="minorEastAsia"/>
                <w:szCs w:val="21"/>
              </w:rPr>
            </w:pPr>
          </w:p>
        </w:tc>
        <w:tc>
          <w:tcPr>
            <w:tcW w:w="5726" w:type="dxa"/>
          </w:tcPr>
          <w:p w14:paraId="114F0BB8">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r>
    </w:tbl>
    <w:p w14:paraId="23BE9720">
      <w:pPr>
        <w:spacing w:line="360" w:lineRule="auto"/>
        <w:rPr>
          <w:rFonts w:asciiTheme="minorEastAsia" w:hAnsiTheme="minorEastAsia"/>
          <w:szCs w:val="21"/>
        </w:rPr>
      </w:pPr>
    </w:p>
    <w:p w14:paraId="1EC36652">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87" w:name="_Toc20822"/>
      <w:bookmarkStart w:id="88" w:name="_Toc23285"/>
      <w:bookmarkStart w:id="89" w:name="_Toc405313966"/>
      <w:bookmarkStart w:id="90" w:name="_Toc391627762"/>
      <w:r>
        <w:rPr>
          <w:rStyle w:val="24"/>
          <w:rFonts w:hint="eastAsia" w:asciiTheme="minorEastAsia" w:hAnsiTheme="minorEastAsia" w:eastAsiaTheme="minorEastAsia"/>
          <w:b/>
          <w:bCs/>
          <w:spacing w:val="12"/>
          <w:sz w:val="21"/>
          <w:szCs w:val="21"/>
        </w:rPr>
        <w:t>附件9 招标代理服务费承诺书</w:t>
      </w:r>
      <w:bookmarkEnd w:id="87"/>
      <w:bookmarkEnd w:id="88"/>
      <w:bookmarkEnd w:id="89"/>
      <w:bookmarkEnd w:id="90"/>
    </w:p>
    <w:p w14:paraId="5B6EB133">
      <w:pPr>
        <w:spacing w:beforeLines="100" w:afterLines="1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招标代理服务费承诺书</w:t>
      </w:r>
    </w:p>
    <w:p w14:paraId="1483A369">
      <w:pPr>
        <w:spacing w:beforeLines="150" w:afterLines="100" w:line="360" w:lineRule="auto"/>
        <w:rPr>
          <w:rFonts w:cs="Times New Roman" w:asciiTheme="minorEastAsia" w:hAnsiTheme="minorEastAsia"/>
          <w:szCs w:val="21"/>
          <w:lang w:val="zh-CN"/>
        </w:rPr>
      </w:pPr>
      <w:r>
        <w:rPr>
          <w:rFonts w:hint="eastAsia" w:cs="Times New Roman" w:asciiTheme="minorEastAsia" w:hAnsiTheme="minorEastAsia"/>
        </w:rPr>
        <w:t>致：天栋建设管理有限公司</w:t>
      </w:r>
    </w:p>
    <w:p w14:paraId="0A02E849">
      <w:pPr>
        <w:pStyle w:val="36"/>
        <w:spacing w:line="520" w:lineRule="exact"/>
        <w:ind w:firstLine="433"/>
        <w:rPr>
          <w:rFonts w:asciiTheme="minorEastAsia" w:hAnsiTheme="minorEastAsia" w:eastAsiaTheme="minorEastAsia"/>
          <w:sz w:val="21"/>
          <w:szCs w:val="21"/>
        </w:rPr>
      </w:pPr>
      <w:r>
        <w:rPr>
          <w:rFonts w:hint="eastAsia" w:asciiTheme="minorEastAsia" w:hAnsiTheme="minorEastAsia" w:eastAsiaTheme="minorEastAsia" w:cstheme="minorBidi"/>
          <w:bCs/>
          <w:sz w:val="21"/>
          <w:szCs w:val="21"/>
        </w:rPr>
        <w:t>我单位在贵司代理的</w:t>
      </w:r>
      <w:r>
        <w:rPr>
          <w:rFonts w:asciiTheme="minorEastAsia" w:hAnsiTheme="minorEastAsia" w:eastAsiaTheme="minorEastAsia" w:cstheme="minorBidi"/>
          <w:bCs/>
          <w:sz w:val="21"/>
          <w:szCs w:val="21"/>
          <w:u w:val="single"/>
        </w:rPr>
        <w:t xml:space="preserve">     </w:t>
      </w:r>
      <w:r>
        <w:rPr>
          <w:rFonts w:asciiTheme="minorEastAsia" w:hAnsiTheme="minorEastAsia" w:eastAsiaTheme="minorEastAsia" w:cstheme="minorBidi"/>
          <w:b/>
          <w:bCs/>
          <w:sz w:val="21"/>
          <w:szCs w:val="21"/>
          <w:u w:val="single"/>
        </w:rPr>
        <w:t xml:space="preserve"> </w:t>
      </w:r>
      <w:r>
        <w:rPr>
          <w:rFonts w:hint="eastAsia" w:asciiTheme="minorEastAsia" w:hAnsiTheme="minorEastAsia" w:eastAsiaTheme="minorEastAsia" w:cstheme="minorBidi"/>
          <w:b/>
          <w:bCs/>
          <w:sz w:val="21"/>
          <w:szCs w:val="21"/>
          <w:u w:val="single"/>
        </w:rPr>
        <w:t>（项目名称）</w:t>
      </w:r>
      <w:r>
        <w:rPr>
          <w:rFonts w:asciiTheme="minorEastAsia" w:hAnsiTheme="minorEastAsia" w:eastAsiaTheme="minorEastAsia" w:cstheme="minorBidi"/>
          <w:b/>
          <w:bCs/>
          <w:sz w:val="21"/>
          <w:szCs w:val="21"/>
          <w:u w:val="single"/>
        </w:rPr>
        <w:t xml:space="preserve"> </w:t>
      </w:r>
      <w:r>
        <w:rPr>
          <w:rFonts w:asciiTheme="minorEastAsia" w:hAnsiTheme="minorEastAsia" w:eastAsiaTheme="minorEastAsia" w:cstheme="minorBidi"/>
          <w:bCs/>
          <w:sz w:val="21"/>
          <w:szCs w:val="21"/>
          <w:u w:val="single"/>
        </w:rPr>
        <w:t xml:space="preserve">    </w:t>
      </w:r>
      <w:r>
        <w:rPr>
          <w:rFonts w:asciiTheme="minorEastAsia" w:hAnsiTheme="minorEastAsia" w:eastAsiaTheme="minorEastAsia" w:cstheme="minorBidi"/>
          <w:bCs/>
          <w:sz w:val="21"/>
          <w:szCs w:val="21"/>
        </w:rPr>
        <w:t>(</w:t>
      </w:r>
      <w:r>
        <w:rPr>
          <w:rFonts w:hint="eastAsia" w:asciiTheme="minorEastAsia" w:hAnsiTheme="minorEastAsia" w:eastAsiaTheme="minorEastAsia" w:cstheme="minorBidi"/>
          <w:bCs/>
          <w:sz w:val="21"/>
          <w:szCs w:val="21"/>
        </w:rPr>
        <w:t>项目编号：</w:t>
      </w:r>
      <w:r>
        <w:rPr>
          <w:rFonts w:asciiTheme="minorEastAsia" w:hAnsiTheme="minorEastAsia" w:eastAsiaTheme="minorEastAsia" w:cstheme="minorBidi"/>
          <w:bCs/>
          <w:sz w:val="21"/>
          <w:szCs w:val="21"/>
          <w:u w:val="single"/>
        </w:rPr>
        <w:t xml:space="preserve">          </w:t>
      </w:r>
      <w:r>
        <w:rPr>
          <w:rFonts w:asciiTheme="minorEastAsia" w:hAnsiTheme="minorEastAsia" w:eastAsiaTheme="minorEastAsia" w:cstheme="minorBidi"/>
          <w:bCs/>
          <w:sz w:val="21"/>
          <w:szCs w:val="21"/>
        </w:rPr>
        <w:t>)招标中若获中标，我们保证在领取中标通知书原件的同时按招标文件的规定，以电汇、现金或经贵公司认可的一种方式，向贵公司即</w:t>
      </w:r>
      <w:r>
        <w:rPr>
          <w:rFonts w:hint="eastAsia" w:asciiTheme="minorEastAsia" w:hAnsiTheme="minorEastAsia" w:eastAsiaTheme="minorEastAsia" w:cstheme="minorBidi"/>
          <w:bCs/>
          <w:sz w:val="21"/>
          <w:szCs w:val="21"/>
          <w:u w:val="single"/>
          <w:lang w:val="en-US" w:eastAsia="zh-CN"/>
        </w:rPr>
        <w:t xml:space="preserve"> </w:t>
      </w:r>
      <w:r>
        <w:rPr>
          <w:rFonts w:hint="eastAsia" w:asciiTheme="minorEastAsia" w:hAnsiTheme="minorEastAsia" w:eastAsiaTheme="minorEastAsia" w:cstheme="minorBidi"/>
          <w:bCs/>
          <w:sz w:val="21"/>
          <w:szCs w:val="21"/>
          <w:u w:val="single"/>
        </w:rPr>
        <w:t>天栋建设管理有限公司</w:t>
      </w:r>
      <w:r>
        <w:rPr>
          <w:rFonts w:hint="eastAsia" w:asciiTheme="minorEastAsia" w:hAnsiTheme="minorEastAsia" w:eastAsiaTheme="minorEastAsia" w:cstheme="minorBidi"/>
          <w:bCs/>
          <w:sz w:val="21"/>
          <w:szCs w:val="21"/>
          <w:u w:val="single"/>
          <w:lang w:val="en-US" w:eastAsia="zh-CN"/>
        </w:rPr>
        <w:t xml:space="preserve"> </w:t>
      </w:r>
      <w:r>
        <w:rPr>
          <w:rFonts w:hint="eastAsia" w:asciiTheme="minorEastAsia" w:hAnsiTheme="minorEastAsia" w:eastAsiaTheme="minorEastAsia" w:cstheme="minorBidi"/>
          <w:bCs/>
          <w:sz w:val="21"/>
          <w:szCs w:val="21"/>
        </w:rPr>
        <w:t>指定的银行账号，一次性支付招标代理服务费</w:t>
      </w:r>
      <w:r>
        <w:rPr>
          <w:rFonts w:hint="eastAsia" w:asciiTheme="minorEastAsia" w:hAnsiTheme="minorEastAsia" w:eastAsiaTheme="minorEastAsia" w:cstheme="minorBidi"/>
          <w:sz w:val="21"/>
          <w:szCs w:val="21"/>
        </w:rPr>
        <w:t>。</w:t>
      </w:r>
    </w:p>
    <w:p w14:paraId="3D62321D">
      <w:pPr>
        <w:pStyle w:val="36"/>
        <w:spacing w:line="520" w:lineRule="exact"/>
        <w:ind w:firstLine="0" w:firstLineChars="0"/>
        <w:rPr>
          <w:rFonts w:asciiTheme="minorEastAsia" w:hAnsiTheme="minorEastAsia" w:eastAsiaTheme="minorEastAsia"/>
          <w:sz w:val="21"/>
          <w:szCs w:val="21"/>
        </w:rPr>
      </w:pPr>
    </w:p>
    <w:p w14:paraId="0B27CFFB">
      <w:pPr>
        <w:pStyle w:val="36"/>
        <w:spacing w:line="520" w:lineRule="exact"/>
        <w:ind w:firstLine="433"/>
        <w:rPr>
          <w:rFonts w:asciiTheme="minorEastAsia" w:hAnsiTheme="minorEastAsia" w:eastAsiaTheme="minorEastAsia"/>
          <w:sz w:val="21"/>
          <w:szCs w:val="21"/>
        </w:rPr>
      </w:pPr>
      <w:r>
        <w:rPr>
          <w:rFonts w:hint="eastAsia" w:asciiTheme="minorEastAsia" w:hAnsiTheme="minorEastAsia" w:eastAsiaTheme="minorEastAsia"/>
          <w:sz w:val="21"/>
          <w:szCs w:val="21"/>
        </w:rPr>
        <w:t>特此承诺。</w:t>
      </w:r>
    </w:p>
    <w:p w14:paraId="27B1A99D">
      <w:pPr>
        <w:spacing w:after="160"/>
        <w:rPr>
          <w:rFonts w:asciiTheme="minorEastAsia" w:hAnsiTheme="minorEastAsia"/>
        </w:rPr>
      </w:pPr>
    </w:p>
    <w:p w14:paraId="1F65BF60">
      <w:pPr>
        <w:pStyle w:val="36"/>
        <w:spacing w:line="520" w:lineRule="exact"/>
        <w:ind w:firstLine="0" w:firstLineChars="0"/>
        <w:rPr>
          <w:rFonts w:asciiTheme="minorEastAsia" w:hAnsiTheme="minorEastAsia" w:eastAsiaTheme="minorEastAsia"/>
          <w:sz w:val="21"/>
          <w:szCs w:val="21"/>
        </w:rPr>
      </w:pPr>
    </w:p>
    <w:p w14:paraId="19C537D3">
      <w:pPr>
        <w:pStyle w:val="36"/>
        <w:spacing w:line="520" w:lineRule="exact"/>
        <w:ind w:firstLine="0" w:firstLineChars="0"/>
        <w:rPr>
          <w:rFonts w:asciiTheme="minorEastAsia" w:hAnsiTheme="minorEastAsia" w:eastAsiaTheme="minorEastAsia"/>
          <w:sz w:val="21"/>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5726"/>
      </w:tblGrid>
      <w:tr w14:paraId="40E7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3E88CD4B">
            <w:pPr>
              <w:spacing w:line="360" w:lineRule="auto"/>
              <w:rPr>
                <w:rFonts w:asciiTheme="minorEastAsia" w:hAnsiTheme="minorEastAsia"/>
                <w:szCs w:val="21"/>
              </w:rPr>
            </w:pPr>
          </w:p>
        </w:tc>
        <w:tc>
          <w:tcPr>
            <w:tcW w:w="5726" w:type="dxa"/>
          </w:tcPr>
          <w:p w14:paraId="0628E090">
            <w:pPr>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r>
      <w:tr w14:paraId="0C32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2063EE38">
            <w:pPr>
              <w:spacing w:line="360" w:lineRule="auto"/>
              <w:rPr>
                <w:rFonts w:asciiTheme="minorEastAsia" w:hAnsiTheme="minorEastAsia"/>
                <w:szCs w:val="21"/>
              </w:rPr>
            </w:pPr>
          </w:p>
        </w:tc>
        <w:tc>
          <w:tcPr>
            <w:tcW w:w="5726" w:type="dxa"/>
          </w:tcPr>
          <w:p w14:paraId="20A67A34">
            <w:pPr>
              <w:spacing w:line="360" w:lineRule="auto"/>
              <w:rPr>
                <w:rFonts w:asciiTheme="minorEastAsia" w:hAnsiTheme="minorEastAsia"/>
                <w:szCs w:val="21"/>
              </w:rPr>
            </w:pPr>
            <w:r>
              <w:rPr>
                <w:rFonts w:hint="eastAsia" w:asciiTheme="minorEastAsia" w:hAnsiTheme="minorEastAsia"/>
                <w:szCs w:val="21"/>
              </w:rPr>
              <w:t>投标人法定代表人或被授权人（签名或盖私章）：</w:t>
            </w:r>
            <w:r>
              <w:rPr>
                <w:rFonts w:asciiTheme="minorEastAsia" w:hAnsiTheme="minorEastAsia"/>
                <w:szCs w:val="21"/>
                <w:u w:val="single"/>
              </w:rPr>
              <w:t xml:space="preserve">         </w:t>
            </w:r>
          </w:p>
        </w:tc>
      </w:tr>
      <w:tr w14:paraId="14D4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6015CE82">
            <w:pPr>
              <w:spacing w:line="360" w:lineRule="auto"/>
              <w:rPr>
                <w:rFonts w:asciiTheme="minorEastAsia" w:hAnsiTheme="minorEastAsia"/>
                <w:szCs w:val="21"/>
              </w:rPr>
            </w:pPr>
          </w:p>
        </w:tc>
        <w:tc>
          <w:tcPr>
            <w:tcW w:w="5726" w:type="dxa"/>
          </w:tcPr>
          <w:p w14:paraId="3B8CAF9B">
            <w:pPr>
              <w:spacing w:line="360" w:lineRule="auto"/>
              <w:rPr>
                <w:rFonts w:asciiTheme="minorEastAsia" w:hAnsiTheme="minorEastAsia"/>
                <w:szCs w:val="21"/>
              </w:rPr>
            </w:pPr>
            <w:r>
              <w:rPr>
                <w:rFonts w:hint="eastAsia" w:asciiTheme="minorEastAsia" w:hAnsiTheme="minorEastAsia"/>
                <w:szCs w:val="21"/>
              </w:rPr>
              <w:t>承诺日期：</w:t>
            </w:r>
            <w:r>
              <w:rPr>
                <w:rFonts w:asciiTheme="minorEastAsia" w:hAnsiTheme="minorEastAsia"/>
                <w:szCs w:val="21"/>
                <w:u w:val="single"/>
              </w:rPr>
              <w:t xml:space="preserve">              年            月          日</w:t>
            </w:r>
          </w:p>
        </w:tc>
      </w:tr>
    </w:tbl>
    <w:p w14:paraId="47E826A4">
      <w:pPr>
        <w:pStyle w:val="36"/>
        <w:spacing w:line="520" w:lineRule="exact"/>
        <w:ind w:firstLine="0" w:firstLineChars="0"/>
        <w:rPr>
          <w:rFonts w:asciiTheme="minorEastAsia" w:hAnsiTheme="minorEastAsia" w:eastAsiaTheme="minorEastAsia"/>
          <w:sz w:val="21"/>
          <w:szCs w:val="21"/>
        </w:rPr>
      </w:pPr>
    </w:p>
    <w:p w14:paraId="32DAE25F">
      <w:pPr>
        <w:rPr>
          <w:rFonts w:asciiTheme="minorEastAsia" w:hAnsiTheme="minorEastAsia"/>
        </w:rPr>
      </w:pPr>
    </w:p>
    <w:p w14:paraId="01D654DE">
      <w:pPr>
        <w:spacing w:line="360" w:lineRule="auto"/>
        <w:rPr>
          <w:rFonts w:asciiTheme="minorEastAsia" w:hAnsiTheme="minorEastAsia"/>
        </w:rPr>
      </w:pPr>
    </w:p>
    <w:p w14:paraId="4EE2B076">
      <w:pPr>
        <w:spacing w:line="360" w:lineRule="auto"/>
        <w:rPr>
          <w:rFonts w:asciiTheme="minorEastAsia" w:hAnsiTheme="minorEastAsia"/>
          <w:szCs w:val="21"/>
        </w:rPr>
      </w:pPr>
    </w:p>
    <w:p w14:paraId="704EB85F">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91" w:name="_Toc391627765"/>
      <w:bookmarkStart w:id="92" w:name="_Toc10041"/>
      <w:bookmarkStart w:id="93" w:name="_Toc405313968"/>
      <w:bookmarkStart w:id="94" w:name="_Toc21728"/>
      <w:r>
        <w:rPr>
          <w:rStyle w:val="24"/>
          <w:rFonts w:hint="eastAsia" w:asciiTheme="minorEastAsia" w:hAnsiTheme="minorEastAsia" w:eastAsiaTheme="minorEastAsia"/>
          <w:b/>
          <w:bCs/>
          <w:spacing w:val="12"/>
          <w:sz w:val="21"/>
          <w:szCs w:val="21"/>
        </w:rPr>
        <w:t>附件10</w:t>
      </w:r>
      <w:r>
        <w:rPr>
          <w:rStyle w:val="24"/>
          <w:rFonts w:asciiTheme="minorEastAsia" w:hAnsiTheme="minorEastAsia" w:eastAsiaTheme="minorEastAsia"/>
          <w:b/>
          <w:bCs/>
          <w:spacing w:val="12"/>
          <w:sz w:val="21"/>
          <w:szCs w:val="21"/>
        </w:rPr>
        <w:t xml:space="preserve"> 业绩表格式</w:t>
      </w:r>
      <w:bookmarkEnd w:id="91"/>
      <w:bookmarkEnd w:id="92"/>
      <w:bookmarkEnd w:id="93"/>
      <w:bookmarkEnd w:id="94"/>
    </w:p>
    <w:p w14:paraId="57EE479F">
      <w:pPr>
        <w:spacing w:beforeLines="100" w:afterLines="1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业绩表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411"/>
        <w:gridCol w:w="1639"/>
        <w:gridCol w:w="1634"/>
        <w:gridCol w:w="1485"/>
        <w:gridCol w:w="1101"/>
      </w:tblGrid>
      <w:tr w14:paraId="67BE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000" w:type="pct"/>
            <w:gridSpan w:val="6"/>
            <w:vAlign w:val="center"/>
          </w:tcPr>
          <w:p w14:paraId="793145D3">
            <w:pPr>
              <w:spacing w:before="156" w:after="156" w:line="240" w:lineRule="exact"/>
              <w:jc w:val="left"/>
              <w:rPr>
                <w:rFonts w:asciiTheme="minorEastAsia" w:hAnsiTheme="minorEastAsia"/>
                <w:b/>
                <w:bCs/>
                <w:szCs w:val="21"/>
              </w:rPr>
            </w:pPr>
            <w:r>
              <w:rPr>
                <w:rFonts w:hint="eastAsia" w:asciiTheme="minorEastAsia" w:hAnsiTheme="minorEastAsia"/>
                <w:b/>
                <w:bCs/>
                <w:szCs w:val="21"/>
              </w:rPr>
              <w:t>项目名称：</w:t>
            </w:r>
            <w:r>
              <w:rPr>
                <w:rFonts w:asciiTheme="minorEastAsia" w:hAnsiTheme="minorEastAsia"/>
                <w:b/>
                <w:bCs/>
                <w:szCs w:val="21"/>
                <w:u w:val="single"/>
              </w:rPr>
              <w:t xml:space="preserve">                        </w:t>
            </w:r>
            <w:r>
              <w:rPr>
                <w:rFonts w:asciiTheme="minorEastAsia" w:hAnsiTheme="minorEastAsia"/>
                <w:b/>
                <w:bCs/>
                <w:szCs w:val="21"/>
              </w:rPr>
              <w:t xml:space="preserve">         </w:t>
            </w:r>
            <w:r>
              <w:rPr>
                <w:rFonts w:hint="eastAsia" w:asciiTheme="minorEastAsia" w:hAnsiTheme="minorEastAsia"/>
                <w:b/>
                <w:szCs w:val="21"/>
              </w:rPr>
              <w:t>项目编号：</w:t>
            </w:r>
            <w:r>
              <w:rPr>
                <w:rFonts w:asciiTheme="minorEastAsia" w:hAnsiTheme="minorEastAsia"/>
                <w:b/>
                <w:szCs w:val="21"/>
                <w:u w:val="single"/>
              </w:rPr>
              <w:t xml:space="preserve">                      </w:t>
            </w:r>
            <w:r>
              <w:rPr>
                <w:rFonts w:hint="eastAsia" w:asciiTheme="minorEastAsia" w:hAnsiTheme="minorEastAsia"/>
                <w:b/>
                <w:szCs w:val="21"/>
                <w:u w:val="single"/>
              </w:rPr>
              <w:t xml:space="preserve">   </w:t>
            </w:r>
            <w:r>
              <w:rPr>
                <w:rFonts w:asciiTheme="minorEastAsia" w:hAnsiTheme="minorEastAsia"/>
                <w:b/>
                <w:szCs w:val="21"/>
                <w:u w:val="single"/>
              </w:rPr>
              <w:t xml:space="preserve"> </w:t>
            </w:r>
          </w:p>
        </w:tc>
      </w:tr>
      <w:tr w14:paraId="30D8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79" w:type="pct"/>
            <w:vAlign w:val="center"/>
          </w:tcPr>
          <w:p w14:paraId="43ED1B1B">
            <w:pPr>
              <w:spacing w:before="156" w:after="156" w:line="240" w:lineRule="exact"/>
              <w:jc w:val="center"/>
              <w:rPr>
                <w:rFonts w:asciiTheme="minorEastAsia" w:hAnsiTheme="minorEastAsia"/>
                <w:b/>
                <w:bCs/>
                <w:szCs w:val="21"/>
              </w:rPr>
            </w:pPr>
            <w:r>
              <w:rPr>
                <w:rFonts w:asciiTheme="minorEastAsia" w:hAnsiTheme="minorEastAsia"/>
                <w:b/>
                <w:bCs/>
                <w:szCs w:val="21"/>
              </w:rPr>
              <w:t>序号</w:t>
            </w:r>
          </w:p>
        </w:tc>
        <w:tc>
          <w:tcPr>
            <w:tcW w:w="1347" w:type="pct"/>
            <w:vAlign w:val="center"/>
          </w:tcPr>
          <w:p w14:paraId="676ACC7C">
            <w:pPr>
              <w:spacing w:before="156" w:after="156" w:line="240" w:lineRule="exact"/>
              <w:jc w:val="center"/>
              <w:rPr>
                <w:rFonts w:asciiTheme="minorEastAsia" w:hAnsiTheme="minorEastAsia"/>
                <w:b/>
                <w:bCs/>
                <w:szCs w:val="21"/>
              </w:rPr>
            </w:pPr>
            <w:r>
              <w:rPr>
                <w:rFonts w:hint="eastAsia" w:asciiTheme="minorEastAsia" w:hAnsiTheme="minorEastAsia"/>
                <w:b/>
                <w:bCs/>
                <w:szCs w:val="21"/>
              </w:rPr>
              <w:t>项目名称</w:t>
            </w:r>
          </w:p>
        </w:tc>
        <w:tc>
          <w:tcPr>
            <w:tcW w:w="916" w:type="pct"/>
            <w:vAlign w:val="center"/>
          </w:tcPr>
          <w:p w14:paraId="6D59CEE0">
            <w:pPr>
              <w:spacing w:before="156" w:after="156" w:line="240" w:lineRule="exact"/>
              <w:jc w:val="center"/>
              <w:rPr>
                <w:rFonts w:asciiTheme="minorEastAsia" w:hAnsiTheme="minorEastAsia"/>
                <w:b/>
                <w:bCs/>
                <w:szCs w:val="21"/>
              </w:rPr>
            </w:pPr>
            <w:r>
              <w:rPr>
                <w:rFonts w:hint="eastAsia" w:asciiTheme="minorEastAsia" w:hAnsiTheme="minorEastAsia"/>
                <w:b/>
                <w:bCs/>
                <w:szCs w:val="21"/>
              </w:rPr>
              <w:t>合同金额</w:t>
            </w:r>
          </w:p>
        </w:tc>
        <w:tc>
          <w:tcPr>
            <w:tcW w:w="913" w:type="pct"/>
            <w:vAlign w:val="center"/>
          </w:tcPr>
          <w:p w14:paraId="3E597CB1">
            <w:pPr>
              <w:spacing w:before="156" w:after="156" w:line="240" w:lineRule="exact"/>
              <w:jc w:val="center"/>
              <w:rPr>
                <w:rFonts w:asciiTheme="minorEastAsia" w:hAnsiTheme="minorEastAsia"/>
                <w:b/>
                <w:bCs/>
                <w:szCs w:val="21"/>
              </w:rPr>
            </w:pPr>
            <w:r>
              <w:rPr>
                <w:rFonts w:hint="eastAsia" w:asciiTheme="minorEastAsia" w:hAnsiTheme="minorEastAsia"/>
                <w:b/>
                <w:bCs/>
                <w:szCs w:val="21"/>
              </w:rPr>
              <w:t>签约时间</w:t>
            </w:r>
          </w:p>
        </w:tc>
        <w:tc>
          <w:tcPr>
            <w:tcW w:w="830" w:type="pct"/>
            <w:vAlign w:val="center"/>
          </w:tcPr>
          <w:p w14:paraId="1DE07728">
            <w:pPr>
              <w:spacing w:before="156" w:after="156" w:line="240" w:lineRule="exact"/>
              <w:jc w:val="center"/>
              <w:rPr>
                <w:rFonts w:asciiTheme="minorEastAsia" w:hAnsiTheme="minorEastAsia"/>
                <w:b/>
                <w:bCs/>
                <w:szCs w:val="21"/>
              </w:rPr>
            </w:pPr>
            <w:r>
              <w:rPr>
                <w:rFonts w:hint="eastAsia" w:asciiTheme="minorEastAsia" w:hAnsiTheme="minorEastAsia"/>
                <w:b/>
                <w:bCs/>
                <w:szCs w:val="21"/>
              </w:rPr>
              <w:t>完成情况</w:t>
            </w:r>
          </w:p>
        </w:tc>
        <w:tc>
          <w:tcPr>
            <w:tcW w:w="615" w:type="pct"/>
            <w:vAlign w:val="center"/>
          </w:tcPr>
          <w:p w14:paraId="6C8B8A01">
            <w:pPr>
              <w:spacing w:before="156" w:after="156" w:line="240" w:lineRule="exact"/>
              <w:jc w:val="center"/>
              <w:rPr>
                <w:rFonts w:asciiTheme="minorEastAsia" w:hAnsiTheme="minorEastAsia"/>
                <w:b/>
                <w:bCs/>
                <w:szCs w:val="21"/>
              </w:rPr>
            </w:pPr>
            <w:r>
              <w:rPr>
                <w:rFonts w:hint="eastAsia" w:asciiTheme="minorEastAsia" w:hAnsiTheme="minorEastAsia"/>
                <w:b/>
                <w:bCs/>
                <w:szCs w:val="21"/>
              </w:rPr>
              <w:t>备注</w:t>
            </w:r>
          </w:p>
        </w:tc>
      </w:tr>
      <w:tr w14:paraId="02E3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66AB294F">
            <w:pPr>
              <w:spacing w:before="156" w:after="156" w:line="240" w:lineRule="exact"/>
              <w:jc w:val="center"/>
              <w:rPr>
                <w:rFonts w:asciiTheme="minorEastAsia" w:hAnsiTheme="minorEastAsia"/>
                <w:szCs w:val="21"/>
              </w:rPr>
            </w:pPr>
          </w:p>
        </w:tc>
        <w:tc>
          <w:tcPr>
            <w:tcW w:w="1347" w:type="pct"/>
            <w:vAlign w:val="center"/>
          </w:tcPr>
          <w:p w14:paraId="14349C1E">
            <w:pPr>
              <w:spacing w:before="156" w:after="156" w:line="240" w:lineRule="exact"/>
              <w:jc w:val="center"/>
              <w:rPr>
                <w:rFonts w:asciiTheme="minorEastAsia" w:hAnsiTheme="minorEastAsia"/>
                <w:szCs w:val="21"/>
              </w:rPr>
            </w:pPr>
          </w:p>
        </w:tc>
        <w:tc>
          <w:tcPr>
            <w:tcW w:w="916" w:type="pct"/>
            <w:vAlign w:val="center"/>
          </w:tcPr>
          <w:p w14:paraId="4D0B270B">
            <w:pPr>
              <w:spacing w:before="156" w:after="156" w:line="240" w:lineRule="exact"/>
              <w:jc w:val="center"/>
              <w:rPr>
                <w:rFonts w:asciiTheme="minorEastAsia" w:hAnsiTheme="minorEastAsia"/>
                <w:szCs w:val="21"/>
              </w:rPr>
            </w:pPr>
          </w:p>
        </w:tc>
        <w:tc>
          <w:tcPr>
            <w:tcW w:w="913" w:type="pct"/>
            <w:vAlign w:val="center"/>
          </w:tcPr>
          <w:p w14:paraId="4F7C08B2">
            <w:pPr>
              <w:spacing w:before="156" w:after="156" w:line="240" w:lineRule="exact"/>
              <w:jc w:val="center"/>
              <w:rPr>
                <w:rFonts w:asciiTheme="minorEastAsia" w:hAnsiTheme="minorEastAsia"/>
                <w:szCs w:val="21"/>
              </w:rPr>
            </w:pPr>
          </w:p>
        </w:tc>
        <w:tc>
          <w:tcPr>
            <w:tcW w:w="830" w:type="pct"/>
            <w:vAlign w:val="center"/>
          </w:tcPr>
          <w:p w14:paraId="6B333214">
            <w:pPr>
              <w:spacing w:before="156" w:after="156" w:line="240" w:lineRule="exact"/>
              <w:jc w:val="center"/>
              <w:rPr>
                <w:rFonts w:asciiTheme="minorEastAsia" w:hAnsiTheme="minorEastAsia"/>
                <w:szCs w:val="21"/>
              </w:rPr>
            </w:pPr>
          </w:p>
        </w:tc>
        <w:tc>
          <w:tcPr>
            <w:tcW w:w="615" w:type="pct"/>
            <w:vAlign w:val="center"/>
          </w:tcPr>
          <w:p w14:paraId="21C4D007">
            <w:pPr>
              <w:spacing w:before="156" w:after="156" w:line="240" w:lineRule="exact"/>
              <w:jc w:val="center"/>
              <w:rPr>
                <w:rFonts w:asciiTheme="minorEastAsia" w:hAnsiTheme="minorEastAsia"/>
                <w:szCs w:val="21"/>
              </w:rPr>
            </w:pPr>
          </w:p>
        </w:tc>
      </w:tr>
      <w:tr w14:paraId="105E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50013039">
            <w:pPr>
              <w:spacing w:before="156" w:after="156" w:line="240" w:lineRule="exact"/>
              <w:jc w:val="center"/>
              <w:rPr>
                <w:rFonts w:asciiTheme="minorEastAsia" w:hAnsiTheme="minorEastAsia"/>
                <w:szCs w:val="21"/>
              </w:rPr>
            </w:pPr>
          </w:p>
        </w:tc>
        <w:tc>
          <w:tcPr>
            <w:tcW w:w="1347" w:type="pct"/>
            <w:vAlign w:val="center"/>
          </w:tcPr>
          <w:p w14:paraId="3B07D5C8">
            <w:pPr>
              <w:spacing w:before="156" w:after="156" w:line="240" w:lineRule="exact"/>
              <w:jc w:val="center"/>
              <w:rPr>
                <w:rFonts w:asciiTheme="minorEastAsia" w:hAnsiTheme="minorEastAsia"/>
                <w:szCs w:val="21"/>
              </w:rPr>
            </w:pPr>
          </w:p>
        </w:tc>
        <w:tc>
          <w:tcPr>
            <w:tcW w:w="916" w:type="pct"/>
            <w:vAlign w:val="center"/>
          </w:tcPr>
          <w:p w14:paraId="0FE891D8">
            <w:pPr>
              <w:spacing w:before="156" w:after="156" w:line="240" w:lineRule="exact"/>
              <w:jc w:val="center"/>
              <w:rPr>
                <w:rFonts w:asciiTheme="minorEastAsia" w:hAnsiTheme="minorEastAsia"/>
                <w:szCs w:val="21"/>
              </w:rPr>
            </w:pPr>
          </w:p>
        </w:tc>
        <w:tc>
          <w:tcPr>
            <w:tcW w:w="913" w:type="pct"/>
            <w:vAlign w:val="center"/>
          </w:tcPr>
          <w:p w14:paraId="38AC4EE3">
            <w:pPr>
              <w:spacing w:before="156" w:after="156" w:line="240" w:lineRule="exact"/>
              <w:jc w:val="center"/>
              <w:rPr>
                <w:rFonts w:asciiTheme="minorEastAsia" w:hAnsiTheme="minorEastAsia"/>
                <w:szCs w:val="21"/>
              </w:rPr>
            </w:pPr>
          </w:p>
        </w:tc>
        <w:tc>
          <w:tcPr>
            <w:tcW w:w="830" w:type="pct"/>
            <w:vAlign w:val="center"/>
          </w:tcPr>
          <w:p w14:paraId="3998970F">
            <w:pPr>
              <w:spacing w:before="156" w:after="156" w:line="240" w:lineRule="exact"/>
              <w:jc w:val="center"/>
              <w:rPr>
                <w:rFonts w:asciiTheme="minorEastAsia" w:hAnsiTheme="minorEastAsia"/>
                <w:szCs w:val="21"/>
              </w:rPr>
            </w:pPr>
          </w:p>
        </w:tc>
        <w:tc>
          <w:tcPr>
            <w:tcW w:w="615" w:type="pct"/>
            <w:vAlign w:val="center"/>
          </w:tcPr>
          <w:p w14:paraId="2A87F2AE">
            <w:pPr>
              <w:spacing w:before="156" w:after="156" w:line="240" w:lineRule="exact"/>
              <w:jc w:val="center"/>
              <w:rPr>
                <w:rFonts w:asciiTheme="minorEastAsia" w:hAnsiTheme="minorEastAsia"/>
                <w:szCs w:val="21"/>
              </w:rPr>
            </w:pPr>
          </w:p>
        </w:tc>
      </w:tr>
      <w:tr w14:paraId="25F0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0376E2EE">
            <w:pPr>
              <w:spacing w:before="156" w:after="156" w:line="240" w:lineRule="exact"/>
              <w:jc w:val="center"/>
              <w:rPr>
                <w:rFonts w:asciiTheme="minorEastAsia" w:hAnsiTheme="minorEastAsia"/>
                <w:szCs w:val="21"/>
              </w:rPr>
            </w:pPr>
          </w:p>
        </w:tc>
        <w:tc>
          <w:tcPr>
            <w:tcW w:w="1347" w:type="pct"/>
            <w:vAlign w:val="center"/>
          </w:tcPr>
          <w:p w14:paraId="2BB0DE40">
            <w:pPr>
              <w:spacing w:before="156" w:after="156" w:line="240" w:lineRule="exact"/>
              <w:jc w:val="center"/>
              <w:rPr>
                <w:rFonts w:asciiTheme="minorEastAsia" w:hAnsiTheme="minorEastAsia"/>
                <w:szCs w:val="21"/>
              </w:rPr>
            </w:pPr>
          </w:p>
        </w:tc>
        <w:tc>
          <w:tcPr>
            <w:tcW w:w="916" w:type="pct"/>
            <w:vAlign w:val="center"/>
          </w:tcPr>
          <w:p w14:paraId="7ED56DF9">
            <w:pPr>
              <w:spacing w:before="156" w:after="156" w:line="240" w:lineRule="exact"/>
              <w:jc w:val="center"/>
              <w:rPr>
                <w:rFonts w:asciiTheme="minorEastAsia" w:hAnsiTheme="minorEastAsia"/>
                <w:szCs w:val="21"/>
              </w:rPr>
            </w:pPr>
          </w:p>
        </w:tc>
        <w:tc>
          <w:tcPr>
            <w:tcW w:w="913" w:type="pct"/>
            <w:vAlign w:val="center"/>
          </w:tcPr>
          <w:p w14:paraId="1F907950">
            <w:pPr>
              <w:spacing w:before="156" w:after="156" w:line="240" w:lineRule="exact"/>
              <w:jc w:val="center"/>
              <w:rPr>
                <w:rFonts w:asciiTheme="minorEastAsia" w:hAnsiTheme="minorEastAsia"/>
                <w:szCs w:val="21"/>
              </w:rPr>
            </w:pPr>
          </w:p>
        </w:tc>
        <w:tc>
          <w:tcPr>
            <w:tcW w:w="830" w:type="pct"/>
            <w:vAlign w:val="center"/>
          </w:tcPr>
          <w:p w14:paraId="13F1DED5">
            <w:pPr>
              <w:spacing w:before="156" w:after="156" w:line="240" w:lineRule="exact"/>
              <w:jc w:val="center"/>
              <w:rPr>
                <w:rFonts w:asciiTheme="minorEastAsia" w:hAnsiTheme="minorEastAsia"/>
                <w:szCs w:val="21"/>
              </w:rPr>
            </w:pPr>
          </w:p>
        </w:tc>
        <w:tc>
          <w:tcPr>
            <w:tcW w:w="615" w:type="pct"/>
            <w:vAlign w:val="center"/>
          </w:tcPr>
          <w:p w14:paraId="73B19A67">
            <w:pPr>
              <w:spacing w:before="156" w:after="156" w:line="240" w:lineRule="exact"/>
              <w:jc w:val="center"/>
              <w:rPr>
                <w:rFonts w:asciiTheme="minorEastAsia" w:hAnsiTheme="minorEastAsia"/>
                <w:szCs w:val="21"/>
              </w:rPr>
            </w:pPr>
          </w:p>
        </w:tc>
      </w:tr>
      <w:tr w14:paraId="0E50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3B2BE436">
            <w:pPr>
              <w:spacing w:before="156" w:after="156" w:line="240" w:lineRule="exact"/>
              <w:jc w:val="center"/>
              <w:rPr>
                <w:rFonts w:asciiTheme="minorEastAsia" w:hAnsiTheme="minorEastAsia"/>
                <w:szCs w:val="21"/>
              </w:rPr>
            </w:pPr>
          </w:p>
        </w:tc>
        <w:tc>
          <w:tcPr>
            <w:tcW w:w="1347" w:type="pct"/>
            <w:vAlign w:val="center"/>
          </w:tcPr>
          <w:p w14:paraId="382B55BB">
            <w:pPr>
              <w:spacing w:before="156" w:after="156" w:line="240" w:lineRule="exact"/>
              <w:jc w:val="center"/>
              <w:rPr>
                <w:rFonts w:asciiTheme="minorEastAsia" w:hAnsiTheme="minorEastAsia"/>
                <w:szCs w:val="21"/>
              </w:rPr>
            </w:pPr>
          </w:p>
        </w:tc>
        <w:tc>
          <w:tcPr>
            <w:tcW w:w="916" w:type="pct"/>
            <w:vAlign w:val="center"/>
          </w:tcPr>
          <w:p w14:paraId="2E134720">
            <w:pPr>
              <w:spacing w:before="156" w:after="156" w:line="240" w:lineRule="exact"/>
              <w:jc w:val="center"/>
              <w:rPr>
                <w:rFonts w:asciiTheme="minorEastAsia" w:hAnsiTheme="minorEastAsia"/>
                <w:szCs w:val="21"/>
              </w:rPr>
            </w:pPr>
          </w:p>
        </w:tc>
        <w:tc>
          <w:tcPr>
            <w:tcW w:w="913" w:type="pct"/>
            <w:vAlign w:val="center"/>
          </w:tcPr>
          <w:p w14:paraId="6BE66860">
            <w:pPr>
              <w:spacing w:before="156" w:after="156" w:line="240" w:lineRule="exact"/>
              <w:jc w:val="center"/>
              <w:rPr>
                <w:rFonts w:asciiTheme="minorEastAsia" w:hAnsiTheme="minorEastAsia"/>
                <w:szCs w:val="21"/>
              </w:rPr>
            </w:pPr>
          </w:p>
        </w:tc>
        <w:tc>
          <w:tcPr>
            <w:tcW w:w="830" w:type="pct"/>
            <w:vAlign w:val="center"/>
          </w:tcPr>
          <w:p w14:paraId="57DCB39A">
            <w:pPr>
              <w:spacing w:before="156" w:after="156" w:line="240" w:lineRule="exact"/>
              <w:jc w:val="center"/>
              <w:rPr>
                <w:rFonts w:asciiTheme="minorEastAsia" w:hAnsiTheme="minorEastAsia"/>
                <w:szCs w:val="21"/>
              </w:rPr>
            </w:pPr>
          </w:p>
        </w:tc>
        <w:tc>
          <w:tcPr>
            <w:tcW w:w="615" w:type="pct"/>
            <w:vAlign w:val="center"/>
          </w:tcPr>
          <w:p w14:paraId="029D37D2">
            <w:pPr>
              <w:spacing w:before="156" w:after="156" w:line="240" w:lineRule="exact"/>
              <w:jc w:val="center"/>
              <w:rPr>
                <w:rFonts w:asciiTheme="minorEastAsia" w:hAnsiTheme="minorEastAsia"/>
                <w:szCs w:val="21"/>
              </w:rPr>
            </w:pPr>
          </w:p>
        </w:tc>
      </w:tr>
      <w:tr w14:paraId="1AC2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5C09CD65">
            <w:pPr>
              <w:spacing w:before="156" w:after="156" w:line="240" w:lineRule="exact"/>
              <w:jc w:val="center"/>
              <w:rPr>
                <w:rFonts w:asciiTheme="minorEastAsia" w:hAnsiTheme="minorEastAsia"/>
                <w:szCs w:val="21"/>
              </w:rPr>
            </w:pPr>
          </w:p>
        </w:tc>
        <w:tc>
          <w:tcPr>
            <w:tcW w:w="1347" w:type="pct"/>
            <w:vAlign w:val="center"/>
          </w:tcPr>
          <w:p w14:paraId="5134EB74">
            <w:pPr>
              <w:spacing w:before="156" w:after="156" w:line="240" w:lineRule="exact"/>
              <w:jc w:val="center"/>
              <w:rPr>
                <w:rFonts w:asciiTheme="minorEastAsia" w:hAnsiTheme="minorEastAsia"/>
                <w:szCs w:val="21"/>
              </w:rPr>
            </w:pPr>
          </w:p>
        </w:tc>
        <w:tc>
          <w:tcPr>
            <w:tcW w:w="916" w:type="pct"/>
            <w:vAlign w:val="center"/>
          </w:tcPr>
          <w:p w14:paraId="78DA88E5">
            <w:pPr>
              <w:spacing w:before="156" w:after="156" w:line="240" w:lineRule="exact"/>
              <w:jc w:val="center"/>
              <w:rPr>
                <w:rFonts w:asciiTheme="minorEastAsia" w:hAnsiTheme="minorEastAsia"/>
                <w:szCs w:val="21"/>
              </w:rPr>
            </w:pPr>
          </w:p>
        </w:tc>
        <w:tc>
          <w:tcPr>
            <w:tcW w:w="913" w:type="pct"/>
            <w:vAlign w:val="center"/>
          </w:tcPr>
          <w:p w14:paraId="21942AF5">
            <w:pPr>
              <w:spacing w:before="156" w:after="156" w:line="240" w:lineRule="exact"/>
              <w:jc w:val="center"/>
              <w:rPr>
                <w:rFonts w:asciiTheme="minorEastAsia" w:hAnsiTheme="minorEastAsia"/>
                <w:szCs w:val="21"/>
              </w:rPr>
            </w:pPr>
          </w:p>
        </w:tc>
        <w:tc>
          <w:tcPr>
            <w:tcW w:w="830" w:type="pct"/>
            <w:vAlign w:val="center"/>
          </w:tcPr>
          <w:p w14:paraId="39D907A2">
            <w:pPr>
              <w:spacing w:before="156" w:after="156" w:line="240" w:lineRule="exact"/>
              <w:jc w:val="center"/>
              <w:rPr>
                <w:rFonts w:asciiTheme="minorEastAsia" w:hAnsiTheme="minorEastAsia"/>
                <w:szCs w:val="21"/>
              </w:rPr>
            </w:pPr>
          </w:p>
        </w:tc>
        <w:tc>
          <w:tcPr>
            <w:tcW w:w="615" w:type="pct"/>
            <w:vAlign w:val="center"/>
          </w:tcPr>
          <w:p w14:paraId="645B959A">
            <w:pPr>
              <w:spacing w:before="156" w:after="156" w:line="240" w:lineRule="exact"/>
              <w:jc w:val="center"/>
              <w:rPr>
                <w:rFonts w:asciiTheme="minorEastAsia" w:hAnsiTheme="minorEastAsia"/>
                <w:szCs w:val="21"/>
              </w:rPr>
            </w:pPr>
          </w:p>
        </w:tc>
      </w:tr>
      <w:tr w14:paraId="03FF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37B2396E">
            <w:pPr>
              <w:spacing w:before="156" w:after="156" w:line="240" w:lineRule="exact"/>
              <w:jc w:val="center"/>
              <w:rPr>
                <w:rFonts w:asciiTheme="minorEastAsia" w:hAnsiTheme="minorEastAsia"/>
                <w:szCs w:val="21"/>
              </w:rPr>
            </w:pPr>
          </w:p>
        </w:tc>
        <w:tc>
          <w:tcPr>
            <w:tcW w:w="1347" w:type="pct"/>
            <w:vAlign w:val="center"/>
          </w:tcPr>
          <w:p w14:paraId="2A74AA91">
            <w:pPr>
              <w:spacing w:before="156" w:after="156" w:line="240" w:lineRule="exact"/>
              <w:jc w:val="center"/>
              <w:rPr>
                <w:rFonts w:asciiTheme="minorEastAsia" w:hAnsiTheme="minorEastAsia"/>
                <w:szCs w:val="21"/>
              </w:rPr>
            </w:pPr>
          </w:p>
        </w:tc>
        <w:tc>
          <w:tcPr>
            <w:tcW w:w="916" w:type="pct"/>
            <w:vAlign w:val="center"/>
          </w:tcPr>
          <w:p w14:paraId="17DE0E6C">
            <w:pPr>
              <w:spacing w:before="156" w:after="156" w:line="240" w:lineRule="exact"/>
              <w:jc w:val="center"/>
              <w:rPr>
                <w:rFonts w:asciiTheme="minorEastAsia" w:hAnsiTheme="minorEastAsia"/>
                <w:szCs w:val="21"/>
              </w:rPr>
            </w:pPr>
          </w:p>
        </w:tc>
        <w:tc>
          <w:tcPr>
            <w:tcW w:w="913" w:type="pct"/>
            <w:vAlign w:val="center"/>
          </w:tcPr>
          <w:p w14:paraId="40709645">
            <w:pPr>
              <w:spacing w:before="156" w:after="156" w:line="240" w:lineRule="exact"/>
              <w:jc w:val="center"/>
              <w:rPr>
                <w:rFonts w:asciiTheme="minorEastAsia" w:hAnsiTheme="minorEastAsia"/>
                <w:szCs w:val="21"/>
              </w:rPr>
            </w:pPr>
          </w:p>
        </w:tc>
        <w:tc>
          <w:tcPr>
            <w:tcW w:w="830" w:type="pct"/>
            <w:vAlign w:val="center"/>
          </w:tcPr>
          <w:p w14:paraId="1225AF59">
            <w:pPr>
              <w:spacing w:before="156" w:after="156" w:line="240" w:lineRule="exact"/>
              <w:jc w:val="center"/>
              <w:rPr>
                <w:rFonts w:asciiTheme="minorEastAsia" w:hAnsiTheme="minorEastAsia"/>
                <w:szCs w:val="21"/>
              </w:rPr>
            </w:pPr>
          </w:p>
        </w:tc>
        <w:tc>
          <w:tcPr>
            <w:tcW w:w="615" w:type="pct"/>
            <w:vAlign w:val="center"/>
          </w:tcPr>
          <w:p w14:paraId="1F7F6B78">
            <w:pPr>
              <w:spacing w:before="156" w:after="156" w:line="240" w:lineRule="exact"/>
              <w:jc w:val="center"/>
              <w:rPr>
                <w:rFonts w:asciiTheme="minorEastAsia" w:hAnsiTheme="minorEastAsia"/>
                <w:szCs w:val="21"/>
              </w:rPr>
            </w:pPr>
          </w:p>
        </w:tc>
      </w:tr>
      <w:tr w14:paraId="7576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702FC9FD">
            <w:pPr>
              <w:spacing w:before="156" w:after="156" w:line="240" w:lineRule="exact"/>
              <w:jc w:val="center"/>
              <w:rPr>
                <w:rFonts w:asciiTheme="minorEastAsia" w:hAnsiTheme="minorEastAsia"/>
                <w:szCs w:val="21"/>
              </w:rPr>
            </w:pPr>
          </w:p>
        </w:tc>
        <w:tc>
          <w:tcPr>
            <w:tcW w:w="1347" w:type="pct"/>
            <w:vAlign w:val="center"/>
          </w:tcPr>
          <w:p w14:paraId="559FBE7D">
            <w:pPr>
              <w:spacing w:before="156" w:after="156" w:line="240" w:lineRule="exact"/>
              <w:jc w:val="center"/>
              <w:rPr>
                <w:rFonts w:asciiTheme="minorEastAsia" w:hAnsiTheme="minorEastAsia"/>
                <w:szCs w:val="21"/>
              </w:rPr>
            </w:pPr>
          </w:p>
        </w:tc>
        <w:tc>
          <w:tcPr>
            <w:tcW w:w="916" w:type="pct"/>
            <w:vAlign w:val="center"/>
          </w:tcPr>
          <w:p w14:paraId="4D66AF3D">
            <w:pPr>
              <w:spacing w:before="156" w:after="156" w:line="240" w:lineRule="exact"/>
              <w:jc w:val="center"/>
              <w:rPr>
                <w:rFonts w:asciiTheme="minorEastAsia" w:hAnsiTheme="minorEastAsia"/>
                <w:szCs w:val="21"/>
              </w:rPr>
            </w:pPr>
          </w:p>
        </w:tc>
        <w:tc>
          <w:tcPr>
            <w:tcW w:w="913" w:type="pct"/>
            <w:vAlign w:val="center"/>
          </w:tcPr>
          <w:p w14:paraId="139CB661">
            <w:pPr>
              <w:spacing w:before="156" w:after="156" w:line="240" w:lineRule="exact"/>
              <w:jc w:val="center"/>
              <w:rPr>
                <w:rFonts w:asciiTheme="minorEastAsia" w:hAnsiTheme="minorEastAsia"/>
                <w:szCs w:val="21"/>
              </w:rPr>
            </w:pPr>
          </w:p>
        </w:tc>
        <w:tc>
          <w:tcPr>
            <w:tcW w:w="830" w:type="pct"/>
            <w:vAlign w:val="center"/>
          </w:tcPr>
          <w:p w14:paraId="74A3B080">
            <w:pPr>
              <w:spacing w:before="156" w:after="156" w:line="240" w:lineRule="exact"/>
              <w:jc w:val="center"/>
              <w:rPr>
                <w:rFonts w:asciiTheme="minorEastAsia" w:hAnsiTheme="minorEastAsia"/>
                <w:szCs w:val="21"/>
              </w:rPr>
            </w:pPr>
          </w:p>
        </w:tc>
        <w:tc>
          <w:tcPr>
            <w:tcW w:w="615" w:type="pct"/>
            <w:vAlign w:val="center"/>
          </w:tcPr>
          <w:p w14:paraId="36890755">
            <w:pPr>
              <w:spacing w:before="156" w:after="156" w:line="240" w:lineRule="exact"/>
              <w:jc w:val="center"/>
              <w:rPr>
                <w:rFonts w:asciiTheme="minorEastAsia" w:hAnsiTheme="minorEastAsia"/>
                <w:szCs w:val="21"/>
              </w:rPr>
            </w:pPr>
          </w:p>
        </w:tc>
      </w:tr>
      <w:tr w14:paraId="1068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52C2F8AB">
            <w:pPr>
              <w:spacing w:before="156" w:after="156" w:line="240" w:lineRule="exact"/>
              <w:jc w:val="center"/>
              <w:rPr>
                <w:rFonts w:asciiTheme="minorEastAsia" w:hAnsiTheme="minorEastAsia"/>
                <w:szCs w:val="21"/>
              </w:rPr>
            </w:pPr>
          </w:p>
        </w:tc>
        <w:tc>
          <w:tcPr>
            <w:tcW w:w="1347" w:type="pct"/>
            <w:vAlign w:val="center"/>
          </w:tcPr>
          <w:p w14:paraId="3AABD84B">
            <w:pPr>
              <w:spacing w:before="156" w:after="156" w:line="240" w:lineRule="exact"/>
              <w:jc w:val="center"/>
              <w:rPr>
                <w:rFonts w:asciiTheme="minorEastAsia" w:hAnsiTheme="minorEastAsia"/>
                <w:szCs w:val="21"/>
              </w:rPr>
            </w:pPr>
          </w:p>
        </w:tc>
        <w:tc>
          <w:tcPr>
            <w:tcW w:w="916" w:type="pct"/>
            <w:vAlign w:val="center"/>
          </w:tcPr>
          <w:p w14:paraId="637D39A8">
            <w:pPr>
              <w:spacing w:before="156" w:after="156" w:line="240" w:lineRule="exact"/>
              <w:jc w:val="center"/>
              <w:rPr>
                <w:rFonts w:asciiTheme="minorEastAsia" w:hAnsiTheme="minorEastAsia"/>
                <w:szCs w:val="21"/>
              </w:rPr>
            </w:pPr>
          </w:p>
        </w:tc>
        <w:tc>
          <w:tcPr>
            <w:tcW w:w="913" w:type="pct"/>
            <w:vAlign w:val="center"/>
          </w:tcPr>
          <w:p w14:paraId="6459FA05">
            <w:pPr>
              <w:spacing w:before="156" w:after="156" w:line="240" w:lineRule="exact"/>
              <w:jc w:val="center"/>
              <w:rPr>
                <w:rFonts w:asciiTheme="minorEastAsia" w:hAnsiTheme="minorEastAsia"/>
                <w:szCs w:val="21"/>
              </w:rPr>
            </w:pPr>
          </w:p>
        </w:tc>
        <w:tc>
          <w:tcPr>
            <w:tcW w:w="830" w:type="pct"/>
            <w:vAlign w:val="center"/>
          </w:tcPr>
          <w:p w14:paraId="64133352">
            <w:pPr>
              <w:spacing w:before="156" w:after="156" w:line="240" w:lineRule="exact"/>
              <w:jc w:val="center"/>
              <w:rPr>
                <w:rFonts w:asciiTheme="minorEastAsia" w:hAnsiTheme="minorEastAsia"/>
                <w:szCs w:val="21"/>
              </w:rPr>
            </w:pPr>
          </w:p>
        </w:tc>
        <w:tc>
          <w:tcPr>
            <w:tcW w:w="615" w:type="pct"/>
            <w:vAlign w:val="center"/>
          </w:tcPr>
          <w:p w14:paraId="6AE4B89E">
            <w:pPr>
              <w:spacing w:before="156" w:after="156" w:line="240" w:lineRule="exact"/>
              <w:jc w:val="center"/>
              <w:rPr>
                <w:rFonts w:asciiTheme="minorEastAsia" w:hAnsiTheme="minorEastAsia"/>
                <w:szCs w:val="21"/>
              </w:rPr>
            </w:pPr>
          </w:p>
        </w:tc>
      </w:tr>
      <w:tr w14:paraId="2780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2876CFDA">
            <w:pPr>
              <w:spacing w:before="156" w:after="156" w:line="240" w:lineRule="exact"/>
              <w:jc w:val="center"/>
              <w:rPr>
                <w:rFonts w:asciiTheme="minorEastAsia" w:hAnsiTheme="minorEastAsia"/>
                <w:szCs w:val="21"/>
              </w:rPr>
            </w:pPr>
          </w:p>
        </w:tc>
        <w:tc>
          <w:tcPr>
            <w:tcW w:w="1347" w:type="pct"/>
            <w:vAlign w:val="center"/>
          </w:tcPr>
          <w:p w14:paraId="087BC246">
            <w:pPr>
              <w:spacing w:before="156" w:after="156" w:line="240" w:lineRule="exact"/>
              <w:jc w:val="center"/>
              <w:rPr>
                <w:rFonts w:asciiTheme="minorEastAsia" w:hAnsiTheme="minorEastAsia"/>
                <w:szCs w:val="21"/>
              </w:rPr>
            </w:pPr>
          </w:p>
        </w:tc>
        <w:tc>
          <w:tcPr>
            <w:tcW w:w="916" w:type="pct"/>
            <w:vAlign w:val="center"/>
          </w:tcPr>
          <w:p w14:paraId="1FF36356">
            <w:pPr>
              <w:spacing w:before="156" w:after="156" w:line="240" w:lineRule="exact"/>
              <w:jc w:val="center"/>
              <w:rPr>
                <w:rFonts w:asciiTheme="minorEastAsia" w:hAnsiTheme="minorEastAsia"/>
                <w:szCs w:val="21"/>
              </w:rPr>
            </w:pPr>
          </w:p>
        </w:tc>
        <w:tc>
          <w:tcPr>
            <w:tcW w:w="913" w:type="pct"/>
            <w:vAlign w:val="center"/>
          </w:tcPr>
          <w:p w14:paraId="463197CA">
            <w:pPr>
              <w:spacing w:before="156" w:after="156" w:line="240" w:lineRule="exact"/>
              <w:jc w:val="center"/>
              <w:rPr>
                <w:rFonts w:asciiTheme="minorEastAsia" w:hAnsiTheme="minorEastAsia"/>
                <w:szCs w:val="21"/>
              </w:rPr>
            </w:pPr>
          </w:p>
        </w:tc>
        <w:tc>
          <w:tcPr>
            <w:tcW w:w="830" w:type="pct"/>
            <w:vAlign w:val="center"/>
          </w:tcPr>
          <w:p w14:paraId="3F8664DA">
            <w:pPr>
              <w:spacing w:before="156" w:after="156" w:line="240" w:lineRule="exact"/>
              <w:jc w:val="center"/>
              <w:rPr>
                <w:rFonts w:asciiTheme="minorEastAsia" w:hAnsiTheme="minorEastAsia"/>
                <w:szCs w:val="21"/>
              </w:rPr>
            </w:pPr>
          </w:p>
        </w:tc>
        <w:tc>
          <w:tcPr>
            <w:tcW w:w="615" w:type="pct"/>
            <w:vAlign w:val="center"/>
          </w:tcPr>
          <w:p w14:paraId="66DC5007">
            <w:pPr>
              <w:spacing w:before="156" w:after="156" w:line="240" w:lineRule="exact"/>
              <w:jc w:val="center"/>
              <w:rPr>
                <w:rFonts w:asciiTheme="minorEastAsia" w:hAnsiTheme="minorEastAsia"/>
                <w:szCs w:val="21"/>
              </w:rPr>
            </w:pPr>
          </w:p>
        </w:tc>
      </w:tr>
    </w:tbl>
    <w:p w14:paraId="6048CFBD">
      <w:pPr>
        <w:spacing w:line="360" w:lineRule="auto"/>
        <w:rPr>
          <w:rFonts w:asciiTheme="minorEastAsia" w:hAnsiTheme="minorEastAsia"/>
          <w:szCs w:val="21"/>
        </w:rPr>
      </w:pPr>
    </w:p>
    <w:p w14:paraId="3435A8A8">
      <w:pPr>
        <w:spacing w:line="360" w:lineRule="auto"/>
        <w:rPr>
          <w:rFonts w:asciiTheme="minorEastAsia" w:hAnsiTheme="minorEastAsia"/>
          <w:szCs w:val="21"/>
        </w:rPr>
      </w:pPr>
    </w:p>
    <w:p w14:paraId="5FB4C75A">
      <w:pPr>
        <w:spacing w:line="360" w:lineRule="auto"/>
        <w:rPr>
          <w:rFonts w:asciiTheme="minorEastAsia" w:hAnsiTheme="minorEastAsia"/>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0CF5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53" w:type="dxa"/>
          </w:tcPr>
          <w:p w14:paraId="00FFFD7F">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7B3D7D23">
            <w:pPr>
              <w:spacing w:line="360" w:lineRule="auto"/>
              <w:rPr>
                <w:rFonts w:asciiTheme="minorEastAsia" w:hAnsiTheme="minorEastAsia"/>
                <w:szCs w:val="21"/>
              </w:rPr>
            </w:pPr>
          </w:p>
        </w:tc>
      </w:tr>
      <w:tr w14:paraId="12F6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1E45F358">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7966B4DA">
            <w:pPr>
              <w:spacing w:line="360" w:lineRule="auto"/>
              <w:rPr>
                <w:rFonts w:asciiTheme="minorEastAsia" w:hAnsiTheme="minorEastAsia"/>
                <w:szCs w:val="21"/>
              </w:rPr>
            </w:pPr>
          </w:p>
        </w:tc>
      </w:tr>
    </w:tbl>
    <w:p w14:paraId="661FC456">
      <w:pPr>
        <w:spacing w:line="360" w:lineRule="auto"/>
        <w:rPr>
          <w:rFonts w:asciiTheme="minorEastAsia" w:hAnsiTheme="minorEastAsia"/>
          <w:szCs w:val="21"/>
        </w:rPr>
      </w:pPr>
    </w:p>
    <w:p w14:paraId="313FAD93">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95" w:name="_Toc405313969"/>
      <w:bookmarkStart w:id="96" w:name="_Toc391627764"/>
      <w:bookmarkStart w:id="97" w:name="_Toc10269"/>
      <w:bookmarkStart w:id="98" w:name="_Toc11573"/>
      <w:r>
        <w:rPr>
          <w:rStyle w:val="24"/>
          <w:rFonts w:hint="eastAsia" w:asciiTheme="minorEastAsia" w:hAnsiTheme="minorEastAsia" w:eastAsiaTheme="minorEastAsia"/>
          <w:b/>
          <w:bCs/>
          <w:spacing w:val="12"/>
          <w:sz w:val="21"/>
          <w:szCs w:val="21"/>
        </w:rPr>
        <w:t>附件11 资格</w:t>
      </w:r>
      <w:bookmarkEnd w:id="95"/>
      <w:bookmarkEnd w:id="96"/>
      <w:r>
        <w:rPr>
          <w:rStyle w:val="24"/>
          <w:rFonts w:hint="eastAsia" w:asciiTheme="minorEastAsia" w:hAnsiTheme="minorEastAsia" w:eastAsiaTheme="minorEastAsia"/>
          <w:b/>
          <w:bCs/>
          <w:spacing w:val="12"/>
          <w:sz w:val="21"/>
          <w:szCs w:val="21"/>
        </w:rPr>
        <w:t>声明函</w:t>
      </w:r>
      <w:bookmarkEnd w:id="97"/>
      <w:bookmarkEnd w:id="98"/>
    </w:p>
    <w:p w14:paraId="32AD1A47">
      <w:pPr>
        <w:spacing w:beforeLines="50" w:afterLines="10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资格声明函</w:t>
      </w:r>
    </w:p>
    <w:p w14:paraId="31F101B5">
      <w:pPr>
        <w:adjustRightInd w:val="0"/>
        <w:snapToGrid w:val="0"/>
        <w:spacing w:afterLines="50" w:line="360" w:lineRule="auto"/>
        <w:rPr>
          <w:rFonts w:asciiTheme="minorEastAsia" w:hAnsiTheme="minorEastAsia"/>
          <w:b/>
          <w:szCs w:val="21"/>
        </w:rPr>
      </w:pPr>
      <w:r>
        <w:rPr>
          <w:rFonts w:hint="eastAsia" w:asciiTheme="minorEastAsia" w:hAnsiTheme="minorEastAsia"/>
          <w:b/>
          <w:szCs w:val="21"/>
        </w:rPr>
        <w:t>天栋建设管理有限公司：</w:t>
      </w:r>
    </w:p>
    <w:p w14:paraId="00E8E01C">
      <w:pPr>
        <w:adjustRightInd w:val="0"/>
        <w:snapToGrid w:val="0"/>
        <w:spacing w:line="360" w:lineRule="auto"/>
        <w:ind w:firstLine="424" w:firstLineChars="202"/>
        <w:rPr>
          <w:rFonts w:asciiTheme="minorEastAsia" w:hAnsiTheme="minorEastAsia"/>
          <w:szCs w:val="21"/>
        </w:rPr>
      </w:pPr>
      <w:r>
        <w:rPr>
          <w:rFonts w:hint="eastAsia" w:asciiTheme="minorEastAsia" w:hAnsiTheme="minorEastAsia"/>
          <w:szCs w:val="21"/>
        </w:rPr>
        <w:t xml:space="preserve">关于贵公司 </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日发布</w:t>
      </w:r>
      <w:r>
        <w:rPr>
          <w:rFonts w:hint="eastAsia" w:asciiTheme="minorEastAsia" w:hAnsiTheme="minorEastAsia"/>
          <w:szCs w:val="21"/>
          <w:u w:val="single"/>
        </w:rPr>
        <w:t xml:space="preserve">               </w:t>
      </w:r>
      <w:r>
        <w:rPr>
          <w:rFonts w:hint="eastAsia" w:asciiTheme="minorEastAsia" w:hAnsiTheme="minorEastAsia"/>
          <w:szCs w:val="21"/>
        </w:rPr>
        <w:t>项目（项目编号：</w:t>
      </w:r>
      <w:r>
        <w:rPr>
          <w:rFonts w:hint="eastAsia" w:asciiTheme="minorEastAsia" w:hAnsiTheme="minorEastAsia"/>
          <w:szCs w:val="21"/>
          <w:u w:val="single"/>
        </w:rPr>
        <w:t xml:space="preserve">           </w:t>
      </w:r>
      <w:r>
        <w:rPr>
          <w:rFonts w:hint="eastAsia" w:asciiTheme="minorEastAsia" w:hAnsiTheme="minorEastAsia"/>
          <w:szCs w:val="21"/>
        </w:rPr>
        <w:t>）的采购公告，本公司（企业）愿意参加投标，并声明：</w:t>
      </w:r>
    </w:p>
    <w:p w14:paraId="093A6602">
      <w:pPr>
        <w:pStyle w:val="30"/>
        <w:numPr>
          <w:ilvl w:val="0"/>
          <w:numId w:val="78"/>
        </w:numPr>
        <w:adjustRightInd w:val="0"/>
        <w:snapToGrid w:val="0"/>
        <w:spacing w:line="360" w:lineRule="auto"/>
        <w:ind w:firstLineChars="0"/>
        <w:rPr>
          <w:rFonts w:asciiTheme="minorEastAsia" w:hAnsiTheme="minorEastAsia"/>
          <w:bCs/>
          <w:szCs w:val="21"/>
        </w:rPr>
      </w:pPr>
      <w:r>
        <w:rPr>
          <w:rFonts w:hint="eastAsia" w:asciiTheme="minorEastAsia" w:hAnsiTheme="minorEastAsia"/>
          <w:szCs w:val="21"/>
        </w:rPr>
        <w:t>本公司（企业）</w:t>
      </w:r>
      <w:r>
        <w:rPr>
          <w:rFonts w:hint="eastAsia" w:asciiTheme="minorEastAsia" w:hAnsiTheme="minorEastAsia"/>
          <w:bCs/>
          <w:szCs w:val="21"/>
        </w:rPr>
        <w:t>具备以下的条件：</w:t>
      </w:r>
    </w:p>
    <w:p w14:paraId="0184AA55">
      <w:pPr>
        <w:widowControl/>
        <w:adjustRightInd w:val="0"/>
        <w:snapToGrid w:val="0"/>
        <w:spacing w:line="360" w:lineRule="auto"/>
        <w:ind w:firstLine="360"/>
        <w:rPr>
          <w:rFonts w:cs="宋体" w:asciiTheme="minorEastAsia" w:hAnsiTheme="minorEastAsia"/>
          <w:kern w:val="0"/>
          <w:szCs w:val="21"/>
        </w:rPr>
      </w:pPr>
      <w:r>
        <w:rPr>
          <w:rFonts w:hint="eastAsia" w:cs="宋体" w:asciiTheme="minorEastAsia" w:hAnsiTheme="minorEastAsia"/>
          <w:kern w:val="0"/>
          <w:szCs w:val="21"/>
        </w:rPr>
        <w:t>（一）具有独立承担民事责任的能力；</w:t>
      </w:r>
    </w:p>
    <w:p w14:paraId="142891A9">
      <w:pPr>
        <w:widowControl/>
        <w:adjustRightInd w:val="0"/>
        <w:snapToGrid w:val="0"/>
        <w:spacing w:line="360" w:lineRule="auto"/>
        <w:ind w:firstLine="360"/>
        <w:rPr>
          <w:rFonts w:cs="宋体" w:asciiTheme="minorEastAsia" w:hAnsiTheme="minorEastAsia"/>
          <w:kern w:val="0"/>
          <w:szCs w:val="21"/>
        </w:rPr>
      </w:pPr>
      <w:r>
        <w:rPr>
          <w:rFonts w:hint="eastAsia" w:cs="宋体" w:asciiTheme="minorEastAsia" w:hAnsiTheme="minorEastAsia"/>
          <w:kern w:val="0"/>
          <w:szCs w:val="21"/>
        </w:rPr>
        <w:t>（二）具有良好的商业信誉和健全的财务会计制度；</w:t>
      </w:r>
    </w:p>
    <w:p w14:paraId="74C806E3">
      <w:pPr>
        <w:widowControl/>
        <w:adjustRightInd w:val="0"/>
        <w:snapToGrid w:val="0"/>
        <w:spacing w:line="360" w:lineRule="auto"/>
        <w:ind w:firstLine="360"/>
        <w:rPr>
          <w:rFonts w:cs="宋体" w:asciiTheme="minorEastAsia" w:hAnsiTheme="minorEastAsia"/>
          <w:kern w:val="0"/>
          <w:szCs w:val="21"/>
        </w:rPr>
      </w:pPr>
      <w:r>
        <w:rPr>
          <w:rFonts w:hint="eastAsia" w:cs="宋体" w:asciiTheme="minorEastAsia" w:hAnsiTheme="minorEastAsia"/>
          <w:kern w:val="0"/>
          <w:szCs w:val="21"/>
        </w:rPr>
        <w:t>（三）具有履行合同所必需的设备和专业技术能力；</w:t>
      </w:r>
    </w:p>
    <w:p w14:paraId="11F779D4">
      <w:pPr>
        <w:widowControl/>
        <w:adjustRightInd w:val="0"/>
        <w:snapToGrid w:val="0"/>
        <w:spacing w:line="360" w:lineRule="auto"/>
        <w:ind w:firstLine="360"/>
        <w:rPr>
          <w:rFonts w:cs="宋体" w:asciiTheme="minorEastAsia" w:hAnsiTheme="minorEastAsia"/>
          <w:kern w:val="0"/>
          <w:szCs w:val="21"/>
        </w:rPr>
      </w:pPr>
      <w:r>
        <w:rPr>
          <w:rFonts w:hint="eastAsia" w:cs="宋体" w:asciiTheme="minorEastAsia" w:hAnsiTheme="minorEastAsia"/>
          <w:kern w:val="0"/>
          <w:szCs w:val="21"/>
        </w:rPr>
        <w:t>（四）有依法缴纳税收和社会保障资金的良好记录；</w:t>
      </w:r>
    </w:p>
    <w:p w14:paraId="6E08CBA1">
      <w:pPr>
        <w:widowControl/>
        <w:adjustRightInd w:val="0"/>
        <w:snapToGrid w:val="0"/>
        <w:spacing w:line="360" w:lineRule="auto"/>
        <w:ind w:firstLine="360"/>
        <w:rPr>
          <w:rFonts w:cs="宋体" w:asciiTheme="minorEastAsia" w:hAnsiTheme="minorEastAsia"/>
          <w:kern w:val="0"/>
          <w:szCs w:val="21"/>
        </w:rPr>
      </w:pPr>
      <w:r>
        <w:rPr>
          <w:rFonts w:hint="eastAsia" w:cs="宋体" w:asciiTheme="minorEastAsia" w:hAnsiTheme="minorEastAsia"/>
          <w:kern w:val="0"/>
          <w:szCs w:val="21"/>
        </w:rPr>
        <w:t>（五）参加招标活动前三年内，在经营活动中没有重大违法记录；</w:t>
      </w:r>
    </w:p>
    <w:p w14:paraId="11E4D37A">
      <w:pPr>
        <w:widowControl/>
        <w:adjustRightInd w:val="0"/>
        <w:snapToGrid w:val="0"/>
        <w:spacing w:line="360" w:lineRule="auto"/>
        <w:ind w:firstLine="360"/>
        <w:rPr>
          <w:rFonts w:cs="宋体" w:asciiTheme="minorEastAsia" w:hAnsiTheme="minorEastAsia"/>
          <w:kern w:val="0"/>
          <w:szCs w:val="21"/>
        </w:rPr>
      </w:pPr>
      <w:r>
        <w:rPr>
          <w:rFonts w:hint="eastAsia" w:cs="宋体" w:asciiTheme="minorEastAsia" w:hAnsiTheme="minorEastAsia"/>
          <w:kern w:val="0"/>
          <w:szCs w:val="21"/>
        </w:rPr>
        <w:t>（六）法律、行政法规规定的其他条件。</w:t>
      </w:r>
    </w:p>
    <w:p w14:paraId="0FF2D343">
      <w:pPr>
        <w:pStyle w:val="30"/>
        <w:numPr>
          <w:ilvl w:val="0"/>
          <w:numId w:val="78"/>
        </w:numPr>
        <w:adjustRightInd w:val="0"/>
        <w:snapToGrid w:val="0"/>
        <w:spacing w:line="360" w:lineRule="auto"/>
        <w:ind w:firstLineChars="0"/>
        <w:rPr>
          <w:rFonts w:asciiTheme="minorEastAsia" w:hAnsiTheme="minorEastAsia"/>
          <w:bCs/>
          <w:szCs w:val="21"/>
        </w:rPr>
      </w:pPr>
      <w:r>
        <w:rPr>
          <w:rFonts w:hint="eastAsia" w:asciiTheme="minorEastAsia" w:hAnsiTheme="minorEastAsia"/>
          <w:bCs/>
          <w:szCs w:val="21"/>
        </w:rPr>
        <w:t>我方承诺未为本项目提供整体设计、规范编制或者项目管理、监理、检测等服务。</w:t>
      </w:r>
    </w:p>
    <w:p w14:paraId="786821A8">
      <w:pPr>
        <w:pStyle w:val="30"/>
        <w:numPr>
          <w:ilvl w:val="0"/>
          <w:numId w:val="78"/>
        </w:numPr>
        <w:adjustRightInd w:val="0"/>
        <w:snapToGrid w:val="0"/>
        <w:spacing w:line="360" w:lineRule="auto"/>
        <w:ind w:firstLineChars="0"/>
        <w:rPr>
          <w:rFonts w:asciiTheme="minorEastAsia" w:hAnsiTheme="minorEastAsia"/>
          <w:szCs w:val="21"/>
        </w:rPr>
      </w:pPr>
      <w:r>
        <w:rPr>
          <w:rFonts w:hint="eastAsia" w:asciiTheme="minorEastAsia" w:hAnsiTheme="minorEastAsia"/>
          <w:szCs w:val="21"/>
        </w:rPr>
        <w:t>我方与其他投标人不存在单位负责人为同一人或者存在直接控股、管理关系。</w:t>
      </w:r>
    </w:p>
    <w:p w14:paraId="7DEF6080">
      <w:pPr>
        <w:adjustRightInd w:val="0"/>
        <w:snapToGrid w:val="0"/>
        <w:spacing w:line="360" w:lineRule="auto"/>
        <w:ind w:firstLine="424" w:firstLineChars="202"/>
        <w:rPr>
          <w:rFonts w:asciiTheme="minorEastAsia" w:hAnsiTheme="minorEastAsia"/>
          <w:szCs w:val="21"/>
        </w:rPr>
      </w:pPr>
      <w:r>
        <w:rPr>
          <w:rFonts w:hint="eastAsia" w:asciiTheme="minorEastAsia" w:hAnsiTheme="minorEastAsia"/>
          <w:szCs w:val="21"/>
        </w:rPr>
        <w:t>本公司（企业）承诺在本次招标活动中，如有违法、违规、弄虚作假行为，所造成的损失、不良后果及法律责任，一律由我公司（企业）承担。</w:t>
      </w:r>
    </w:p>
    <w:p w14:paraId="3634EE25">
      <w:pPr>
        <w:adjustRightInd w:val="0"/>
        <w:snapToGrid w:val="0"/>
        <w:spacing w:beforeLines="50" w:line="360" w:lineRule="auto"/>
        <w:ind w:firstLine="420"/>
        <w:rPr>
          <w:rFonts w:asciiTheme="minorEastAsia" w:hAnsiTheme="minorEastAsia"/>
          <w:szCs w:val="21"/>
        </w:rPr>
      </w:pPr>
      <w:r>
        <w:rPr>
          <w:rFonts w:hint="eastAsia" w:asciiTheme="minorEastAsia" w:hAnsiTheme="minorEastAsia"/>
          <w:szCs w:val="21"/>
        </w:rPr>
        <w:t>特此声明！</w:t>
      </w:r>
    </w:p>
    <w:p w14:paraId="416142CD">
      <w:pPr>
        <w:adjustRightInd w:val="0"/>
        <w:snapToGrid w:val="0"/>
        <w:spacing w:beforeLines="100" w:line="360" w:lineRule="auto"/>
        <w:ind w:firstLine="420"/>
        <w:rPr>
          <w:rFonts w:asciiTheme="minorEastAsia" w:hAnsiTheme="minorEastAsia"/>
          <w:b/>
          <w:szCs w:val="21"/>
        </w:rPr>
      </w:pPr>
      <w:r>
        <w:rPr>
          <w:rFonts w:hint="eastAsia" w:asciiTheme="minorEastAsia" w:hAnsiTheme="minorEastAsia"/>
          <w:b/>
          <w:szCs w:val="21"/>
        </w:rPr>
        <w:t>备注：</w:t>
      </w:r>
      <w:r>
        <w:rPr>
          <w:rFonts w:asciiTheme="minorEastAsia" w:hAnsiTheme="minorEastAsia"/>
          <w:b/>
          <w:szCs w:val="21"/>
        </w:rPr>
        <w:t>本</w:t>
      </w:r>
      <w:bookmarkStart w:id="99" w:name="_Hlk20518506"/>
      <w:r>
        <w:rPr>
          <w:rFonts w:asciiTheme="minorEastAsia" w:hAnsiTheme="minorEastAsia"/>
          <w:b/>
          <w:szCs w:val="21"/>
        </w:rPr>
        <w:t>声明</w:t>
      </w:r>
      <w:bookmarkEnd w:id="99"/>
      <w:r>
        <w:rPr>
          <w:rFonts w:asciiTheme="minorEastAsia" w:hAnsiTheme="minorEastAsia"/>
          <w:b/>
          <w:szCs w:val="21"/>
        </w:rPr>
        <w:t>函如有虚假或与事实不符的，作无效投标处理。</w:t>
      </w:r>
    </w:p>
    <w:p w14:paraId="255B224C">
      <w:pPr>
        <w:adjustRightInd w:val="0"/>
        <w:snapToGrid w:val="0"/>
        <w:spacing w:line="360" w:lineRule="auto"/>
        <w:ind w:firstLine="1138" w:firstLineChars="540"/>
        <w:rPr>
          <w:rFonts w:asciiTheme="minorEastAsia" w:hAnsiTheme="minorEastAsia"/>
          <w:b/>
          <w:szCs w:val="21"/>
        </w:rPr>
      </w:pPr>
    </w:p>
    <w:p w14:paraId="30B7BE41">
      <w:pPr>
        <w:adjustRightInd w:val="0"/>
        <w:snapToGrid w:val="0"/>
        <w:spacing w:afterLines="50" w:line="360" w:lineRule="auto"/>
        <w:jc w:val="left"/>
        <w:rPr>
          <w:rFonts w:asciiTheme="minorEastAsia" w:hAnsiTheme="minorEastAsia"/>
          <w:b/>
          <w:szCs w:val="21"/>
        </w:rPr>
      </w:pPr>
    </w:p>
    <w:p w14:paraId="12D2F059">
      <w:pPr>
        <w:adjustRightInd w:val="0"/>
        <w:snapToGrid w:val="0"/>
        <w:spacing w:afterLines="50" w:line="360" w:lineRule="auto"/>
        <w:jc w:val="left"/>
        <w:rPr>
          <w:rFonts w:asciiTheme="minorEastAsia" w:hAnsiTheme="minorEastAsia"/>
          <w:b/>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1CD9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621C0710">
            <w:pPr>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2EC8A663">
            <w:pPr>
              <w:spacing w:line="360" w:lineRule="auto"/>
              <w:rPr>
                <w:rFonts w:asciiTheme="minorEastAsia" w:hAnsiTheme="minorEastAsia"/>
                <w:szCs w:val="21"/>
              </w:rPr>
            </w:pPr>
          </w:p>
        </w:tc>
      </w:tr>
      <w:tr w14:paraId="7F97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13562706">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06FE13E3">
            <w:pPr>
              <w:spacing w:line="360" w:lineRule="auto"/>
              <w:rPr>
                <w:rFonts w:asciiTheme="minorEastAsia" w:hAnsiTheme="minorEastAsia"/>
                <w:szCs w:val="21"/>
              </w:rPr>
            </w:pPr>
          </w:p>
        </w:tc>
      </w:tr>
    </w:tbl>
    <w:p w14:paraId="456C33AB">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100" w:name="_Toc391627766"/>
      <w:bookmarkStart w:id="101" w:name="_Toc405313970"/>
      <w:bookmarkStart w:id="102" w:name="_Toc12760"/>
      <w:bookmarkStart w:id="103" w:name="_Toc22597"/>
      <w:r>
        <w:rPr>
          <w:rStyle w:val="24"/>
          <w:rFonts w:hint="eastAsia" w:asciiTheme="minorEastAsia" w:hAnsiTheme="minorEastAsia" w:eastAsiaTheme="minorEastAsia"/>
          <w:b/>
          <w:bCs/>
          <w:spacing w:val="12"/>
          <w:sz w:val="21"/>
          <w:szCs w:val="21"/>
        </w:rPr>
        <w:t>附件</w:t>
      </w:r>
      <w:bookmarkEnd w:id="100"/>
      <w:bookmarkEnd w:id="101"/>
      <w:r>
        <w:rPr>
          <w:rStyle w:val="24"/>
          <w:rFonts w:hint="eastAsia" w:asciiTheme="minorEastAsia" w:hAnsiTheme="minorEastAsia" w:eastAsiaTheme="minorEastAsia"/>
          <w:b/>
          <w:bCs/>
          <w:spacing w:val="12"/>
          <w:sz w:val="21"/>
          <w:szCs w:val="21"/>
        </w:rPr>
        <w:t>12 在经营活动中没有重大违法记录的书面声明</w:t>
      </w:r>
      <w:bookmarkEnd w:id="102"/>
      <w:bookmarkEnd w:id="103"/>
    </w:p>
    <w:p w14:paraId="7D8D4AC3">
      <w:pPr>
        <w:spacing w:beforeLines="150" w:afterLines="1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在经营活动中没有重大违法记录的书面声明</w:t>
      </w:r>
    </w:p>
    <w:p w14:paraId="79566640">
      <w:pPr>
        <w:spacing w:afterLines="100" w:line="360" w:lineRule="auto"/>
        <w:rPr>
          <w:rFonts w:asciiTheme="minorEastAsia" w:hAnsiTheme="minorEastAsia"/>
          <w:b/>
          <w:szCs w:val="21"/>
        </w:rPr>
      </w:pPr>
      <w:r>
        <w:rPr>
          <w:rFonts w:hint="eastAsia" w:asciiTheme="minorEastAsia" w:hAnsiTheme="minorEastAsia"/>
          <w:b/>
          <w:szCs w:val="21"/>
        </w:rPr>
        <w:t>致：天栋建设管理有限公司</w:t>
      </w:r>
    </w:p>
    <w:p w14:paraId="160CED6D">
      <w:pPr>
        <w:spacing w:line="360" w:lineRule="auto"/>
        <w:ind w:firstLine="420" w:firstLineChars="200"/>
        <w:rPr>
          <w:rFonts w:asciiTheme="minorEastAsia" w:hAnsiTheme="minorEastAsia"/>
          <w:szCs w:val="21"/>
        </w:rPr>
      </w:pPr>
      <w:r>
        <w:rPr>
          <w:rFonts w:hint="eastAsia" w:asciiTheme="minorEastAsia" w:hAnsiTheme="minorEastAsia"/>
          <w:szCs w:val="21"/>
        </w:rPr>
        <w:t>本公司参加</w:t>
      </w:r>
      <w:r>
        <w:rPr>
          <w:rFonts w:asciiTheme="minorEastAsia" w:hAnsiTheme="minorEastAsia"/>
          <w:szCs w:val="21"/>
          <w:u w:val="single"/>
        </w:rPr>
        <w:t xml:space="preserve">      </w:t>
      </w:r>
      <w:r>
        <w:rPr>
          <w:rFonts w:hint="eastAsia" w:asciiTheme="minorEastAsia" w:hAnsiTheme="minorEastAsia"/>
          <w:szCs w:val="21"/>
          <w:u w:val="single"/>
        </w:rPr>
        <w:t>（</w:t>
      </w:r>
      <w:r>
        <w:rPr>
          <w:rFonts w:hint="eastAsia" w:asciiTheme="minorEastAsia" w:hAnsiTheme="minorEastAsia"/>
          <w:b/>
          <w:szCs w:val="21"/>
          <w:u w:val="single"/>
        </w:rPr>
        <w:t>项目名称</w:t>
      </w:r>
      <w:r>
        <w:rPr>
          <w:rFonts w:hint="eastAsia" w:asciiTheme="minorEastAsia" w:hAnsiTheme="minorEastAsia"/>
          <w:szCs w:val="21"/>
          <w:u w:val="single"/>
        </w:rPr>
        <w:t>）</w:t>
      </w:r>
      <w:r>
        <w:rPr>
          <w:rFonts w:asciiTheme="minorEastAsia" w:hAnsiTheme="minorEastAsia"/>
          <w:szCs w:val="21"/>
          <w:u w:val="single"/>
        </w:rPr>
        <w:t xml:space="preserve">      </w:t>
      </w:r>
      <w:r>
        <w:rPr>
          <w:rFonts w:hint="eastAsia" w:asciiTheme="minorEastAsia" w:hAnsiTheme="minorEastAsia"/>
          <w:szCs w:val="21"/>
        </w:rPr>
        <w:t>（项目编号：</w:t>
      </w:r>
      <w:r>
        <w:rPr>
          <w:rFonts w:asciiTheme="minorEastAsia" w:hAnsiTheme="minorEastAsia"/>
          <w:szCs w:val="21"/>
          <w:u w:val="single"/>
        </w:rPr>
        <w:t xml:space="preserve">             </w:t>
      </w:r>
      <w:r>
        <w:rPr>
          <w:rFonts w:hint="eastAsia" w:asciiTheme="minorEastAsia" w:hAnsiTheme="minorEastAsia"/>
          <w:szCs w:val="21"/>
        </w:rPr>
        <w:t>）的招标活动，并声明：</w:t>
      </w:r>
    </w:p>
    <w:p w14:paraId="1C9551CA">
      <w:pPr>
        <w:spacing w:line="360" w:lineRule="auto"/>
        <w:ind w:firstLine="420" w:firstLineChars="200"/>
        <w:rPr>
          <w:rFonts w:asciiTheme="minorEastAsia" w:hAnsiTheme="minorEastAsia"/>
          <w:szCs w:val="21"/>
        </w:rPr>
      </w:pPr>
      <w:r>
        <w:rPr>
          <w:rFonts w:hint="eastAsia" w:asciiTheme="minorEastAsia" w:hAnsiTheme="minorEastAsia"/>
          <w:szCs w:val="21"/>
        </w:rPr>
        <w:t>本公司参加本招标项目招标前</w:t>
      </w:r>
      <w:r>
        <w:rPr>
          <w:rFonts w:hint="eastAsia" w:asciiTheme="minorEastAsia" w:hAnsiTheme="minorEastAsia"/>
          <w:szCs w:val="21"/>
          <w:u w:val="single"/>
          <w:lang w:val="en-US" w:eastAsia="zh-CN"/>
        </w:rPr>
        <w:t xml:space="preserve"> </w:t>
      </w:r>
      <w:r>
        <w:rPr>
          <w:rFonts w:hint="eastAsia" w:asciiTheme="minorEastAsia" w:hAnsiTheme="minorEastAsia"/>
          <w:szCs w:val="21"/>
          <w:u w:val="single"/>
        </w:rPr>
        <w:t xml:space="preserve">三 </w:t>
      </w:r>
      <w:r>
        <w:rPr>
          <w:rFonts w:hint="eastAsia" w:asciiTheme="minorEastAsia" w:hAnsiTheme="minorEastAsia"/>
          <w:szCs w:val="21"/>
        </w:rPr>
        <w:t>年内在经营活动中没有因违法经营受到刑事处罚或者责令停产停业、吊销许可证或者执照、较大数额罚款等行政处罚。</w:t>
      </w:r>
    </w:p>
    <w:p w14:paraId="4865BC83">
      <w:pPr>
        <w:spacing w:beforeLines="100" w:afterLines="100" w:line="360" w:lineRule="auto"/>
        <w:ind w:firstLine="420" w:firstLineChars="200"/>
        <w:rPr>
          <w:rFonts w:asciiTheme="minorEastAsia" w:hAnsiTheme="minorEastAsia"/>
          <w:szCs w:val="21"/>
        </w:rPr>
      </w:pPr>
      <w:r>
        <w:rPr>
          <w:rFonts w:hint="eastAsia" w:asciiTheme="minorEastAsia" w:hAnsiTheme="minorEastAsia"/>
          <w:szCs w:val="21"/>
        </w:rPr>
        <w:t>特此声明！</w:t>
      </w:r>
    </w:p>
    <w:p w14:paraId="2A38E363">
      <w:pPr>
        <w:spacing w:line="360" w:lineRule="auto"/>
        <w:rPr>
          <w:rFonts w:asciiTheme="minorEastAsia" w:hAnsiTheme="minorEastAsia"/>
          <w:szCs w:val="21"/>
        </w:rPr>
      </w:pPr>
    </w:p>
    <w:p w14:paraId="0E65571F">
      <w:pPr>
        <w:spacing w:line="360" w:lineRule="auto"/>
        <w:rPr>
          <w:rFonts w:asciiTheme="minorEastAsia" w:hAnsiTheme="minorEastAsia"/>
          <w:szCs w:val="21"/>
        </w:rPr>
      </w:pPr>
    </w:p>
    <w:p w14:paraId="5554AA45">
      <w:pPr>
        <w:spacing w:line="360" w:lineRule="auto"/>
        <w:rPr>
          <w:rFonts w:asciiTheme="minorEastAsia" w:hAnsiTheme="minorEastAsia"/>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3959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6505D189">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4C0422BD">
            <w:pPr>
              <w:spacing w:line="360" w:lineRule="auto"/>
              <w:rPr>
                <w:rFonts w:asciiTheme="minorEastAsia" w:hAnsiTheme="minorEastAsia"/>
                <w:szCs w:val="21"/>
              </w:rPr>
            </w:pPr>
          </w:p>
        </w:tc>
      </w:tr>
      <w:tr w14:paraId="228A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70B697A0">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530D175A">
            <w:pPr>
              <w:spacing w:line="360" w:lineRule="auto"/>
              <w:rPr>
                <w:rFonts w:asciiTheme="minorEastAsia" w:hAnsiTheme="minorEastAsia"/>
                <w:szCs w:val="21"/>
              </w:rPr>
            </w:pPr>
          </w:p>
        </w:tc>
      </w:tr>
    </w:tbl>
    <w:p w14:paraId="07BDB0BC">
      <w:pPr>
        <w:spacing w:line="360" w:lineRule="auto"/>
        <w:rPr>
          <w:rFonts w:asciiTheme="minorEastAsia" w:hAnsiTheme="minorEastAsia"/>
          <w:szCs w:val="21"/>
        </w:rPr>
      </w:pPr>
    </w:p>
    <w:p w14:paraId="0073B13D">
      <w:pPr>
        <w:spacing w:line="360" w:lineRule="auto"/>
        <w:rPr>
          <w:rFonts w:asciiTheme="minorEastAsia" w:hAnsiTheme="minorEastAsia"/>
          <w:szCs w:val="21"/>
        </w:rPr>
      </w:pPr>
    </w:p>
    <w:p w14:paraId="2598FED9">
      <w:pPr>
        <w:spacing w:line="360" w:lineRule="auto"/>
        <w:rPr>
          <w:rFonts w:asciiTheme="minorEastAsia" w:hAnsiTheme="minorEastAsia"/>
          <w:szCs w:val="21"/>
        </w:rPr>
      </w:pPr>
    </w:p>
    <w:p w14:paraId="6D48F080">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104" w:name="_Toc405313972"/>
      <w:bookmarkStart w:id="105" w:name="_Toc391627768"/>
      <w:bookmarkStart w:id="106" w:name="_Toc30462"/>
      <w:bookmarkStart w:id="107" w:name="_Toc25660"/>
      <w:r>
        <w:rPr>
          <w:rStyle w:val="24"/>
          <w:rFonts w:hint="eastAsia" w:asciiTheme="minorEastAsia" w:hAnsiTheme="minorEastAsia" w:eastAsiaTheme="minorEastAsia"/>
          <w:b/>
          <w:bCs/>
          <w:spacing w:val="12"/>
          <w:sz w:val="21"/>
          <w:szCs w:val="21"/>
        </w:rPr>
        <w:t>附件</w:t>
      </w:r>
      <w:r>
        <w:rPr>
          <w:rStyle w:val="24"/>
          <w:rFonts w:asciiTheme="minorEastAsia" w:hAnsiTheme="minorEastAsia" w:eastAsiaTheme="minorEastAsia"/>
          <w:b/>
          <w:bCs/>
          <w:spacing w:val="12"/>
          <w:sz w:val="21"/>
          <w:szCs w:val="21"/>
        </w:rPr>
        <w:t>1</w:t>
      </w:r>
      <w:bookmarkEnd w:id="104"/>
      <w:bookmarkEnd w:id="105"/>
      <w:r>
        <w:rPr>
          <w:rStyle w:val="24"/>
          <w:rFonts w:hint="eastAsia" w:asciiTheme="minorEastAsia" w:hAnsiTheme="minorEastAsia" w:eastAsiaTheme="minorEastAsia"/>
          <w:b/>
          <w:bCs/>
          <w:spacing w:val="12"/>
          <w:sz w:val="21"/>
          <w:szCs w:val="21"/>
        </w:rPr>
        <w:t>3 用户需求偏离表</w:t>
      </w:r>
      <w:bookmarkEnd w:id="106"/>
      <w:bookmarkEnd w:id="107"/>
    </w:p>
    <w:p w14:paraId="1450BDDC">
      <w:pPr>
        <w:spacing w:beforeLines="200" w:afterLines="1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用户需求偏离表</w:t>
      </w:r>
    </w:p>
    <w:tbl>
      <w:tblPr>
        <w:tblStyle w:val="21"/>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52"/>
        <w:gridCol w:w="2126"/>
        <w:gridCol w:w="1644"/>
        <w:gridCol w:w="1575"/>
      </w:tblGrid>
      <w:tr w14:paraId="6B9D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617" w:type="dxa"/>
            <w:gridSpan w:val="5"/>
            <w:vAlign w:val="center"/>
          </w:tcPr>
          <w:p w14:paraId="41E8646C">
            <w:pPr>
              <w:jc w:val="left"/>
              <w:rPr>
                <w:rFonts w:asciiTheme="minorEastAsia" w:hAnsiTheme="minorEastAsia"/>
                <w:b/>
                <w:szCs w:val="21"/>
              </w:rPr>
            </w:pPr>
            <w:r>
              <w:rPr>
                <w:rFonts w:hint="eastAsia" w:asciiTheme="minorEastAsia" w:hAnsiTheme="minorEastAsia"/>
                <w:b/>
                <w:bCs/>
                <w:szCs w:val="21"/>
              </w:rPr>
              <w:t>项目名称：</w:t>
            </w:r>
            <w:r>
              <w:rPr>
                <w:rFonts w:asciiTheme="minorEastAsia" w:hAnsiTheme="minorEastAsia"/>
                <w:b/>
                <w:bCs/>
                <w:szCs w:val="21"/>
                <w:u w:val="single"/>
              </w:rPr>
              <w:t xml:space="preserve">                        </w:t>
            </w:r>
            <w:r>
              <w:rPr>
                <w:rFonts w:asciiTheme="minorEastAsia" w:hAnsiTheme="minorEastAsia"/>
                <w:b/>
                <w:bCs/>
                <w:szCs w:val="21"/>
              </w:rPr>
              <w:t xml:space="preserve">         </w:t>
            </w:r>
            <w:r>
              <w:rPr>
                <w:rFonts w:hint="eastAsia" w:asciiTheme="minorEastAsia" w:hAnsiTheme="minorEastAsia"/>
                <w:b/>
                <w:szCs w:val="21"/>
              </w:rPr>
              <w:t>项目编号：</w:t>
            </w:r>
            <w:r>
              <w:rPr>
                <w:rFonts w:asciiTheme="minorEastAsia" w:hAnsiTheme="minorEastAsia"/>
                <w:b/>
                <w:szCs w:val="21"/>
                <w:u w:val="single"/>
              </w:rPr>
              <w:t xml:space="preserve">                      </w:t>
            </w:r>
            <w:r>
              <w:rPr>
                <w:rFonts w:hint="eastAsia" w:asciiTheme="minorEastAsia" w:hAnsiTheme="minorEastAsia"/>
                <w:b/>
                <w:szCs w:val="21"/>
                <w:u w:val="single"/>
              </w:rPr>
              <w:t xml:space="preserve">   </w:t>
            </w:r>
            <w:r>
              <w:rPr>
                <w:rFonts w:asciiTheme="minorEastAsia" w:hAnsiTheme="minorEastAsia"/>
                <w:b/>
                <w:szCs w:val="21"/>
                <w:u w:val="single"/>
              </w:rPr>
              <w:t xml:space="preserve"> </w:t>
            </w:r>
          </w:p>
        </w:tc>
      </w:tr>
      <w:tr w14:paraId="2747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20" w:type="dxa"/>
            <w:vAlign w:val="center"/>
          </w:tcPr>
          <w:p w14:paraId="302CE749">
            <w:pPr>
              <w:jc w:val="center"/>
              <w:rPr>
                <w:rFonts w:asciiTheme="minorEastAsia" w:hAnsiTheme="minorEastAsia"/>
                <w:b/>
                <w:szCs w:val="21"/>
              </w:rPr>
            </w:pPr>
            <w:r>
              <w:rPr>
                <w:rFonts w:hint="eastAsia" w:asciiTheme="minorEastAsia" w:hAnsiTheme="minorEastAsia"/>
                <w:b/>
                <w:szCs w:val="21"/>
              </w:rPr>
              <w:t>序号</w:t>
            </w:r>
          </w:p>
        </w:tc>
        <w:tc>
          <w:tcPr>
            <w:tcW w:w="2352" w:type="dxa"/>
            <w:vAlign w:val="center"/>
          </w:tcPr>
          <w:p w14:paraId="612008A6">
            <w:pPr>
              <w:jc w:val="center"/>
              <w:rPr>
                <w:rFonts w:asciiTheme="minorEastAsia" w:hAnsiTheme="minorEastAsia"/>
                <w:b/>
                <w:szCs w:val="21"/>
              </w:rPr>
            </w:pPr>
            <w:r>
              <w:rPr>
                <w:rFonts w:hint="eastAsia" w:asciiTheme="minorEastAsia" w:hAnsiTheme="minorEastAsia"/>
                <w:b/>
                <w:szCs w:val="21"/>
              </w:rPr>
              <w:t>招标文件要求</w:t>
            </w:r>
          </w:p>
        </w:tc>
        <w:tc>
          <w:tcPr>
            <w:tcW w:w="2126" w:type="dxa"/>
            <w:vAlign w:val="center"/>
          </w:tcPr>
          <w:p w14:paraId="5E4BA160">
            <w:pPr>
              <w:jc w:val="center"/>
              <w:rPr>
                <w:rFonts w:asciiTheme="minorEastAsia" w:hAnsiTheme="minorEastAsia"/>
                <w:b/>
                <w:szCs w:val="21"/>
              </w:rPr>
            </w:pPr>
            <w:r>
              <w:rPr>
                <w:rFonts w:hint="eastAsia" w:asciiTheme="minorEastAsia" w:hAnsiTheme="minorEastAsia"/>
                <w:b/>
                <w:bCs/>
                <w:szCs w:val="21"/>
              </w:rPr>
              <w:t>投标文件响应内容</w:t>
            </w:r>
          </w:p>
        </w:tc>
        <w:tc>
          <w:tcPr>
            <w:tcW w:w="1644" w:type="dxa"/>
            <w:vAlign w:val="center"/>
          </w:tcPr>
          <w:p w14:paraId="29FD3703">
            <w:pPr>
              <w:ind w:left="293" w:hanging="293" w:hangingChars="139"/>
              <w:jc w:val="center"/>
              <w:rPr>
                <w:rFonts w:asciiTheme="minorEastAsia" w:hAnsiTheme="minorEastAsia"/>
                <w:b/>
                <w:szCs w:val="21"/>
              </w:rPr>
            </w:pPr>
            <w:r>
              <w:rPr>
                <w:rFonts w:hint="eastAsia" w:asciiTheme="minorEastAsia" w:hAnsiTheme="minorEastAsia"/>
                <w:b/>
                <w:szCs w:val="21"/>
              </w:rPr>
              <w:t>偏离情况</w:t>
            </w:r>
          </w:p>
        </w:tc>
        <w:tc>
          <w:tcPr>
            <w:tcW w:w="1575" w:type="dxa"/>
            <w:vAlign w:val="center"/>
          </w:tcPr>
          <w:p w14:paraId="62897198">
            <w:pPr>
              <w:jc w:val="center"/>
              <w:rPr>
                <w:rFonts w:asciiTheme="minorEastAsia" w:hAnsiTheme="minorEastAsia"/>
                <w:b/>
                <w:szCs w:val="21"/>
              </w:rPr>
            </w:pPr>
            <w:r>
              <w:rPr>
                <w:rFonts w:hint="eastAsia" w:asciiTheme="minorEastAsia" w:hAnsiTheme="minorEastAsia"/>
                <w:b/>
                <w:szCs w:val="21"/>
              </w:rPr>
              <w:t>说明</w:t>
            </w:r>
          </w:p>
        </w:tc>
      </w:tr>
      <w:tr w14:paraId="0BD1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vAlign w:val="center"/>
          </w:tcPr>
          <w:p w14:paraId="2C69AB9E">
            <w:pPr>
              <w:spacing w:line="360" w:lineRule="auto"/>
              <w:jc w:val="center"/>
              <w:rPr>
                <w:rFonts w:asciiTheme="minorEastAsia" w:hAnsiTheme="minorEastAsia"/>
                <w:szCs w:val="21"/>
              </w:rPr>
            </w:pPr>
          </w:p>
        </w:tc>
        <w:tc>
          <w:tcPr>
            <w:tcW w:w="2352" w:type="dxa"/>
            <w:vAlign w:val="center"/>
          </w:tcPr>
          <w:p w14:paraId="258079A6">
            <w:pPr>
              <w:spacing w:line="360" w:lineRule="auto"/>
              <w:jc w:val="center"/>
              <w:rPr>
                <w:rFonts w:asciiTheme="minorEastAsia" w:hAnsiTheme="minorEastAsia"/>
                <w:szCs w:val="21"/>
              </w:rPr>
            </w:pPr>
          </w:p>
        </w:tc>
        <w:tc>
          <w:tcPr>
            <w:tcW w:w="2126" w:type="dxa"/>
            <w:vAlign w:val="center"/>
          </w:tcPr>
          <w:p w14:paraId="61151CC2">
            <w:pPr>
              <w:spacing w:line="360" w:lineRule="auto"/>
              <w:jc w:val="center"/>
              <w:rPr>
                <w:rFonts w:asciiTheme="minorEastAsia" w:hAnsiTheme="minorEastAsia"/>
                <w:szCs w:val="21"/>
              </w:rPr>
            </w:pPr>
          </w:p>
        </w:tc>
        <w:tc>
          <w:tcPr>
            <w:tcW w:w="1644" w:type="dxa"/>
            <w:vAlign w:val="center"/>
          </w:tcPr>
          <w:p w14:paraId="1C27B634">
            <w:pPr>
              <w:spacing w:line="360" w:lineRule="auto"/>
              <w:jc w:val="center"/>
              <w:rPr>
                <w:rFonts w:asciiTheme="minorEastAsia" w:hAnsiTheme="minorEastAsia"/>
                <w:szCs w:val="21"/>
              </w:rPr>
            </w:pPr>
          </w:p>
        </w:tc>
        <w:tc>
          <w:tcPr>
            <w:tcW w:w="1575" w:type="dxa"/>
            <w:vAlign w:val="center"/>
          </w:tcPr>
          <w:p w14:paraId="0BD5E28A">
            <w:pPr>
              <w:spacing w:line="360" w:lineRule="auto"/>
              <w:jc w:val="center"/>
              <w:rPr>
                <w:rFonts w:asciiTheme="minorEastAsia" w:hAnsiTheme="minorEastAsia"/>
                <w:szCs w:val="21"/>
              </w:rPr>
            </w:pPr>
          </w:p>
        </w:tc>
      </w:tr>
      <w:tr w14:paraId="48F4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vAlign w:val="center"/>
          </w:tcPr>
          <w:p w14:paraId="4251C5AA">
            <w:pPr>
              <w:spacing w:line="360" w:lineRule="auto"/>
              <w:jc w:val="center"/>
              <w:rPr>
                <w:rFonts w:asciiTheme="minorEastAsia" w:hAnsiTheme="minorEastAsia"/>
                <w:szCs w:val="21"/>
              </w:rPr>
            </w:pPr>
          </w:p>
        </w:tc>
        <w:tc>
          <w:tcPr>
            <w:tcW w:w="2352" w:type="dxa"/>
            <w:vAlign w:val="center"/>
          </w:tcPr>
          <w:p w14:paraId="7E33A193">
            <w:pPr>
              <w:spacing w:line="360" w:lineRule="auto"/>
              <w:jc w:val="center"/>
              <w:rPr>
                <w:rFonts w:asciiTheme="minorEastAsia" w:hAnsiTheme="minorEastAsia"/>
                <w:szCs w:val="21"/>
              </w:rPr>
            </w:pPr>
          </w:p>
        </w:tc>
        <w:tc>
          <w:tcPr>
            <w:tcW w:w="2126" w:type="dxa"/>
            <w:vAlign w:val="center"/>
          </w:tcPr>
          <w:p w14:paraId="7E9FC8E2">
            <w:pPr>
              <w:spacing w:line="360" w:lineRule="auto"/>
              <w:jc w:val="center"/>
              <w:rPr>
                <w:rFonts w:asciiTheme="minorEastAsia" w:hAnsiTheme="minorEastAsia"/>
                <w:szCs w:val="21"/>
              </w:rPr>
            </w:pPr>
          </w:p>
        </w:tc>
        <w:tc>
          <w:tcPr>
            <w:tcW w:w="1644" w:type="dxa"/>
            <w:vAlign w:val="center"/>
          </w:tcPr>
          <w:p w14:paraId="65CCA67F">
            <w:pPr>
              <w:spacing w:line="360" w:lineRule="auto"/>
              <w:jc w:val="center"/>
              <w:rPr>
                <w:rFonts w:asciiTheme="minorEastAsia" w:hAnsiTheme="minorEastAsia"/>
                <w:szCs w:val="21"/>
              </w:rPr>
            </w:pPr>
          </w:p>
        </w:tc>
        <w:tc>
          <w:tcPr>
            <w:tcW w:w="1575" w:type="dxa"/>
            <w:vAlign w:val="center"/>
          </w:tcPr>
          <w:p w14:paraId="58BF7766">
            <w:pPr>
              <w:spacing w:line="360" w:lineRule="auto"/>
              <w:jc w:val="center"/>
              <w:rPr>
                <w:rFonts w:asciiTheme="minorEastAsia" w:hAnsiTheme="minorEastAsia"/>
                <w:szCs w:val="21"/>
              </w:rPr>
            </w:pPr>
          </w:p>
        </w:tc>
      </w:tr>
      <w:tr w14:paraId="21D4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vAlign w:val="center"/>
          </w:tcPr>
          <w:p w14:paraId="5AD6FDCD">
            <w:pPr>
              <w:spacing w:line="360" w:lineRule="auto"/>
              <w:jc w:val="center"/>
              <w:rPr>
                <w:rFonts w:asciiTheme="minorEastAsia" w:hAnsiTheme="minorEastAsia"/>
                <w:szCs w:val="21"/>
              </w:rPr>
            </w:pPr>
          </w:p>
        </w:tc>
        <w:tc>
          <w:tcPr>
            <w:tcW w:w="2352" w:type="dxa"/>
            <w:vAlign w:val="center"/>
          </w:tcPr>
          <w:p w14:paraId="1E22759F">
            <w:pPr>
              <w:spacing w:line="360" w:lineRule="auto"/>
              <w:jc w:val="center"/>
              <w:rPr>
                <w:rFonts w:asciiTheme="minorEastAsia" w:hAnsiTheme="minorEastAsia"/>
                <w:szCs w:val="21"/>
              </w:rPr>
            </w:pPr>
          </w:p>
        </w:tc>
        <w:tc>
          <w:tcPr>
            <w:tcW w:w="2126" w:type="dxa"/>
            <w:vAlign w:val="center"/>
          </w:tcPr>
          <w:p w14:paraId="26334E60">
            <w:pPr>
              <w:spacing w:line="360" w:lineRule="auto"/>
              <w:jc w:val="center"/>
              <w:rPr>
                <w:rFonts w:asciiTheme="minorEastAsia" w:hAnsiTheme="minorEastAsia"/>
                <w:szCs w:val="21"/>
              </w:rPr>
            </w:pPr>
          </w:p>
        </w:tc>
        <w:tc>
          <w:tcPr>
            <w:tcW w:w="1644" w:type="dxa"/>
            <w:vAlign w:val="center"/>
          </w:tcPr>
          <w:p w14:paraId="0B13B7C7">
            <w:pPr>
              <w:spacing w:line="360" w:lineRule="auto"/>
              <w:jc w:val="center"/>
              <w:rPr>
                <w:rFonts w:asciiTheme="minorEastAsia" w:hAnsiTheme="minorEastAsia"/>
                <w:szCs w:val="21"/>
              </w:rPr>
            </w:pPr>
          </w:p>
        </w:tc>
        <w:tc>
          <w:tcPr>
            <w:tcW w:w="1575" w:type="dxa"/>
            <w:vAlign w:val="center"/>
          </w:tcPr>
          <w:p w14:paraId="47F3278D">
            <w:pPr>
              <w:spacing w:line="360" w:lineRule="auto"/>
              <w:jc w:val="center"/>
              <w:rPr>
                <w:rFonts w:asciiTheme="minorEastAsia" w:hAnsiTheme="minorEastAsia"/>
                <w:szCs w:val="21"/>
              </w:rPr>
            </w:pPr>
          </w:p>
        </w:tc>
      </w:tr>
      <w:tr w14:paraId="64F3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vAlign w:val="center"/>
          </w:tcPr>
          <w:p w14:paraId="7E6DC01A">
            <w:pPr>
              <w:spacing w:line="360" w:lineRule="auto"/>
              <w:jc w:val="center"/>
              <w:rPr>
                <w:rFonts w:asciiTheme="minorEastAsia" w:hAnsiTheme="minorEastAsia"/>
                <w:szCs w:val="21"/>
              </w:rPr>
            </w:pPr>
          </w:p>
        </w:tc>
        <w:tc>
          <w:tcPr>
            <w:tcW w:w="2352" w:type="dxa"/>
            <w:vAlign w:val="center"/>
          </w:tcPr>
          <w:p w14:paraId="691AA8D8">
            <w:pPr>
              <w:spacing w:line="360" w:lineRule="auto"/>
              <w:jc w:val="center"/>
              <w:rPr>
                <w:rFonts w:asciiTheme="minorEastAsia" w:hAnsiTheme="minorEastAsia"/>
                <w:szCs w:val="21"/>
              </w:rPr>
            </w:pPr>
          </w:p>
        </w:tc>
        <w:tc>
          <w:tcPr>
            <w:tcW w:w="2126" w:type="dxa"/>
            <w:vAlign w:val="center"/>
          </w:tcPr>
          <w:p w14:paraId="3B5C36DC">
            <w:pPr>
              <w:spacing w:line="360" w:lineRule="auto"/>
              <w:jc w:val="center"/>
              <w:rPr>
                <w:rFonts w:asciiTheme="minorEastAsia" w:hAnsiTheme="minorEastAsia"/>
                <w:szCs w:val="21"/>
              </w:rPr>
            </w:pPr>
          </w:p>
        </w:tc>
        <w:tc>
          <w:tcPr>
            <w:tcW w:w="1644" w:type="dxa"/>
            <w:vAlign w:val="center"/>
          </w:tcPr>
          <w:p w14:paraId="453DED16">
            <w:pPr>
              <w:spacing w:line="360" w:lineRule="auto"/>
              <w:jc w:val="center"/>
              <w:rPr>
                <w:rFonts w:asciiTheme="minorEastAsia" w:hAnsiTheme="minorEastAsia"/>
                <w:szCs w:val="21"/>
              </w:rPr>
            </w:pPr>
          </w:p>
        </w:tc>
        <w:tc>
          <w:tcPr>
            <w:tcW w:w="1575" w:type="dxa"/>
            <w:vAlign w:val="center"/>
          </w:tcPr>
          <w:p w14:paraId="33BE54E0">
            <w:pPr>
              <w:spacing w:line="360" w:lineRule="auto"/>
              <w:jc w:val="center"/>
              <w:rPr>
                <w:rFonts w:asciiTheme="minorEastAsia" w:hAnsiTheme="minorEastAsia"/>
                <w:szCs w:val="21"/>
              </w:rPr>
            </w:pPr>
          </w:p>
        </w:tc>
      </w:tr>
      <w:tr w14:paraId="6643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vAlign w:val="center"/>
          </w:tcPr>
          <w:p w14:paraId="566F2891">
            <w:pPr>
              <w:spacing w:line="360" w:lineRule="auto"/>
              <w:jc w:val="center"/>
              <w:rPr>
                <w:rFonts w:asciiTheme="minorEastAsia" w:hAnsiTheme="minorEastAsia"/>
                <w:szCs w:val="21"/>
              </w:rPr>
            </w:pPr>
          </w:p>
        </w:tc>
        <w:tc>
          <w:tcPr>
            <w:tcW w:w="2352" w:type="dxa"/>
            <w:vAlign w:val="center"/>
          </w:tcPr>
          <w:p w14:paraId="0BD20C07">
            <w:pPr>
              <w:spacing w:line="360" w:lineRule="auto"/>
              <w:jc w:val="center"/>
              <w:rPr>
                <w:rFonts w:asciiTheme="minorEastAsia" w:hAnsiTheme="minorEastAsia"/>
                <w:szCs w:val="21"/>
              </w:rPr>
            </w:pPr>
          </w:p>
        </w:tc>
        <w:tc>
          <w:tcPr>
            <w:tcW w:w="2126" w:type="dxa"/>
            <w:vAlign w:val="center"/>
          </w:tcPr>
          <w:p w14:paraId="528B1255">
            <w:pPr>
              <w:spacing w:line="360" w:lineRule="auto"/>
              <w:jc w:val="center"/>
              <w:rPr>
                <w:rFonts w:asciiTheme="minorEastAsia" w:hAnsiTheme="minorEastAsia"/>
                <w:szCs w:val="21"/>
              </w:rPr>
            </w:pPr>
          </w:p>
        </w:tc>
        <w:tc>
          <w:tcPr>
            <w:tcW w:w="1644" w:type="dxa"/>
            <w:vAlign w:val="center"/>
          </w:tcPr>
          <w:p w14:paraId="458A078E">
            <w:pPr>
              <w:spacing w:line="360" w:lineRule="auto"/>
              <w:jc w:val="center"/>
              <w:rPr>
                <w:rFonts w:asciiTheme="minorEastAsia" w:hAnsiTheme="minorEastAsia"/>
                <w:szCs w:val="21"/>
              </w:rPr>
            </w:pPr>
          </w:p>
        </w:tc>
        <w:tc>
          <w:tcPr>
            <w:tcW w:w="1575" w:type="dxa"/>
            <w:vAlign w:val="center"/>
          </w:tcPr>
          <w:p w14:paraId="55DB8B66">
            <w:pPr>
              <w:spacing w:line="360" w:lineRule="auto"/>
              <w:jc w:val="center"/>
              <w:rPr>
                <w:rFonts w:asciiTheme="minorEastAsia" w:hAnsiTheme="minorEastAsia"/>
                <w:szCs w:val="21"/>
              </w:rPr>
            </w:pPr>
          </w:p>
        </w:tc>
      </w:tr>
    </w:tbl>
    <w:p w14:paraId="5F74815B">
      <w:pPr>
        <w:spacing w:beforeLines="50" w:line="360" w:lineRule="auto"/>
        <w:rPr>
          <w:rFonts w:asciiTheme="minorEastAsia" w:hAnsiTheme="minorEastAsia"/>
          <w:szCs w:val="21"/>
        </w:rPr>
      </w:pPr>
      <w:r>
        <w:rPr>
          <w:rFonts w:hint="eastAsia" w:asciiTheme="minorEastAsia" w:hAnsiTheme="minorEastAsia"/>
          <w:szCs w:val="21"/>
        </w:rPr>
        <w:t>注明：</w:t>
      </w:r>
    </w:p>
    <w:p w14:paraId="0BF16DA3">
      <w:pPr>
        <w:pStyle w:val="30"/>
        <w:numPr>
          <w:ilvl w:val="0"/>
          <w:numId w:val="79"/>
        </w:numPr>
        <w:spacing w:line="360" w:lineRule="auto"/>
        <w:ind w:firstLineChars="0"/>
        <w:rPr>
          <w:rFonts w:asciiTheme="minorEastAsia" w:hAnsiTheme="minorEastAsia"/>
          <w:szCs w:val="21"/>
        </w:rPr>
      </w:pPr>
      <w:r>
        <w:rPr>
          <w:rFonts w:hint="eastAsia" w:asciiTheme="minorEastAsia" w:hAnsiTheme="minorEastAsia"/>
          <w:szCs w:val="21"/>
        </w:rPr>
        <w:t>偏离情况项填写“正”、“负”或“无”，说明项中填写原因。</w:t>
      </w:r>
    </w:p>
    <w:p w14:paraId="4EEBCF7C">
      <w:pPr>
        <w:pStyle w:val="30"/>
        <w:numPr>
          <w:ilvl w:val="0"/>
          <w:numId w:val="79"/>
        </w:numPr>
        <w:spacing w:line="360" w:lineRule="auto"/>
        <w:ind w:firstLineChars="0"/>
        <w:rPr>
          <w:rFonts w:asciiTheme="minorEastAsia" w:hAnsiTheme="minorEastAsia"/>
          <w:szCs w:val="21"/>
        </w:rPr>
      </w:pPr>
      <w:r>
        <w:rPr>
          <w:rFonts w:hint="eastAsia" w:asciiTheme="minorEastAsia" w:hAnsiTheme="minorEastAsia"/>
          <w:szCs w:val="21"/>
        </w:rPr>
        <w:t>投标人应按照招标文件要求，根据“用户需求书”内容作出全面响应。对响应有偏离的，则说明偏离的内容。</w:t>
      </w:r>
      <w:r>
        <w:rPr>
          <w:rFonts w:hint="eastAsia" w:cs="Times New Roman" w:asciiTheme="minorEastAsia" w:hAnsiTheme="minorEastAsia"/>
          <w:szCs w:val="21"/>
        </w:rPr>
        <w:t>“用户需求书”内容中若有要求提供相关证明资料的，须按要求提供，否则视为负偏离</w:t>
      </w:r>
      <w:r>
        <w:rPr>
          <w:rFonts w:hint="eastAsia" w:asciiTheme="minorEastAsia" w:hAnsiTheme="minorEastAsia"/>
          <w:szCs w:val="21"/>
        </w:rPr>
        <w:t>。</w:t>
      </w:r>
    </w:p>
    <w:p w14:paraId="3863DA69">
      <w:pPr>
        <w:spacing w:line="360" w:lineRule="auto"/>
        <w:rPr>
          <w:rFonts w:asciiTheme="minorEastAsia" w:hAnsiTheme="minorEastAsia"/>
          <w:szCs w:val="21"/>
        </w:rPr>
      </w:pPr>
    </w:p>
    <w:p w14:paraId="4840E392">
      <w:pPr>
        <w:spacing w:line="360" w:lineRule="auto"/>
        <w:rPr>
          <w:rFonts w:asciiTheme="minorEastAsia" w:hAnsiTheme="minorEastAsia"/>
          <w:szCs w:val="21"/>
        </w:rPr>
      </w:pPr>
    </w:p>
    <w:p w14:paraId="44E8E480">
      <w:pPr>
        <w:spacing w:line="360" w:lineRule="auto"/>
        <w:rPr>
          <w:rFonts w:asciiTheme="minorEastAsia" w:hAnsiTheme="minorEastAsia"/>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09D8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2BF5C156">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4D25EDAD">
            <w:pPr>
              <w:spacing w:line="360" w:lineRule="auto"/>
              <w:rPr>
                <w:rFonts w:asciiTheme="minorEastAsia" w:hAnsiTheme="minorEastAsia"/>
                <w:szCs w:val="21"/>
              </w:rPr>
            </w:pPr>
          </w:p>
        </w:tc>
      </w:tr>
      <w:tr w14:paraId="0869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0E657B8D">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1BD4EB49">
            <w:pPr>
              <w:spacing w:line="360" w:lineRule="auto"/>
              <w:rPr>
                <w:rFonts w:asciiTheme="minorEastAsia" w:hAnsiTheme="minorEastAsia"/>
                <w:szCs w:val="21"/>
              </w:rPr>
            </w:pPr>
          </w:p>
        </w:tc>
      </w:tr>
    </w:tbl>
    <w:p w14:paraId="01522222">
      <w:pPr>
        <w:spacing w:line="360" w:lineRule="auto"/>
        <w:rPr>
          <w:rFonts w:asciiTheme="minorEastAsia" w:hAnsiTheme="minorEastAsia"/>
          <w:szCs w:val="21"/>
        </w:rPr>
      </w:pPr>
    </w:p>
    <w:p w14:paraId="0B54E860">
      <w:pPr>
        <w:spacing w:line="360" w:lineRule="auto"/>
        <w:rPr>
          <w:rFonts w:asciiTheme="minorEastAsia" w:hAnsiTheme="minorEastAsia"/>
          <w:szCs w:val="21"/>
        </w:rPr>
      </w:pPr>
    </w:p>
    <w:p w14:paraId="54492C19">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108" w:name="_Toc494567328"/>
      <w:bookmarkStart w:id="109" w:name="_Toc31356"/>
      <w:bookmarkStart w:id="110" w:name="_Toc3155"/>
      <w:bookmarkStart w:id="111" w:name="_Toc405313974"/>
      <w:bookmarkStart w:id="112" w:name="_Toc391627770"/>
      <w:r>
        <w:rPr>
          <w:rStyle w:val="24"/>
          <w:rFonts w:hint="eastAsia" w:asciiTheme="minorEastAsia" w:hAnsiTheme="minorEastAsia" w:eastAsiaTheme="minorEastAsia"/>
          <w:b/>
          <w:bCs/>
          <w:spacing w:val="12"/>
          <w:sz w:val="21"/>
          <w:szCs w:val="21"/>
        </w:rPr>
        <w:t>附件</w:t>
      </w:r>
      <w:r>
        <w:rPr>
          <w:rStyle w:val="24"/>
          <w:rFonts w:asciiTheme="minorEastAsia" w:hAnsiTheme="minorEastAsia" w:eastAsiaTheme="minorEastAsia"/>
          <w:b/>
          <w:bCs/>
          <w:spacing w:val="12"/>
          <w:sz w:val="21"/>
          <w:szCs w:val="21"/>
        </w:rPr>
        <w:t>1</w:t>
      </w:r>
      <w:r>
        <w:rPr>
          <w:rStyle w:val="24"/>
          <w:rFonts w:hint="eastAsia" w:asciiTheme="minorEastAsia" w:hAnsiTheme="minorEastAsia" w:eastAsiaTheme="minorEastAsia"/>
          <w:b/>
          <w:bCs/>
          <w:spacing w:val="12"/>
          <w:sz w:val="21"/>
          <w:szCs w:val="21"/>
        </w:rPr>
        <w:t>4</w:t>
      </w:r>
      <w:r>
        <w:rPr>
          <w:rStyle w:val="24"/>
          <w:rFonts w:asciiTheme="minorEastAsia" w:hAnsiTheme="minorEastAsia" w:eastAsiaTheme="minorEastAsia"/>
          <w:b/>
          <w:bCs/>
          <w:spacing w:val="12"/>
          <w:sz w:val="21"/>
          <w:szCs w:val="21"/>
        </w:rPr>
        <w:t xml:space="preserve"> 拟投入本项目</w:t>
      </w:r>
      <w:bookmarkEnd w:id="108"/>
      <w:r>
        <w:rPr>
          <w:rStyle w:val="24"/>
          <w:rFonts w:hint="eastAsia" w:asciiTheme="minorEastAsia" w:hAnsiTheme="minorEastAsia" w:eastAsiaTheme="minorEastAsia"/>
          <w:b/>
          <w:bCs/>
          <w:spacing w:val="12"/>
          <w:sz w:val="21"/>
          <w:szCs w:val="21"/>
        </w:rPr>
        <w:t>设备情况表</w:t>
      </w:r>
      <w:bookmarkEnd w:id="109"/>
      <w:bookmarkEnd w:id="110"/>
    </w:p>
    <w:p w14:paraId="4592BF49">
      <w:pPr>
        <w:spacing w:beforeLines="200" w:afterLines="100" w:line="360" w:lineRule="auto"/>
        <w:jc w:val="center"/>
        <w:rPr>
          <w:rFonts w:asciiTheme="minorEastAsia" w:hAnsiTheme="minorEastAsia"/>
          <w:b/>
          <w:spacing w:val="10"/>
          <w:sz w:val="30"/>
          <w:szCs w:val="30"/>
        </w:rPr>
      </w:pPr>
      <w:r>
        <w:rPr>
          <w:rFonts w:hint="eastAsia" w:asciiTheme="minorEastAsia" w:hAnsiTheme="minorEastAsia"/>
          <w:b/>
          <w:spacing w:val="10"/>
          <w:sz w:val="30"/>
          <w:szCs w:val="30"/>
        </w:rPr>
        <w:t>拟投入本项目设备情况表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121"/>
        <w:gridCol w:w="1578"/>
        <w:gridCol w:w="993"/>
        <w:gridCol w:w="2165"/>
        <w:gridCol w:w="1370"/>
      </w:tblGrid>
      <w:tr w14:paraId="2A48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000" w:type="pct"/>
            <w:gridSpan w:val="6"/>
            <w:vAlign w:val="center"/>
          </w:tcPr>
          <w:p w14:paraId="734C1285">
            <w:pPr>
              <w:jc w:val="left"/>
              <w:rPr>
                <w:rFonts w:asciiTheme="minorEastAsia" w:hAnsiTheme="minorEastAsia"/>
                <w:b/>
                <w:szCs w:val="21"/>
              </w:rPr>
            </w:pPr>
            <w:r>
              <w:rPr>
                <w:rFonts w:hint="eastAsia" w:asciiTheme="minorEastAsia" w:hAnsiTheme="minorEastAsia"/>
                <w:b/>
                <w:bCs/>
                <w:szCs w:val="21"/>
              </w:rPr>
              <w:t>项目名称：</w:t>
            </w:r>
            <w:r>
              <w:rPr>
                <w:rFonts w:asciiTheme="minorEastAsia" w:hAnsiTheme="minorEastAsia"/>
                <w:b/>
                <w:bCs/>
                <w:szCs w:val="21"/>
                <w:u w:val="single"/>
              </w:rPr>
              <w:t xml:space="preserve">                        </w:t>
            </w:r>
            <w:r>
              <w:rPr>
                <w:rFonts w:asciiTheme="minorEastAsia" w:hAnsiTheme="minorEastAsia"/>
                <w:b/>
                <w:bCs/>
                <w:szCs w:val="21"/>
              </w:rPr>
              <w:t xml:space="preserve">         </w:t>
            </w:r>
            <w:r>
              <w:rPr>
                <w:rFonts w:hint="eastAsia" w:asciiTheme="minorEastAsia" w:hAnsiTheme="minorEastAsia"/>
                <w:b/>
                <w:szCs w:val="21"/>
              </w:rPr>
              <w:t>项目编号：</w:t>
            </w:r>
            <w:r>
              <w:rPr>
                <w:rFonts w:asciiTheme="minorEastAsia" w:hAnsiTheme="minorEastAsia"/>
                <w:b/>
                <w:szCs w:val="21"/>
                <w:u w:val="single"/>
              </w:rPr>
              <w:t xml:space="preserve">                      </w:t>
            </w:r>
            <w:r>
              <w:rPr>
                <w:rFonts w:hint="eastAsia" w:asciiTheme="minorEastAsia" w:hAnsiTheme="minorEastAsia"/>
                <w:b/>
                <w:szCs w:val="21"/>
                <w:u w:val="single"/>
              </w:rPr>
              <w:t xml:space="preserve">   </w:t>
            </w:r>
            <w:r>
              <w:rPr>
                <w:rFonts w:asciiTheme="minorEastAsia" w:hAnsiTheme="minorEastAsia"/>
                <w:b/>
                <w:szCs w:val="21"/>
                <w:u w:val="single"/>
              </w:rPr>
              <w:t xml:space="preserve"> </w:t>
            </w:r>
          </w:p>
        </w:tc>
      </w:tr>
      <w:tr w14:paraId="2D6B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03" w:type="pct"/>
            <w:vAlign w:val="center"/>
          </w:tcPr>
          <w:p w14:paraId="5E682EAE">
            <w:pPr>
              <w:spacing w:line="360" w:lineRule="auto"/>
              <w:jc w:val="center"/>
              <w:rPr>
                <w:rFonts w:asciiTheme="minorEastAsia" w:hAnsiTheme="minorEastAsia"/>
                <w:szCs w:val="21"/>
              </w:rPr>
            </w:pPr>
            <w:r>
              <w:rPr>
                <w:rFonts w:hint="eastAsia" w:asciiTheme="minorEastAsia" w:hAnsiTheme="minorEastAsia"/>
                <w:szCs w:val="21"/>
              </w:rPr>
              <w:t>序号</w:t>
            </w:r>
          </w:p>
        </w:tc>
        <w:tc>
          <w:tcPr>
            <w:tcW w:w="1185" w:type="pct"/>
            <w:vAlign w:val="center"/>
          </w:tcPr>
          <w:p w14:paraId="7995DB7B">
            <w:pPr>
              <w:spacing w:line="360" w:lineRule="auto"/>
              <w:jc w:val="center"/>
              <w:rPr>
                <w:rFonts w:asciiTheme="minorEastAsia" w:hAnsiTheme="minorEastAsia"/>
                <w:szCs w:val="21"/>
              </w:rPr>
            </w:pPr>
            <w:r>
              <w:rPr>
                <w:rFonts w:hint="eastAsia" w:asciiTheme="minorEastAsia" w:hAnsiTheme="minorEastAsia"/>
                <w:szCs w:val="21"/>
              </w:rPr>
              <w:t>名称</w:t>
            </w:r>
          </w:p>
        </w:tc>
        <w:tc>
          <w:tcPr>
            <w:tcW w:w="882" w:type="pct"/>
            <w:vAlign w:val="center"/>
          </w:tcPr>
          <w:p w14:paraId="33B65CD9">
            <w:pPr>
              <w:spacing w:line="360" w:lineRule="auto"/>
              <w:jc w:val="center"/>
              <w:rPr>
                <w:rFonts w:asciiTheme="minorEastAsia" w:hAnsiTheme="minorEastAsia"/>
                <w:szCs w:val="21"/>
              </w:rPr>
            </w:pPr>
            <w:r>
              <w:rPr>
                <w:rFonts w:hint="eastAsia" w:asciiTheme="minorEastAsia" w:hAnsiTheme="minorEastAsia"/>
                <w:szCs w:val="21"/>
              </w:rPr>
              <w:t>规格型号</w:t>
            </w:r>
          </w:p>
        </w:tc>
        <w:tc>
          <w:tcPr>
            <w:tcW w:w="555" w:type="pct"/>
            <w:vAlign w:val="center"/>
          </w:tcPr>
          <w:p w14:paraId="1D5DC1D1">
            <w:pPr>
              <w:spacing w:line="360" w:lineRule="auto"/>
              <w:jc w:val="center"/>
              <w:rPr>
                <w:rFonts w:asciiTheme="minorEastAsia" w:hAnsiTheme="minorEastAsia"/>
                <w:szCs w:val="21"/>
              </w:rPr>
            </w:pPr>
            <w:r>
              <w:rPr>
                <w:rFonts w:hint="eastAsia" w:asciiTheme="minorEastAsia" w:hAnsiTheme="minorEastAsia"/>
                <w:szCs w:val="21"/>
              </w:rPr>
              <w:t>数量</w:t>
            </w:r>
          </w:p>
        </w:tc>
        <w:tc>
          <w:tcPr>
            <w:tcW w:w="1210" w:type="pct"/>
            <w:vAlign w:val="center"/>
          </w:tcPr>
          <w:p w14:paraId="32A5A3B3">
            <w:pPr>
              <w:spacing w:line="360" w:lineRule="auto"/>
              <w:jc w:val="center"/>
              <w:rPr>
                <w:rFonts w:asciiTheme="minorEastAsia" w:hAnsiTheme="minorEastAsia"/>
                <w:szCs w:val="21"/>
              </w:rPr>
            </w:pPr>
            <w:r>
              <w:rPr>
                <w:rFonts w:hint="eastAsia" w:asciiTheme="minorEastAsia" w:hAnsiTheme="minorEastAsia"/>
                <w:szCs w:val="21"/>
              </w:rPr>
              <w:t>使用年限</w:t>
            </w:r>
          </w:p>
        </w:tc>
        <w:tc>
          <w:tcPr>
            <w:tcW w:w="765" w:type="pct"/>
            <w:vAlign w:val="center"/>
          </w:tcPr>
          <w:p w14:paraId="7C544788">
            <w:pPr>
              <w:spacing w:line="360" w:lineRule="auto"/>
              <w:jc w:val="center"/>
              <w:rPr>
                <w:rFonts w:asciiTheme="minorEastAsia" w:hAnsiTheme="minorEastAsia"/>
                <w:szCs w:val="21"/>
              </w:rPr>
            </w:pPr>
            <w:r>
              <w:rPr>
                <w:rFonts w:hint="eastAsia" w:asciiTheme="minorEastAsia" w:hAnsiTheme="minorEastAsia"/>
                <w:szCs w:val="21"/>
              </w:rPr>
              <w:t>备注</w:t>
            </w:r>
          </w:p>
        </w:tc>
      </w:tr>
      <w:tr w14:paraId="479D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03" w:type="pct"/>
            <w:vAlign w:val="center"/>
          </w:tcPr>
          <w:p w14:paraId="1F25EC75">
            <w:pPr>
              <w:spacing w:line="360" w:lineRule="auto"/>
              <w:jc w:val="center"/>
              <w:rPr>
                <w:rFonts w:asciiTheme="minorEastAsia" w:hAnsiTheme="minorEastAsia"/>
                <w:szCs w:val="21"/>
              </w:rPr>
            </w:pPr>
          </w:p>
        </w:tc>
        <w:tc>
          <w:tcPr>
            <w:tcW w:w="1185" w:type="pct"/>
            <w:vAlign w:val="center"/>
          </w:tcPr>
          <w:p w14:paraId="079ACC8C">
            <w:pPr>
              <w:spacing w:line="360" w:lineRule="auto"/>
              <w:jc w:val="center"/>
              <w:rPr>
                <w:rFonts w:asciiTheme="minorEastAsia" w:hAnsiTheme="minorEastAsia"/>
                <w:szCs w:val="21"/>
              </w:rPr>
            </w:pPr>
          </w:p>
        </w:tc>
        <w:tc>
          <w:tcPr>
            <w:tcW w:w="882" w:type="pct"/>
            <w:vAlign w:val="center"/>
          </w:tcPr>
          <w:p w14:paraId="669043E9">
            <w:pPr>
              <w:spacing w:line="360" w:lineRule="auto"/>
              <w:jc w:val="center"/>
              <w:rPr>
                <w:rFonts w:asciiTheme="minorEastAsia" w:hAnsiTheme="minorEastAsia"/>
                <w:szCs w:val="21"/>
              </w:rPr>
            </w:pPr>
          </w:p>
        </w:tc>
        <w:tc>
          <w:tcPr>
            <w:tcW w:w="555" w:type="pct"/>
            <w:vAlign w:val="center"/>
          </w:tcPr>
          <w:p w14:paraId="39A85D35">
            <w:pPr>
              <w:spacing w:line="360" w:lineRule="auto"/>
              <w:jc w:val="center"/>
              <w:rPr>
                <w:rFonts w:asciiTheme="minorEastAsia" w:hAnsiTheme="minorEastAsia"/>
                <w:szCs w:val="21"/>
              </w:rPr>
            </w:pPr>
          </w:p>
        </w:tc>
        <w:tc>
          <w:tcPr>
            <w:tcW w:w="1210" w:type="pct"/>
            <w:vAlign w:val="center"/>
          </w:tcPr>
          <w:p w14:paraId="138E502E">
            <w:pPr>
              <w:spacing w:line="360" w:lineRule="auto"/>
              <w:jc w:val="center"/>
              <w:rPr>
                <w:rFonts w:asciiTheme="minorEastAsia" w:hAnsiTheme="minorEastAsia"/>
                <w:szCs w:val="21"/>
              </w:rPr>
            </w:pPr>
          </w:p>
        </w:tc>
        <w:tc>
          <w:tcPr>
            <w:tcW w:w="765" w:type="pct"/>
            <w:vAlign w:val="center"/>
          </w:tcPr>
          <w:p w14:paraId="475F49C5">
            <w:pPr>
              <w:spacing w:line="360" w:lineRule="auto"/>
              <w:jc w:val="center"/>
              <w:rPr>
                <w:rFonts w:asciiTheme="minorEastAsia" w:hAnsiTheme="minorEastAsia"/>
                <w:szCs w:val="21"/>
              </w:rPr>
            </w:pPr>
          </w:p>
        </w:tc>
      </w:tr>
      <w:tr w14:paraId="3ADE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03" w:type="pct"/>
            <w:vAlign w:val="center"/>
          </w:tcPr>
          <w:p w14:paraId="24F19C68">
            <w:pPr>
              <w:spacing w:line="360" w:lineRule="auto"/>
              <w:jc w:val="center"/>
              <w:rPr>
                <w:rFonts w:asciiTheme="minorEastAsia" w:hAnsiTheme="minorEastAsia"/>
                <w:szCs w:val="21"/>
              </w:rPr>
            </w:pPr>
          </w:p>
        </w:tc>
        <w:tc>
          <w:tcPr>
            <w:tcW w:w="1185" w:type="pct"/>
            <w:vAlign w:val="center"/>
          </w:tcPr>
          <w:p w14:paraId="3503794C">
            <w:pPr>
              <w:spacing w:line="360" w:lineRule="auto"/>
              <w:jc w:val="center"/>
              <w:rPr>
                <w:rFonts w:asciiTheme="minorEastAsia" w:hAnsiTheme="minorEastAsia"/>
                <w:szCs w:val="21"/>
              </w:rPr>
            </w:pPr>
          </w:p>
        </w:tc>
        <w:tc>
          <w:tcPr>
            <w:tcW w:w="882" w:type="pct"/>
            <w:vAlign w:val="center"/>
          </w:tcPr>
          <w:p w14:paraId="422D6D7C">
            <w:pPr>
              <w:spacing w:line="360" w:lineRule="auto"/>
              <w:jc w:val="center"/>
              <w:rPr>
                <w:rFonts w:asciiTheme="minorEastAsia" w:hAnsiTheme="minorEastAsia"/>
                <w:szCs w:val="21"/>
              </w:rPr>
            </w:pPr>
          </w:p>
        </w:tc>
        <w:tc>
          <w:tcPr>
            <w:tcW w:w="555" w:type="pct"/>
            <w:vAlign w:val="center"/>
          </w:tcPr>
          <w:p w14:paraId="007811BB">
            <w:pPr>
              <w:spacing w:line="360" w:lineRule="auto"/>
              <w:jc w:val="center"/>
              <w:rPr>
                <w:rFonts w:asciiTheme="minorEastAsia" w:hAnsiTheme="minorEastAsia"/>
                <w:szCs w:val="21"/>
              </w:rPr>
            </w:pPr>
          </w:p>
        </w:tc>
        <w:tc>
          <w:tcPr>
            <w:tcW w:w="1210" w:type="pct"/>
            <w:vAlign w:val="center"/>
          </w:tcPr>
          <w:p w14:paraId="130B4F5C">
            <w:pPr>
              <w:spacing w:line="360" w:lineRule="auto"/>
              <w:jc w:val="center"/>
              <w:rPr>
                <w:rFonts w:asciiTheme="minorEastAsia" w:hAnsiTheme="minorEastAsia"/>
                <w:szCs w:val="21"/>
              </w:rPr>
            </w:pPr>
          </w:p>
        </w:tc>
        <w:tc>
          <w:tcPr>
            <w:tcW w:w="765" w:type="pct"/>
            <w:vAlign w:val="center"/>
          </w:tcPr>
          <w:p w14:paraId="4010CB2B">
            <w:pPr>
              <w:spacing w:line="360" w:lineRule="auto"/>
              <w:jc w:val="center"/>
              <w:rPr>
                <w:rFonts w:asciiTheme="minorEastAsia" w:hAnsiTheme="minorEastAsia"/>
                <w:szCs w:val="21"/>
              </w:rPr>
            </w:pPr>
          </w:p>
        </w:tc>
      </w:tr>
      <w:tr w14:paraId="4B23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403" w:type="pct"/>
            <w:vAlign w:val="center"/>
          </w:tcPr>
          <w:p w14:paraId="0FA5703D">
            <w:pPr>
              <w:spacing w:line="360" w:lineRule="auto"/>
              <w:jc w:val="center"/>
              <w:rPr>
                <w:rFonts w:asciiTheme="minorEastAsia" w:hAnsiTheme="minorEastAsia"/>
                <w:szCs w:val="21"/>
              </w:rPr>
            </w:pPr>
          </w:p>
        </w:tc>
        <w:tc>
          <w:tcPr>
            <w:tcW w:w="1185" w:type="pct"/>
            <w:vAlign w:val="center"/>
          </w:tcPr>
          <w:p w14:paraId="776F11CA">
            <w:pPr>
              <w:spacing w:line="360" w:lineRule="auto"/>
              <w:jc w:val="center"/>
              <w:rPr>
                <w:rFonts w:asciiTheme="minorEastAsia" w:hAnsiTheme="minorEastAsia"/>
                <w:szCs w:val="21"/>
              </w:rPr>
            </w:pPr>
          </w:p>
        </w:tc>
        <w:tc>
          <w:tcPr>
            <w:tcW w:w="882" w:type="pct"/>
            <w:vAlign w:val="center"/>
          </w:tcPr>
          <w:p w14:paraId="3A229F34">
            <w:pPr>
              <w:spacing w:line="360" w:lineRule="auto"/>
              <w:jc w:val="center"/>
              <w:rPr>
                <w:rFonts w:asciiTheme="minorEastAsia" w:hAnsiTheme="minorEastAsia"/>
                <w:szCs w:val="21"/>
              </w:rPr>
            </w:pPr>
          </w:p>
        </w:tc>
        <w:tc>
          <w:tcPr>
            <w:tcW w:w="555" w:type="pct"/>
            <w:vAlign w:val="center"/>
          </w:tcPr>
          <w:p w14:paraId="1F350CE2">
            <w:pPr>
              <w:spacing w:line="360" w:lineRule="auto"/>
              <w:jc w:val="center"/>
              <w:rPr>
                <w:rFonts w:asciiTheme="minorEastAsia" w:hAnsiTheme="minorEastAsia"/>
                <w:szCs w:val="21"/>
              </w:rPr>
            </w:pPr>
          </w:p>
        </w:tc>
        <w:tc>
          <w:tcPr>
            <w:tcW w:w="1210" w:type="pct"/>
            <w:vAlign w:val="center"/>
          </w:tcPr>
          <w:p w14:paraId="11D0ED77">
            <w:pPr>
              <w:spacing w:line="360" w:lineRule="auto"/>
              <w:jc w:val="center"/>
              <w:rPr>
                <w:rFonts w:asciiTheme="minorEastAsia" w:hAnsiTheme="minorEastAsia"/>
                <w:szCs w:val="21"/>
              </w:rPr>
            </w:pPr>
          </w:p>
        </w:tc>
        <w:tc>
          <w:tcPr>
            <w:tcW w:w="765" w:type="pct"/>
            <w:vAlign w:val="center"/>
          </w:tcPr>
          <w:p w14:paraId="7E965D1F">
            <w:pPr>
              <w:spacing w:line="360" w:lineRule="auto"/>
              <w:jc w:val="center"/>
              <w:rPr>
                <w:rFonts w:asciiTheme="minorEastAsia" w:hAnsiTheme="minorEastAsia"/>
                <w:szCs w:val="21"/>
              </w:rPr>
            </w:pPr>
          </w:p>
        </w:tc>
      </w:tr>
      <w:tr w14:paraId="76BD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14:paraId="390D95BF">
            <w:pPr>
              <w:spacing w:line="360" w:lineRule="auto"/>
              <w:jc w:val="center"/>
              <w:rPr>
                <w:rFonts w:asciiTheme="minorEastAsia" w:hAnsiTheme="minorEastAsia"/>
                <w:szCs w:val="21"/>
              </w:rPr>
            </w:pPr>
          </w:p>
        </w:tc>
        <w:tc>
          <w:tcPr>
            <w:tcW w:w="1185" w:type="pct"/>
            <w:vAlign w:val="center"/>
          </w:tcPr>
          <w:p w14:paraId="058BFFD0">
            <w:pPr>
              <w:spacing w:line="360" w:lineRule="auto"/>
              <w:jc w:val="center"/>
              <w:rPr>
                <w:rFonts w:asciiTheme="minorEastAsia" w:hAnsiTheme="minorEastAsia"/>
                <w:szCs w:val="21"/>
              </w:rPr>
            </w:pPr>
          </w:p>
        </w:tc>
        <w:tc>
          <w:tcPr>
            <w:tcW w:w="882" w:type="pct"/>
            <w:vAlign w:val="center"/>
          </w:tcPr>
          <w:p w14:paraId="202454BB">
            <w:pPr>
              <w:spacing w:line="360" w:lineRule="auto"/>
              <w:jc w:val="center"/>
              <w:rPr>
                <w:rFonts w:asciiTheme="minorEastAsia" w:hAnsiTheme="minorEastAsia"/>
                <w:szCs w:val="21"/>
              </w:rPr>
            </w:pPr>
          </w:p>
        </w:tc>
        <w:tc>
          <w:tcPr>
            <w:tcW w:w="555" w:type="pct"/>
            <w:vAlign w:val="center"/>
          </w:tcPr>
          <w:p w14:paraId="3E86A3F8">
            <w:pPr>
              <w:spacing w:line="360" w:lineRule="auto"/>
              <w:jc w:val="center"/>
              <w:rPr>
                <w:rFonts w:asciiTheme="minorEastAsia" w:hAnsiTheme="minorEastAsia"/>
                <w:szCs w:val="21"/>
              </w:rPr>
            </w:pPr>
          </w:p>
        </w:tc>
        <w:tc>
          <w:tcPr>
            <w:tcW w:w="1210" w:type="pct"/>
            <w:vAlign w:val="center"/>
          </w:tcPr>
          <w:p w14:paraId="10255AE4">
            <w:pPr>
              <w:spacing w:line="360" w:lineRule="auto"/>
              <w:jc w:val="center"/>
              <w:rPr>
                <w:rFonts w:asciiTheme="minorEastAsia" w:hAnsiTheme="minorEastAsia"/>
                <w:szCs w:val="21"/>
              </w:rPr>
            </w:pPr>
          </w:p>
        </w:tc>
        <w:tc>
          <w:tcPr>
            <w:tcW w:w="765" w:type="pct"/>
            <w:vAlign w:val="center"/>
          </w:tcPr>
          <w:p w14:paraId="474C480D">
            <w:pPr>
              <w:spacing w:line="360" w:lineRule="auto"/>
              <w:jc w:val="center"/>
              <w:rPr>
                <w:rFonts w:asciiTheme="minorEastAsia" w:hAnsiTheme="minorEastAsia"/>
                <w:szCs w:val="21"/>
              </w:rPr>
            </w:pPr>
          </w:p>
        </w:tc>
      </w:tr>
      <w:tr w14:paraId="164A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14:paraId="41086589">
            <w:pPr>
              <w:spacing w:line="360" w:lineRule="auto"/>
              <w:jc w:val="center"/>
              <w:rPr>
                <w:rFonts w:asciiTheme="minorEastAsia" w:hAnsiTheme="minorEastAsia"/>
                <w:szCs w:val="21"/>
              </w:rPr>
            </w:pPr>
          </w:p>
        </w:tc>
        <w:tc>
          <w:tcPr>
            <w:tcW w:w="1185" w:type="pct"/>
            <w:vAlign w:val="center"/>
          </w:tcPr>
          <w:p w14:paraId="1EE38842">
            <w:pPr>
              <w:spacing w:line="360" w:lineRule="auto"/>
              <w:jc w:val="center"/>
              <w:rPr>
                <w:rFonts w:asciiTheme="minorEastAsia" w:hAnsiTheme="minorEastAsia"/>
                <w:szCs w:val="21"/>
              </w:rPr>
            </w:pPr>
          </w:p>
        </w:tc>
        <w:tc>
          <w:tcPr>
            <w:tcW w:w="882" w:type="pct"/>
            <w:vAlign w:val="center"/>
          </w:tcPr>
          <w:p w14:paraId="5FB78AA7">
            <w:pPr>
              <w:spacing w:line="360" w:lineRule="auto"/>
              <w:jc w:val="center"/>
              <w:rPr>
                <w:rFonts w:asciiTheme="minorEastAsia" w:hAnsiTheme="minorEastAsia"/>
                <w:szCs w:val="21"/>
              </w:rPr>
            </w:pPr>
          </w:p>
        </w:tc>
        <w:tc>
          <w:tcPr>
            <w:tcW w:w="555" w:type="pct"/>
            <w:vAlign w:val="center"/>
          </w:tcPr>
          <w:p w14:paraId="5618E9CE">
            <w:pPr>
              <w:spacing w:line="360" w:lineRule="auto"/>
              <w:jc w:val="center"/>
              <w:rPr>
                <w:rFonts w:asciiTheme="minorEastAsia" w:hAnsiTheme="minorEastAsia"/>
                <w:szCs w:val="21"/>
              </w:rPr>
            </w:pPr>
          </w:p>
        </w:tc>
        <w:tc>
          <w:tcPr>
            <w:tcW w:w="1210" w:type="pct"/>
            <w:vAlign w:val="center"/>
          </w:tcPr>
          <w:p w14:paraId="3007DAFB">
            <w:pPr>
              <w:spacing w:line="360" w:lineRule="auto"/>
              <w:jc w:val="center"/>
              <w:rPr>
                <w:rFonts w:asciiTheme="minorEastAsia" w:hAnsiTheme="minorEastAsia"/>
                <w:szCs w:val="21"/>
              </w:rPr>
            </w:pPr>
          </w:p>
        </w:tc>
        <w:tc>
          <w:tcPr>
            <w:tcW w:w="765" w:type="pct"/>
            <w:vAlign w:val="center"/>
          </w:tcPr>
          <w:p w14:paraId="719BD011">
            <w:pPr>
              <w:spacing w:line="360" w:lineRule="auto"/>
              <w:jc w:val="center"/>
              <w:rPr>
                <w:rFonts w:asciiTheme="minorEastAsia" w:hAnsiTheme="minorEastAsia"/>
                <w:szCs w:val="21"/>
              </w:rPr>
            </w:pPr>
          </w:p>
        </w:tc>
      </w:tr>
      <w:tr w14:paraId="3D70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14:paraId="0730BA7B">
            <w:pPr>
              <w:spacing w:line="360" w:lineRule="auto"/>
              <w:jc w:val="center"/>
              <w:rPr>
                <w:rFonts w:asciiTheme="minorEastAsia" w:hAnsiTheme="minorEastAsia"/>
                <w:szCs w:val="21"/>
              </w:rPr>
            </w:pPr>
          </w:p>
        </w:tc>
        <w:tc>
          <w:tcPr>
            <w:tcW w:w="1185" w:type="pct"/>
            <w:vAlign w:val="center"/>
          </w:tcPr>
          <w:p w14:paraId="2452BF78">
            <w:pPr>
              <w:spacing w:line="360" w:lineRule="auto"/>
              <w:jc w:val="center"/>
              <w:rPr>
                <w:rFonts w:asciiTheme="minorEastAsia" w:hAnsiTheme="minorEastAsia"/>
                <w:szCs w:val="21"/>
              </w:rPr>
            </w:pPr>
          </w:p>
        </w:tc>
        <w:tc>
          <w:tcPr>
            <w:tcW w:w="882" w:type="pct"/>
            <w:vAlign w:val="center"/>
          </w:tcPr>
          <w:p w14:paraId="547E68A9">
            <w:pPr>
              <w:spacing w:line="360" w:lineRule="auto"/>
              <w:jc w:val="center"/>
              <w:rPr>
                <w:rFonts w:asciiTheme="minorEastAsia" w:hAnsiTheme="minorEastAsia"/>
                <w:szCs w:val="21"/>
              </w:rPr>
            </w:pPr>
          </w:p>
        </w:tc>
        <w:tc>
          <w:tcPr>
            <w:tcW w:w="555" w:type="pct"/>
            <w:vAlign w:val="center"/>
          </w:tcPr>
          <w:p w14:paraId="7026F33A">
            <w:pPr>
              <w:spacing w:line="360" w:lineRule="auto"/>
              <w:jc w:val="center"/>
              <w:rPr>
                <w:rFonts w:asciiTheme="minorEastAsia" w:hAnsiTheme="minorEastAsia"/>
                <w:szCs w:val="21"/>
              </w:rPr>
            </w:pPr>
          </w:p>
        </w:tc>
        <w:tc>
          <w:tcPr>
            <w:tcW w:w="1210" w:type="pct"/>
            <w:vAlign w:val="center"/>
          </w:tcPr>
          <w:p w14:paraId="16B5C134">
            <w:pPr>
              <w:spacing w:line="360" w:lineRule="auto"/>
              <w:jc w:val="center"/>
              <w:rPr>
                <w:rFonts w:asciiTheme="minorEastAsia" w:hAnsiTheme="minorEastAsia"/>
                <w:szCs w:val="21"/>
              </w:rPr>
            </w:pPr>
          </w:p>
        </w:tc>
        <w:tc>
          <w:tcPr>
            <w:tcW w:w="765" w:type="pct"/>
            <w:vAlign w:val="center"/>
          </w:tcPr>
          <w:p w14:paraId="6A5CE70E">
            <w:pPr>
              <w:spacing w:line="360" w:lineRule="auto"/>
              <w:jc w:val="center"/>
              <w:rPr>
                <w:rFonts w:asciiTheme="minorEastAsia" w:hAnsiTheme="minorEastAsia"/>
                <w:szCs w:val="21"/>
              </w:rPr>
            </w:pPr>
          </w:p>
        </w:tc>
      </w:tr>
      <w:tr w14:paraId="30BA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403" w:type="pct"/>
            <w:vAlign w:val="center"/>
          </w:tcPr>
          <w:p w14:paraId="48420572">
            <w:pPr>
              <w:spacing w:line="360" w:lineRule="auto"/>
              <w:jc w:val="center"/>
              <w:rPr>
                <w:rFonts w:asciiTheme="minorEastAsia" w:hAnsiTheme="minorEastAsia"/>
                <w:szCs w:val="21"/>
              </w:rPr>
            </w:pPr>
          </w:p>
        </w:tc>
        <w:tc>
          <w:tcPr>
            <w:tcW w:w="1185" w:type="pct"/>
            <w:vAlign w:val="center"/>
          </w:tcPr>
          <w:p w14:paraId="2BAA2A92">
            <w:pPr>
              <w:spacing w:line="360" w:lineRule="auto"/>
              <w:jc w:val="center"/>
              <w:rPr>
                <w:rFonts w:asciiTheme="minorEastAsia" w:hAnsiTheme="minorEastAsia"/>
                <w:szCs w:val="21"/>
              </w:rPr>
            </w:pPr>
          </w:p>
        </w:tc>
        <w:tc>
          <w:tcPr>
            <w:tcW w:w="882" w:type="pct"/>
            <w:vAlign w:val="center"/>
          </w:tcPr>
          <w:p w14:paraId="1408AD85">
            <w:pPr>
              <w:spacing w:line="360" w:lineRule="auto"/>
              <w:jc w:val="center"/>
              <w:rPr>
                <w:rFonts w:asciiTheme="minorEastAsia" w:hAnsiTheme="minorEastAsia"/>
                <w:szCs w:val="21"/>
              </w:rPr>
            </w:pPr>
          </w:p>
        </w:tc>
        <w:tc>
          <w:tcPr>
            <w:tcW w:w="555" w:type="pct"/>
            <w:vAlign w:val="center"/>
          </w:tcPr>
          <w:p w14:paraId="4FB4AE3A">
            <w:pPr>
              <w:spacing w:line="360" w:lineRule="auto"/>
              <w:jc w:val="center"/>
              <w:rPr>
                <w:rFonts w:asciiTheme="minorEastAsia" w:hAnsiTheme="minorEastAsia"/>
                <w:szCs w:val="21"/>
              </w:rPr>
            </w:pPr>
          </w:p>
        </w:tc>
        <w:tc>
          <w:tcPr>
            <w:tcW w:w="1210" w:type="pct"/>
            <w:vAlign w:val="center"/>
          </w:tcPr>
          <w:p w14:paraId="09D67962">
            <w:pPr>
              <w:spacing w:line="360" w:lineRule="auto"/>
              <w:jc w:val="center"/>
              <w:rPr>
                <w:rFonts w:asciiTheme="minorEastAsia" w:hAnsiTheme="minorEastAsia"/>
                <w:szCs w:val="21"/>
              </w:rPr>
            </w:pPr>
          </w:p>
        </w:tc>
        <w:tc>
          <w:tcPr>
            <w:tcW w:w="765" w:type="pct"/>
            <w:vAlign w:val="center"/>
          </w:tcPr>
          <w:p w14:paraId="09C7D5BC">
            <w:pPr>
              <w:spacing w:line="360" w:lineRule="auto"/>
              <w:jc w:val="center"/>
              <w:rPr>
                <w:rFonts w:asciiTheme="minorEastAsia" w:hAnsiTheme="minorEastAsia"/>
                <w:szCs w:val="21"/>
              </w:rPr>
            </w:pPr>
          </w:p>
        </w:tc>
      </w:tr>
      <w:tr w14:paraId="757C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403" w:type="pct"/>
            <w:vAlign w:val="center"/>
          </w:tcPr>
          <w:p w14:paraId="22FAB23D">
            <w:pPr>
              <w:spacing w:line="360" w:lineRule="auto"/>
              <w:jc w:val="center"/>
              <w:rPr>
                <w:rFonts w:asciiTheme="minorEastAsia" w:hAnsiTheme="minorEastAsia"/>
                <w:szCs w:val="21"/>
              </w:rPr>
            </w:pPr>
          </w:p>
        </w:tc>
        <w:tc>
          <w:tcPr>
            <w:tcW w:w="1185" w:type="pct"/>
            <w:vAlign w:val="center"/>
          </w:tcPr>
          <w:p w14:paraId="60199694">
            <w:pPr>
              <w:spacing w:line="360" w:lineRule="auto"/>
              <w:jc w:val="center"/>
              <w:rPr>
                <w:rFonts w:asciiTheme="minorEastAsia" w:hAnsiTheme="minorEastAsia"/>
                <w:szCs w:val="21"/>
              </w:rPr>
            </w:pPr>
          </w:p>
        </w:tc>
        <w:tc>
          <w:tcPr>
            <w:tcW w:w="882" w:type="pct"/>
            <w:vAlign w:val="center"/>
          </w:tcPr>
          <w:p w14:paraId="6A21EDB8">
            <w:pPr>
              <w:spacing w:line="360" w:lineRule="auto"/>
              <w:jc w:val="center"/>
              <w:rPr>
                <w:rFonts w:asciiTheme="minorEastAsia" w:hAnsiTheme="minorEastAsia"/>
                <w:szCs w:val="21"/>
              </w:rPr>
            </w:pPr>
          </w:p>
        </w:tc>
        <w:tc>
          <w:tcPr>
            <w:tcW w:w="555" w:type="pct"/>
            <w:vAlign w:val="center"/>
          </w:tcPr>
          <w:p w14:paraId="1E039A4C">
            <w:pPr>
              <w:spacing w:line="360" w:lineRule="auto"/>
              <w:jc w:val="center"/>
              <w:rPr>
                <w:rFonts w:asciiTheme="minorEastAsia" w:hAnsiTheme="minorEastAsia"/>
                <w:szCs w:val="21"/>
              </w:rPr>
            </w:pPr>
          </w:p>
        </w:tc>
        <w:tc>
          <w:tcPr>
            <w:tcW w:w="1210" w:type="pct"/>
            <w:vAlign w:val="center"/>
          </w:tcPr>
          <w:p w14:paraId="56C1DE68">
            <w:pPr>
              <w:spacing w:line="360" w:lineRule="auto"/>
              <w:jc w:val="center"/>
              <w:rPr>
                <w:rFonts w:asciiTheme="minorEastAsia" w:hAnsiTheme="minorEastAsia"/>
                <w:szCs w:val="21"/>
              </w:rPr>
            </w:pPr>
          </w:p>
        </w:tc>
        <w:tc>
          <w:tcPr>
            <w:tcW w:w="765" w:type="pct"/>
            <w:vAlign w:val="center"/>
          </w:tcPr>
          <w:p w14:paraId="200F2AA9">
            <w:pPr>
              <w:spacing w:line="360" w:lineRule="auto"/>
              <w:jc w:val="center"/>
              <w:rPr>
                <w:rFonts w:asciiTheme="minorEastAsia" w:hAnsiTheme="minorEastAsia"/>
                <w:szCs w:val="21"/>
              </w:rPr>
            </w:pPr>
          </w:p>
        </w:tc>
      </w:tr>
    </w:tbl>
    <w:p w14:paraId="6C5F9FDE">
      <w:pPr>
        <w:spacing w:beforeLines="50" w:line="360" w:lineRule="auto"/>
        <w:rPr>
          <w:rFonts w:asciiTheme="minorEastAsia" w:hAnsiTheme="minorEastAsia"/>
          <w:szCs w:val="21"/>
        </w:rPr>
      </w:pPr>
    </w:p>
    <w:p w14:paraId="59BED654">
      <w:pPr>
        <w:spacing w:line="360" w:lineRule="auto"/>
        <w:rPr>
          <w:rFonts w:asciiTheme="minorEastAsia" w:hAnsiTheme="minorEastAsia"/>
          <w:szCs w:val="21"/>
        </w:rPr>
      </w:pPr>
    </w:p>
    <w:p w14:paraId="3D73B200">
      <w:pPr>
        <w:spacing w:line="360" w:lineRule="auto"/>
        <w:rPr>
          <w:rFonts w:asciiTheme="minorEastAsia" w:hAnsiTheme="minorEastAsia"/>
          <w:szCs w:val="21"/>
        </w:rPr>
      </w:pPr>
    </w:p>
    <w:p w14:paraId="49AB7A47">
      <w:pPr>
        <w:spacing w:line="360" w:lineRule="auto"/>
        <w:rPr>
          <w:rFonts w:asciiTheme="minorEastAsia" w:hAnsiTheme="minorEastAsia"/>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4E65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53" w:type="dxa"/>
          </w:tcPr>
          <w:p w14:paraId="565C64D1">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hint="eastAsia" w:asciiTheme="minorEastAsia" w:hAnsiTheme="minorEastAsia"/>
                <w:szCs w:val="21"/>
                <w:u w:val="single"/>
              </w:rPr>
              <w:t xml:space="preserve">                         </w:t>
            </w:r>
          </w:p>
        </w:tc>
        <w:tc>
          <w:tcPr>
            <w:tcW w:w="3175" w:type="dxa"/>
          </w:tcPr>
          <w:p w14:paraId="49244BA7">
            <w:pPr>
              <w:spacing w:line="360" w:lineRule="auto"/>
              <w:rPr>
                <w:rFonts w:asciiTheme="minorEastAsia" w:hAnsiTheme="minorEastAsia"/>
                <w:szCs w:val="21"/>
              </w:rPr>
            </w:pPr>
          </w:p>
        </w:tc>
      </w:tr>
      <w:tr w14:paraId="5A1A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70D6D358">
            <w:pPr>
              <w:spacing w:line="360" w:lineRule="auto"/>
              <w:rPr>
                <w:rFonts w:asciiTheme="minorEastAsia" w:hAnsiTheme="minorEastAsia"/>
                <w:szCs w:val="21"/>
              </w:rPr>
            </w:pPr>
            <w:r>
              <w:rPr>
                <w:rFonts w:hint="eastAsia" w:asciiTheme="minorEastAsia" w:hAnsiTheme="minorEastAsia"/>
                <w:szCs w:val="21"/>
              </w:rPr>
              <w:t>日期：</w:t>
            </w:r>
            <w:r>
              <w:rPr>
                <w:rFonts w:hint="eastAsia" w:asciiTheme="minorEastAsia" w:hAnsiTheme="minorEastAsia"/>
                <w:szCs w:val="21"/>
                <w:u w:val="single"/>
              </w:rPr>
              <w:t xml:space="preserve">             年           月            日</w:t>
            </w:r>
          </w:p>
        </w:tc>
        <w:tc>
          <w:tcPr>
            <w:tcW w:w="3175" w:type="dxa"/>
          </w:tcPr>
          <w:p w14:paraId="584FB2FF">
            <w:pPr>
              <w:spacing w:line="360" w:lineRule="auto"/>
              <w:rPr>
                <w:rFonts w:asciiTheme="minorEastAsia" w:hAnsiTheme="minorEastAsia"/>
                <w:szCs w:val="21"/>
              </w:rPr>
            </w:pPr>
          </w:p>
        </w:tc>
      </w:tr>
    </w:tbl>
    <w:p w14:paraId="4C947459">
      <w:pPr>
        <w:spacing w:line="360" w:lineRule="auto"/>
        <w:rPr>
          <w:rFonts w:asciiTheme="minorEastAsia" w:hAnsiTheme="minorEastAsia"/>
          <w:szCs w:val="21"/>
        </w:rPr>
      </w:pPr>
    </w:p>
    <w:p w14:paraId="0F5C08B4">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113" w:name="_Toc5574"/>
      <w:bookmarkStart w:id="114" w:name="_Toc18788"/>
      <w:r>
        <w:rPr>
          <w:rStyle w:val="24"/>
          <w:rFonts w:hint="eastAsia" w:asciiTheme="minorEastAsia" w:hAnsiTheme="minorEastAsia" w:eastAsiaTheme="minorEastAsia"/>
          <w:b/>
          <w:bCs/>
          <w:spacing w:val="12"/>
          <w:sz w:val="21"/>
          <w:szCs w:val="21"/>
        </w:rPr>
        <w:t>附件</w:t>
      </w:r>
      <w:bookmarkEnd w:id="111"/>
      <w:bookmarkEnd w:id="112"/>
      <w:r>
        <w:rPr>
          <w:rStyle w:val="24"/>
          <w:rFonts w:hint="eastAsia" w:asciiTheme="minorEastAsia" w:hAnsiTheme="minorEastAsia" w:eastAsiaTheme="minorEastAsia"/>
          <w:b/>
          <w:bCs/>
          <w:spacing w:val="12"/>
          <w:sz w:val="21"/>
          <w:szCs w:val="21"/>
        </w:rPr>
        <w:t>15 项目技术服务人员情况表</w:t>
      </w:r>
      <w:bookmarkEnd w:id="113"/>
      <w:bookmarkEnd w:id="114"/>
    </w:p>
    <w:p w14:paraId="488B6F76">
      <w:pPr>
        <w:spacing w:beforeLines="200" w:afterLines="10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项目技术服务人员情况表</w:t>
      </w:r>
    </w:p>
    <w:tbl>
      <w:tblPr>
        <w:tblStyle w:val="21"/>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169"/>
        <w:gridCol w:w="1323"/>
        <w:gridCol w:w="1935"/>
        <w:gridCol w:w="1485"/>
        <w:gridCol w:w="1042"/>
        <w:gridCol w:w="1251"/>
      </w:tblGrid>
      <w:tr w14:paraId="5B15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gridSpan w:val="7"/>
            <w:vAlign w:val="center"/>
          </w:tcPr>
          <w:p w14:paraId="1D71BFF6">
            <w:pPr>
              <w:jc w:val="left"/>
              <w:rPr>
                <w:rFonts w:asciiTheme="minorEastAsia" w:hAnsiTheme="minorEastAsia"/>
                <w:b/>
                <w:szCs w:val="21"/>
              </w:rPr>
            </w:pPr>
            <w:r>
              <w:rPr>
                <w:rFonts w:hint="eastAsia" w:asciiTheme="minorEastAsia" w:hAnsiTheme="minorEastAsia"/>
                <w:b/>
                <w:bCs/>
                <w:szCs w:val="21"/>
              </w:rPr>
              <w:t>项目名称：</w:t>
            </w:r>
            <w:r>
              <w:rPr>
                <w:rFonts w:asciiTheme="minorEastAsia" w:hAnsiTheme="minorEastAsia"/>
                <w:b/>
                <w:bCs/>
                <w:szCs w:val="21"/>
                <w:u w:val="single"/>
              </w:rPr>
              <w:t xml:space="preserve">                        </w:t>
            </w:r>
            <w:r>
              <w:rPr>
                <w:rFonts w:asciiTheme="minorEastAsia" w:hAnsiTheme="minorEastAsia"/>
                <w:b/>
                <w:bCs/>
                <w:szCs w:val="21"/>
              </w:rPr>
              <w:t xml:space="preserve">         </w:t>
            </w:r>
            <w:r>
              <w:rPr>
                <w:rFonts w:hint="eastAsia" w:asciiTheme="minorEastAsia" w:hAnsiTheme="minorEastAsia"/>
                <w:b/>
                <w:szCs w:val="21"/>
              </w:rPr>
              <w:t>项目编号：</w:t>
            </w:r>
            <w:r>
              <w:rPr>
                <w:rFonts w:asciiTheme="minorEastAsia" w:hAnsiTheme="minorEastAsia"/>
                <w:b/>
                <w:szCs w:val="21"/>
                <w:u w:val="single"/>
              </w:rPr>
              <w:t xml:space="preserve">                      </w:t>
            </w:r>
            <w:r>
              <w:rPr>
                <w:rFonts w:hint="eastAsia" w:asciiTheme="minorEastAsia" w:hAnsiTheme="minorEastAsia"/>
                <w:b/>
                <w:szCs w:val="21"/>
                <w:u w:val="single"/>
              </w:rPr>
              <w:t xml:space="preserve">   </w:t>
            </w:r>
            <w:r>
              <w:rPr>
                <w:rFonts w:asciiTheme="minorEastAsia" w:hAnsiTheme="minorEastAsia"/>
                <w:b/>
                <w:szCs w:val="21"/>
                <w:u w:val="single"/>
              </w:rPr>
              <w:t xml:space="preserve"> </w:t>
            </w:r>
          </w:p>
        </w:tc>
      </w:tr>
      <w:tr w14:paraId="1672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16" w:type="pct"/>
            <w:vAlign w:val="center"/>
          </w:tcPr>
          <w:p w14:paraId="608E4296">
            <w:pPr>
              <w:jc w:val="center"/>
              <w:rPr>
                <w:rFonts w:asciiTheme="minorEastAsia" w:hAnsiTheme="minorEastAsia"/>
                <w:szCs w:val="21"/>
              </w:rPr>
            </w:pPr>
            <w:r>
              <w:rPr>
                <w:rFonts w:hint="eastAsia" w:asciiTheme="minorEastAsia" w:hAnsiTheme="minorEastAsia"/>
                <w:szCs w:val="21"/>
              </w:rPr>
              <w:t>序号</w:t>
            </w:r>
          </w:p>
        </w:tc>
        <w:tc>
          <w:tcPr>
            <w:tcW w:w="653" w:type="pct"/>
            <w:vAlign w:val="center"/>
          </w:tcPr>
          <w:p w14:paraId="244EE4D7">
            <w:pPr>
              <w:jc w:val="center"/>
              <w:rPr>
                <w:rFonts w:asciiTheme="minorEastAsia" w:hAnsiTheme="minorEastAsia"/>
                <w:szCs w:val="21"/>
              </w:rPr>
            </w:pPr>
            <w:r>
              <w:rPr>
                <w:rFonts w:hint="eastAsia" w:asciiTheme="minorEastAsia" w:hAnsiTheme="minorEastAsia"/>
                <w:szCs w:val="21"/>
              </w:rPr>
              <w:t>姓名</w:t>
            </w:r>
          </w:p>
        </w:tc>
        <w:tc>
          <w:tcPr>
            <w:tcW w:w="739" w:type="pct"/>
            <w:vAlign w:val="center"/>
          </w:tcPr>
          <w:p w14:paraId="29C9EE59">
            <w:pPr>
              <w:jc w:val="center"/>
              <w:rPr>
                <w:rFonts w:asciiTheme="minorEastAsia" w:hAnsiTheme="minorEastAsia"/>
                <w:szCs w:val="21"/>
              </w:rPr>
            </w:pPr>
            <w:r>
              <w:rPr>
                <w:rFonts w:hint="eastAsia" w:asciiTheme="minorEastAsia" w:hAnsiTheme="minorEastAsia"/>
                <w:szCs w:val="21"/>
              </w:rPr>
              <w:t>职位</w:t>
            </w:r>
          </w:p>
        </w:tc>
        <w:tc>
          <w:tcPr>
            <w:tcW w:w="1081" w:type="pct"/>
            <w:vAlign w:val="center"/>
          </w:tcPr>
          <w:p w14:paraId="67B7B929">
            <w:pPr>
              <w:jc w:val="center"/>
              <w:rPr>
                <w:rFonts w:asciiTheme="minorEastAsia" w:hAnsiTheme="minorEastAsia"/>
                <w:szCs w:val="21"/>
              </w:rPr>
            </w:pPr>
            <w:r>
              <w:rPr>
                <w:rFonts w:hint="eastAsia" w:asciiTheme="minorEastAsia" w:hAnsiTheme="minorEastAsia"/>
                <w:szCs w:val="21"/>
              </w:rPr>
              <w:t>持何种资格证件</w:t>
            </w:r>
          </w:p>
        </w:tc>
        <w:tc>
          <w:tcPr>
            <w:tcW w:w="830" w:type="pct"/>
            <w:vAlign w:val="center"/>
          </w:tcPr>
          <w:p w14:paraId="5EB4B8A7">
            <w:pPr>
              <w:jc w:val="center"/>
              <w:rPr>
                <w:rFonts w:asciiTheme="minorEastAsia" w:hAnsiTheme="minorEastAsia"/>
                <w:szCs w:val="21"/>
              </w:rPr>
            </w:pPr>
            <w:r>
              <w:rPr>
                <w:rFonts w:hint="eastAsia" w:asciiTheme="minorEastAsia" w:hAnsiTheme="minorEastAsia"/>
                <w:szCs w:val="21"/>
              </w:rPr>
              <w:t>发证时间</w:t>
            </w:r>
          </w:p>
        </w:tc>
        <w:tc>
          <w:tcPr>
            <w:tcW w:w="582" w:type="pct"/>
            <w:vAlign w:val="center"/>
          </w:tcPr>
          <w:p w14:paraId="431F71B2">
            <w:pPr>
              <w:jc w:val="center"/>
              <w:rPr>
                <w:rFonts w:asciiTheme="minorEastAsia" w:hAnsiTheme="minorEastAsia"/>
                <w:szCs w:val="21"/>
              </w:rPr>
            </w:pPr>
            <w:r>
              <w:rPr>
                <w:rFonts w:hint="eastAsia" w:asciiTheme="minorEastAsia" w:hAnsiTheme="minorEastAsia"/>
                <w:szCs w:val="21"/>
              </w:rPr>
              <w:t>学历</w:t>
            </w:r>
          </w:p>
        </w:tc>
        <w:tc>
          <w:tcPr>
            <w:tcW w:w="699" w:type="pct"/>
            <w:vAlign w:val="center"/>
          </w:tcPr>
          <w:p w14:paraId="3AE580DA">
            <w:pPr>
              <w:jc w:val="center"/>
              <w:rPr>
                <w:rFonts w:asciiTheme="minorEastAsia" w:hAnsiTheme="minorEastAsia"/>
                <w:szCs w:val="21"/>
              </w:rPr>
            </w:pPr>
            <w:r>
              <w:rPr>
                <w:rFonts w:hint="eastAsia" w:asciiTheme="minorEastAsia" w:hAnsiTheme="minorEastAsia"/>
                <w:szCs w:val="21"/>
              </w:rPr>
              <w:t>经验年限</w:t>
            </w:r>
          </w:p>
        </w:tc>
      </w:tr>
      <w:tr w14:paraId="6995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578A279C">
            <w:pPr>
              <w:spacing w:line="480" w:lineRule="auto"/>
              <w:jc w:val="center"/>
              <w:rPr>
                <w:rFonts w:asciiTheme="minorEastAsia" w:hAnsiTheme="minorEastAsia"/>
                <w:szCs w:val="21"/>
              </w:rPr>
            </w:pPr>
          </w:p>
        </w:tc>
        <w:tc>
          <w:tcPr>
            <w:tcW w:w="653" w:type="pct"/>
            <w:vAlign w:val="center"/>
          </w:tcPr>
          <w:p w14:paraId="007B1FE8">
            <w:pPr>
              <w:spacing w:line="480" w:lineRule="auto"/>
              <w:jc w:val="center"/>
              <w:rPr>
                <w:rFonts w:asciiTheme="minorEastAsia" w:hAnsiTheme="minorEastAsia"/>
                <w:szCs w:val="21"/>
              </w:rPr>
            </w:pPr>
          </w:p>
        </w:tc>
        <w:tc>
          <w:tcPr>
            <w:tcW w:w="739" w:type="pct"/>
            <w:vAlign w:val="center"/>
          </w:tcPr>
          <w:p w14:paraId="0B43EC7F">
            <w:pPr>
              <w:spacing w:line="480" w:lineRule="auto"/>
              <w:jc w:val="center"/>
              <w:rPr>
                <w:rFonts w:asciiTheme="minorEastAsia" w:hAnsiTheme="minorEastAsia"/>
                <w:szCs w:val="21"/>
              </w:rPr>
            </w:pPr>
          </w:p>
        </w:tc>
        <w:tc>
          <w:tcPr>
            <w:tcW w:w="1081" w:type="pct"/>
            <w:vAlign w:val="center"/>
          </w:tcPr>
          <w:p w14:paraId="058F2E40">
            <w:pPr>
              <w:spacing w:line="480" w:lineRule="auto"/>
              <w:jc w:val="center"/>
              <w:rPr>
                <w:rFonts w:asciiTheme="minorEastAsia" w:hAnsiTheme="minorEastAsia"/>
                <w:szCs w:val="21"/>
              </w:rPr>
            </w:pPr>
          </w:p>
        </w:tc>
        <w:tc>
          <w:tcPr>
            <w:tcW w:w="830" w:type="pct"/>
          </w:tcPr>
          <w:p w14:paraId="03A793FE">
            <w:pPr>
              <w:spacing w:line="480" w:lineRule="auto"/>
              <w:jc w:val="center"/>
              <w:rPr>
                <w:rFonts w:asciiTheme="minorEastAsia" w:hAnsiTheme="minorEastAsia"/>
                <w:szCs w:val="21"/>
              </w:rPr>
            </w:pPr>
          </w:p>
        </w:tc>
        <w:tc>
          <w:tcPr>
            <w:tcW w:w="582" w:type="pct"/>
            <w:vAlign w:val="center"/>
          </w:tcPr>
          <w:p w14:paraId="5A5770CF">
            <w:pPr>
              <w:spacing w:line="480" w:lineRule="auto"/>
              <w:jc w:val="center"/>
              <w:rPr>
                <w:rFonts w:asciiTheme="minorEastAsia" w:hAnsiTheme="minorEastAsia"/>
                <w:szCs w:val="21"/>
              </w:rPr>
            </w:pPr>
          </w:p>
        </w:tc>
        <w:tc>
          <w:tcPr>
            <w:tcW w:w="699" w:type="pct"/>
          </w:tcPr>
          <w:p w14:paraId="5A9149C8">
            <w:pPr>
              <w:spacing w:line="480" w:lineRule="auto"/>
              <w:jc w:val="center"/>
              <w:rPr>
                <w:rFonts w:asciiTheme="minorEastAsia" w:hAnsiTheme="minorEastAsia"/>
                <w:szCs w:val="21"/>
              </w:rPr>
            </w:pPr>
          </w:p>
        </w:tc>
      </w:tr>
      <w:tr w14:paraId="303E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trPr>
        <w:tc>
          <w:tcPr>
            <w:tcW w:w="416" w:type="pct"/>
            <w:vAlign w:val="center"/>
          </w:tcPr>
          <w:p w14:paraId="2D794635">
            <w:pPr>
              <w:spacing w:line="480" w:lineRule="auto"/>
              <w:jc w:val="center"/>
              <w:rPr>
                <w:rFonts w:asciiTheme="minorEastAsia" w:hAnsiTheme="minorEastAsia"/>
                <w:szCs w:val="21"/>
              </w:rPr>
            </w:pPr>
          </w:p>
        </w:tc>
        <w:tc>
          <w:tcPr>
            <w:tcW w:w="653" w:type="pct"/>
            <w:vAlign w:val="center"/>
          </w:tcPr>
          <w:p w14:paraId="693DA0B1">
            <w:pPr>
              <w:spacing w:line="480" w:lineRule="auto"/>
              <w:jc w:val="center"/>
              <w:rPr>
                <w:rFonts w:asciiTheme="minorEastAsia" w:hAnsiTheme="minorEastAsia"/>
                <w:szCs w:val="21"/>
              </w:rPr>
            </w:pPr>
          </w:p>
        </w:tc>
        <w:tc>
          <w:tcPr>
            <w:tcW w:w="739" w:type="pct"/>
            <w:vAlign w:val="center"/>
          </w:tcPr>
          <w:p w14:paraId="70889068">
            <w:pPr>
              <w:spacing w:line="480" w:lineRule="auto"/>
              <w:jc w:val="center"/>
              <w:rPr>
                <w:rFonts w:asciiTheme="minorEastAsia" w:hAnsiTheme="minorEastAsia"/>
                <w:szCs w:val="21"/>
              </w:rPr>
            </w:pPr>
          </w:p>
        </w:tc>
        <w:tc>
          <w:tcPr>
            <w:tcW w:w="1081" w:type="pct"/>
            <w:vAlign w:val="center"/>
          </w:tcPr>
          <w:p w14:paraId="3D822ED8">
            <w:pPr>
              <w:spacing w:line="480" w:lineRule="auto"/>
              <w:jc w:val="center"/>
              <w:rPr>
                <w:rFonts w:asciiTheme="minorEastAsia" w:hAnsiTheme="minorEastAsia"/>
                <w:szCs w:val="21"/>
              </w:rPr>
            </w:pPr>
          </w:p>
        </w:tc>
        <w:tc>
          <w:tcPr>
            <w:tcW w:w="830" w:type="pct"/>
          </w:tcPr>
          <w:p w14:paraId="536BEF56">
            <w:pPr>
              <w:spacing w:line="480" w:lineRule="auto"/>
              <w:jc w:val="center"/>
              <w:rPr>
                <w:rFonts w:asciiTheme="minorEastAsia" w:hAnsiTheme="minorEastAsia"/>
                <w:szCs w:val="21"/>
              </w:rPr>
            </w:pPr>
          </w:p>
        </w:tc>
        <w:tc>
          <w:tcPr>
            <w:tcW w:w="582" w:type="pct"/>
            <w:vAlign w:val="center"/>
          </w:tcPr>
          <w:p w14:paraId="5497B414">
            <w:pPr>
              <w:spacing w:line="480" w:lineRule="auto"/>
              <w:jc w:val="center"/>
              <w:rPr>
                <w:rFonts w:asciiTheme="minorEastAsia" w:hAnsiTheme="minorEastAsia"/>
                <w:szCs w:val="21"/>
              </w:rPr>
            </w:pPr>
          </w:p>
        </w:tc>
        <w:tc>
          <w:tcPr>
            <w:tcW w:w="699" w:type="pct"/>
          </w:tcPr>
          <w:p w14:paraId="44F4AFB9">
            <w:pPr>
              <w:spacing w:line="480" w:lineRule="auto"/>
              <w:jc w:val="center"/>
              <w:rPr>
                <w:rFonts w:asciiTheme="minorEastAsia" w:hAnsiTheme="minorEastAsia"/>
                <w:szCs w:val="21"/>
              </w:rPr>
            </w:pPr>
          </w:p>
        </w:tc>
      </w:tr>
      <w:tr w14:paraId="3C5E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7B54A869">
            <w:pPr>
              <w:spacing w:line="480" w:lineRule="auto"/>
              <w:jc w:val="center"/>
              <w:rPr>
                <w:rFonts w:asciiTheme="minorEastAsia" w:hAnsiTheme="minorEastAsia"/>
                <w:szCs w:val="21"/>
              </w:rPr>
            </w:pPr>
          </w:p>
        </w:tc>
        <w:tc>
          <w:tcPr>
            <w:tcW w:w="653" w:type="pct"/>
            <w:vAlign w:val="center"/>
          </w:tcPr>
          <w:p w14:paraId="62C73317">
            <w:pPr>
              <w:spacing w:line="480" w:lineRule="auto"/>
              <w:jc w:val="center"/>
              <w:rPr>
                <w:rFonts w:asciiTheme="minorEastAsia" w:hAnsiTheme="minorEastAsia"/>
                <w:szCs w:val="21"/>
              </w:rPr>
            </w:pPr>
          </w:p>
        </w:tc>
        <w:tc>
          <w:tcPr>
            <w:tcW w:w="739" w:type="pct"/>
            <w:vAlign w:val="center"/>
          </w:tcPr>
          <w:p w14:paraId="65177746">
            <w:pPr>
              <w:spacing w:line="480" w:lineRule="auto"/>
              <w:jc w:val="center"/>
              <w:rPr>
                <w:rFonts w:asciiTheme="minorEastAsia" w:hAnsiTheme="minorEastAsia"/>
                <w:szCs w:val="21"/>
              </w:rPr>
            </w:pPr>
          </w:p>
        </w:tc>
        <w:tc>
          <w:tcPr>
            <w:tcW w:w="1081" w:type="pct"/>
            <w:vAlign w:val="center"/>
          </w:tcPr>
          <w:p w14:paraId="75B16D69">
            <w:pPr>
              <w:spacing w:line="480" w:lineRule="auto"/>
              <w:jc w:val="center"/>
              <w:rPr>
                <w:rFonts w:asciiTheme="minorEastAsia" w:hAnsiTheme="minorEastAsia"/>
                <w:szCs w:val="21"/>
              </w:rPr>
            </w:pPr>
          </w:p>
        </w:tc>
        <w:tc>
          <w:tcPr>
            <w:tcW w:w="830" w:type="pct"/>
          </w:tcPr>
          <w:p w14:paraId="58DA582A">
            <w:pPr>
              <w:spacing w:line="480" w:lineRule="auto"/>
              <w:jc w:val="center"/>
              <w:rPr>
                <w:rFonts w:asciiTheme="minorEastAsia" w:hAnsiTheme="minorEastAsia"/>
                <w:szCs w:val="21"/>
              </w:rPr>
            </w:pPr>
          </w:p>
        </w:tc>
        <w:tc>
          <w:tcPr>
            <w:tcW w:w="582" w:type="pct"/>
            <w:vAlign w:val="center"/>
          </w:tcPr>
          <w:p w14:paraId="07EB1371">
            <w:pPr>
              <w:spacing w:line="480" w:lineRule="auto"/>
              <w:jc w:val="center"/>
              <w:rPr>
                <w:rFonts w:asciiTheme="minorEastAsia" w:hAnsiTheme="minorEastAsia"/>
                <w:szCs w:val="21"/>
              </w:rPr>
            </w:pPr>
          </w:p>
        </w:tc>
        <w:tc>
          <w:tcPr>
            <w:tcW w:w="699" w:type="pct"/>
          </w:tcPr>
          <w:p w14:paraId="45F46B96">
            <w:pPr>
              <w:spacing w:line="480" w:lineRule="auto"/>
              <w:jc w:val="center"/>
              <w:rPr>
                <w:rFonts w:asciiTheme="minorEastAsia" w:hAnsiTheme="minorEastAsia"/>
                <w:szCs w:val="21"/>
              </w:rPr>
            </w:pPr>
          </w:p>
        </w:tc>
      </w:tr>
      <w:tr w14:paraId="6EE7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0A417DD5">
            <w:pPr>
              <w:spacing w:line="480" w:lineRule="auto"/>
              <w:jc w:val="center"/>
              <w:rPr>
                <w:rFonts w:asciiTheme="minorEastAsia" w:hAnsiTheme="minorEastAsia"/>
                <w:szCs w:val="21"/>
              </w:rPr>
            </w:pPr>
          </w:p>
        </w:tc>
        <w:tc>
          <w:tcPr>
            <w:tcW w:w="653" w:type="pct"/>
            <w:vAlign w:val="center"/>
          </w:tcPr>
          <w:p w14:paraId="0E8F0F62">
            <w:pPr>
              <w:spacing w:line="480" w:lineRule="auto"/>
              <w:jc w:val="center"/>
              <w:rPr>
                <w:rFonts w:asciiTheme="minorEastAsia" w:hAnsiTheme="minorEastAsia"/>
                <w:szCs w:val="21"/>
              </w:rPr>
            </w:pPr>
          </w:p>
        </w:tc>
        <w:tc>
          <w:tcPr>
            <w:tcW w:w="739" w:type="pct"/>
            <w:vAlign w:val="center"/>
          </w:tcPr>
          <w:p w14:paraId="7670135B">
            <w:pPr>
              <w:spacing w:line="480" w:lineRule="auto"/>
              <w:jc w:val="center"/>
              <w:rPr>
                <w:rFonts w:asciiTheme="minorEastAsia" w:hAnsiTheme="minorEastAsia"/>
                <w:szCs w:val="21"/>
              </w:rPr>
            </w:pPr>
          </w:p>
        </w:tc>
        <w:tc>
          <w:tcPr>
            <w:tcW w:w="1081" w:type="pct"/>
            <w:vAlign w:val="center"/>
          </w:tcPr>
          <w:p w14:paraId="1474E8B6">
            <w:pPr>
              <w:spacing w:line="480" w:lineRule="auto"/>
              <w:jc w:val="center"/>
              <w:rPr>
                <w:rFonts w:asciiTheme="minorEastAsia" w:hAnsiTheme="minorEastAsia"/>
                <w:szCs w:val="21"/>
              </w:rPr>
            </w:pPr>
          </w:p>
        </w:tc>
        <w:tc>
          <w:tcPr>
            <w:tcW w:w="830" w:type="pct"/>
          </w:tcPr>
          <w:p w14:paraId="2B57EC5B">
            <w:pPr>
              <w:spacing w:line="480" w:lineRule="auto"/>
              <w:jc w:val="center"/>
              <w:rPr>
                <w:rFonts w:asciiTheme="minorEastAsia" w:hAnsiTheme="minorEastAsia"/>
                <w:szCs w:val="21"/>
              </w:rPr>
            </w:pPr>
          </w:p>
        </w:tc>
        <w:tc>
          <w:tcPr>
            <w:tcW w:w="582" w:type="pct"/>
            <w:vAlign w:val="center"/>
          </w:tcPr>
          <w:p w14:paraId="40FEE42B">
            <w:pPr>
              <w:spacing w:line="480" w:lineRule="auto"/>
              <w:jc w:val="center"/>
              <w:rPr>
                <w:rFonts w:asciiTheme="minorEastAsia" w:hAnsiTheme="minorEastAsia"/>
                <w:szCs w:val="21"/>
              </w:rPr>
            </w:pPr>
          </w:p>
        </w:tc>
        <w:tc>
          <w:tcPr>
            <w:tcW w:w="699" w:type="pct"/>
          </w:tcPr>
          <w:p w14:paraId="258634BF">
            <w:pPr>
              <w:spacing w:line="480" w:lineRule="auto"/>
              <w:jc w:val="center"/>
              <w:rPr>
                <w:rFonts w:asciiTheme="minorEastAsia" w:hAnsiTheme="minorEastAsia"/>
                <w:szCs w:val="21"/>
              </w:rPr>
            </w:pPr>
          </w:p>
        </w:tc>
      </w:tr>
      <w:tr w14:paraId="6A9A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trPr>
        <w:tc>
          <w:tcPr>
            <w:tcW w:w="416" w:type="pct"/>
            <w:vAlign w:val="center"/>
          </w:tcPr>
          <w:p w14:paraId="0727FEA7">
            <w:pPr>
              <w:spacing w:line="480" w:lineRule="auto"/>
              <w:jc w:val="center"/>
              <w:rPr>
                <w:rFonts w:asciiTheme="minorEastAsia" w:hAnsiTheme="minorEastAsia"/>
                <w:szCs w:val="21"/>
              </w:rPr>
            </w:pPr>
          </w:p>
        </w:tc>
        <w:tc>
          <w:tcPr>
            <w:tcW w:w="653" w:type="pct"/>
            <w:vAlign w:val="center"/>
          </w:tcPr>
          <w:p w14:paraId="420257B1">
            <w:pPr>
              <w:spacing w:line="480" w:lineRule="auto"/>
              <w:jc w:val="center"/>
              <w:rPr>
                <w:rFonts w:asciiTheme="minorEastAsia" w:hAnsiTheme="minorEastAsia"/>
                <w:szCs w:val="21"/>
              </w:rPr>
            </w:pPr>
          </w:p>
        </w:tc>
        <w:tc>
          <w:tcPr>
            <w:tcW w:w="739" w:type="pct"/>
            <w:vAlign w:val="center"/>
          </w:tcPr>
          <w:p w14:paraId="73E7845D">
            <w:pPr>
              <w:spacing w:line="480" w:lineRule="auto"/>
              <w:jc w:val="center"/>
              <w:rPr>
                <w:rFonts w:asciiTheme="minorEastAsia" w:hAnsiTheme="minorEastAsia"/>
                <w:szCs w:val="21"/>
              </w:rPr>
            </w:pPr>
          </w:p>
        </w:tc>
        <w:tc>
          <w:tcPr>
            <w:tcW w:w="1081" w:type="pct"/>
            <w:vAlign w:val="center"/>
          </w:tcPr>
          <w:p w14:paraId="7ED7CF0D">
            <w:pPr>
              <w:widowControl/>
              <w:tabs>
                <w:tab w:val="right" w:leader="dot" w:pos="8302"/>
              </w:tabs>
              <w:spacing w:line="480" w:lineRule="auto"/>
              <w:jc w:val="center"/>
              <w:rPr>
                <w:rFonts w:asciiTheme="minorEastAsia" w:hAnsiTheme="minorEastAsia"/>
                <w:kern w:val="0"/>
                <w:szCs w:val="21"/>
              </w:rPr>
            </w:pPr>
          </w:p>
        </w:tc>
        <w:tc>
          <w:tcPr>
            <w:tcW w:w="830" w:type="pct"/>
          </w:tcPr>
          <w:p w14:paraId="396340BA">
            <w:pPr>
              <w:spacing w:line="480" w:lineRule="auto"/>
              <w:jc w:val="center"/>
              <w:rPr>
                <w:rFonts w:asciiTheme="minorEastAsia" w:hAnsiTheme="minorEastAsia"/>
                <w:szCs w:val="21"/>
              </w:rPr>
            </w:pPr>
          </w:p>
        </w:tc>
        <w:tc>
          <w:tcPr>
            <w:tcW w:w="582" w:type="pct"/>
            <w:vAlign w:val="center"/>
          </w:tcPr>
          <w:p w14:paraId="1AD6DB37">
            <w:pPr>
              <w:spacing w:line="480" w:lineRule="auto"/>
              <w:jc w:val="center"/>
              <w:rPr>
                <w:rFonts w:asciiTheme="minorEastAsia" w:hAnsiTheme="minorEastAsia"/>
                <w:szCs w:val="21"/>
              </w:rPr>
            </w:pPr>
          </w:p>
        </w:tc>
        <w:tc>
          <w:tcPr>
            <w:tcW w:w="699" w:type="pct"/>
          </w:tcPr>
          <w:p w14:paraId="07B5032A">
            <w:pPr>
              <w:spacing w:line="480" w:lineRule="auto"/>
              <w:jc w:val="center"/>
              <w:rPr>
                <w:rFonts w:asciiTheme="minorEastAsia" w:hAnsiTheme="minorEastAsia"/>
                <w:szCs w:val="21"/>
              </w:rPr>
            </w:pPr>
          </w:p>
        </w:tc>
      </w:tr>
      <w:tr w14:paraId="558B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6D705B76">
            <w:pPr>
              <w:spacing w:line="480" w:lineRule="auto"/>
              <w:jc w:val="center"/>
              <w:rPr>
                <w:rFonts w:asciiTheme="minorEastAsia" w:hAnsiTheme="minorEastAsia"/>
                <w:szCs w:val="21"/>
              </w:rPr>
            </w:pPr>
          </w:p>
        </w:tc>
        <w:tc>
          <w:tcPr>
            <w:tcW w:w="653" w:type="pct"/>
            <w:vAlign w:val="center"/>
          </w:tcPr>
          <w:p w14:paraId="05EEDF66">
            <w:pPr>
              <w:spacing w:line="480" w:lineRule="auto"/>
              <w:jc w:val="center"/>
              <w:rPr>
                <w:rFonts w:asciiTheme="minorEastAsia" w:hAnsiTheme="minorEastAsia"/>
                <w:szCs w:val="21"/>
              </w:rPr>
            </w:pPr>
          </w:p>
        </w:tc>
        <w:tc>
          <w:tcPr>
            <w:tcW w:w="739" w:type="pct"/>
            <w:vAlign w:val="center"/>
          </w:tcPr>
          <w:p w14:paraId="4B2EFA0B">
            <w:pPr>
              <w:spacing w:line="480" w:lineRule="auto"/>
              <w:jc w:val="center"/>
              <w:rPr>
                <w:rFonts w:asciiTheme="minorEastAsia" w:hAnsiTheme="minorEastAsia"/>
                <w:szCs w:val="21"/>
              </w:rPr>
            </w:pPr>
          </w:p>
        </w:tc>
        <w:tc>
          <w:tcPr>
            <w:tcW w:w="1081" w:type="pct"/>
            <w:vAlign w:val="center"/>
          </w:tcPr>
          <w:p w14:paraId="44663BEE">
            <w:pPr>
              <w:widowControl/>
              <w:tabs>
                <w:tab w:val="right" w:leader="dot" w:pos="8302"/>
              </w:tabs>
              <w:spacing w:line="480" w:lineRule="auto"/>
              <w:jc w:val="center"/>
              <w:rPr>
                <w:rFonts w:asciiTheme="minorEastAsia" w:hAnsiTheme="minorEastAsia"/>
                <w:kern w:val="0"/>
                <w:szCs w:val="21"/>
              </w:rPr>
            </w:pPr>
          </w:p>
        </w:tc>
        <w:tc>
          <w:tcPr>
            <w:tcW w:w="830" w:type="pct"/>
          </w:tcPr>
          <w:p w14:paraId="5D00421F">
            <w:pPr>
              <w:spacing w:line="480" w:lineRule="auto"/>
              <w:jc w:val="center"/>
              <w:rPr>
                <w:rFonts w:asciiTheme="minorEastAsia" w:hAnsiTheme="minorEastAsia"/>
                <w:szCs w:val="21"/>
              </w:rPr>
            </w:pPr>
          </w:p>
        </w:tc>
        <w:tc>
          <w:tcPr>
            <w:tcW w:w="582" w:type="pct"/>
            <w:vAlign w:val="center"/>
          </w:tcPr>
          <w:p w14:paraId="6BCDF78C">
            <w:pPr>
              <w:spacing w:line="480" w:lineRule="auto"/>
              <w:jc w:val="center"/>
              <w:rPr>
                <w:rFonts w:asciiTheme="minorEastAsia" w:hAnsiTheme="minorEastAsia"/>
                <w:szCs w:val="21"/>
              </w:rPr>
            </w:pPr>
          </w:p>
        </w:tc>
        <w:tc>
          <w:tcPr>
            <w:tcW w:w="699" w:type="pct"/>
          </w:tcPr>
          <w:p w14:paraId="14EC90E7">
            <w:pPr>
              <w:spacing w:line="480" w:lineRule="auto"/>
              <w:jc w:val="center"/>
              <w:rPr>
                <w:rFonts w:asciiTheme="minorEastAsia" w:hAnsiTheme="minorEastAsia"/>
                <w:szCs w:val="21"/>
              </w:rPr>
            </w:pPr>
          </w:p>
        </w:tc>
      </w:tr>
      <w:tr w14:paraId="65AA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150C0059">
            <w:pPr>
              <w:spacing w:line="480" w:lineRule="auto"/>
              <w:jc w:val="center"/>
              <w:rPr>
                <w:rFonts w:asciiTheme="minorEastAsia" w:hAnsiTheme="minorEastAsia"/>
                <w:szCs w:val="21"/>
              </w:rPr>
            </w:pPr>
          </w:p>
        </w:tc>
        <w:tc>
          <w:tcPr>
            <w:tcW w:w="653" w:type="pct"/>
            <w:vAlign w:val="center"/>
          </w:tcPr>
          <w:p w14:paraId="5452BC99">
            <w:pPr>
              <w:spacing w:line="480" w:lineRule="auto"/>
              <w:jc w:val="center"/>
              <w:rPr>
                <w:rFonts w:asciiTheme="minorEastAsia" w:hAnsiTheme="minorEastAsia"/>
                <w:szCs w:val="21"/>
              </w:rPr>
            </w:pPr>
          </w:p>
        </w:tc>
        <w:tc>
          <w:tcPr>
            <w:tcW w:w="739" w:type="pct"/>
            <w:vAlign w:val="center"/>
          </w:tcPr>
          <w:p w14:paraId="798148B3">
            <w:pPr>
              <w:spacing w:line="480" w:lineRule="auto"/>
              <w:jc w:val="center"/>
              <w:rPr>
                <w:rFonts w:asciiTheme="minorEastAsia" w:hAnsiTheme="minorEastAsia"/>
                <w:szCs w:val="21"/>
              </w:rPr>
            </w:pPr>
          </w:p>
        </w:tc>
        <w:tc>
          <w:tcPr>
            <w:tcW w:w="1081" w:type="pct"/>
            <w:vAlign w:val="center"/>
          </w:tcPr>
          <w:p w14:paraId="2F804807">
            <w:pPr>
              <w:spacing w:line="480" w:lineRule="auto"/>
              <w:jc w:val="center"/>
              <w:rPr>
                <w:rFonts w:asciiTheme="minorEastAsia" w:hAnsiTheme="minorEastAsia"/>
                <w:szCs w:val="21"/>
              </w:rPr>
            </w:pPr>
          </w:p>
        </w:tc>
        <w:tc>
          <w:tcPr>
            <w:tcW w:w="830" w:type="pct"/>
          </w:tcPr>
          <w:p w14:paraId="24C9890C">
            <w:pPr>
              <w:spacing w:line="480" w:lineRule="auto"/>
              <w:jc w:val="center"/>
              <w:rPr>
                <w:rFonts w:asciiTheme="minorEastAsia" w:hAnsiTheme="minorEastAsia"/>
                <w:szCs w:val="21"/>
              </w:rPr>
            </w:pPr>
          </w:p>
        </w:tc>
        <w:tc>
          <w:tcPr>
            <w:tcW w:w="582" w:type="pct"/>
            <w:vAlign w:val="center"/>
          </w:tcPr>
          <w:p w14:paraId="5D2A31BD">
            <w:pPr>
              <w:spacing w:line="480" w:lineRule="auto"/>
              <w:jc w:val="center"/>
              <w:rPr>
                <w:rFonts w:asciiTheme="minorEastAsia" w:hAnsiTheme="minorEastAsia"/>
                <w:szCs w:val="21"/>
              </w:rPr>
            </w:pPr>
          </w:p>
        </w:tc>
        <w:tc>
          <w:tcPr>
            <w:tcW w:w="699" w:type="pct"/>
          </w:tcPr>
          <w:p w14:paraId="64C9B99F">
            <w:pPr>
              <w:spacing w:line="480" w:lineRule="auto"/>
              <w:jc w:val="center"/>
              <w:rPr>
                <w:rFonts w:asciiTheme="minorEastAsia" w:hAnsiTheme="minorEastAsia"/>
                <w:szCs w:val="21"/>
              </w:rPr>
            </w:pPr>
          </w:p>
        </w:tc>
      </w:tr>
      <w:tr w14:paraId="75F7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31D2B386">
            <w:pPr>
              <w:spacing w:line="480" w:lineRule="auto"/>
              <w:jc w:val="center"/>
              <w:rPr>
                <w:rFonts w:asciiTheme="minorEastAsia" w:hAnsiTheme="minorEastAsia"/>
                <w:szCs w:val="21"/>
              </w:rPr>
            </w:pPr>
          </w:p>
        </w:tc>
        <w:tc>
          <w:tcPr>
            <w:tcW w:w="653" w:type="pct"/>
            <w:vAlign w:val="center"/>
          </w:tcPr>
          <w:p w14:paraId="5D3E6874">
            <w:pPr>
              <w:spacing w:line="480" w:lineRule="auto"/>
              <w:jc w:val="center"/>
              <w:rPr>
                <w:rFonts w:asciiTheme="minorEastAsia" w:hAnsiTheme="minorEastAsia"/>
                <w:szCs w:val="21"/>
              </w:rPr>
            </w:pPr>
          </w:p>
        </w:tc>
        <w:tc>
          <w:tcPr>
            <w:tcW w:w="739" w:type="pct"/>
            <w:vAlign w:val="center"/>
          </w:tcPr>
          <w:p w14:paraId="3576B78C">
            <w:pPr>
              <w:spacing w:line="480" w:lineRule="auto"/>
              <w:jc w:val="center"/>
              <w:rPr>
                <w:rFonts w:asciiTheme="minorEastAsia" w:hAnsiTheme="minorEastAsia"/>
                <w:szCs w:val="21"/>
              </w:rPr>
            </w:pPr>
          </w:p>
        </w:tc>
        <w:tc>
          <w:tcPr>
            <w:tcW w:w="1081" w:type="pct"/>
            <w:vAlign w:val="center"/>
          </w:tcPr>
          <w:p w14:paraId="42A8949A">
            <w:pPr>
              <w:spacing w:line="480" w:lineRule="auto"/>
              <w:jc w:val="center"/>
              <w:rPr>
                <w:rFonts w:asciiTheme="minorEastAsia" w:hAnsiTheme="minorEastAsia"/>
                <w:szCs w:val="21"/>
              </w:rPr>
            </w:pPr>
          </w:p>
        </w:tc>
        <w:tc>
          <w:tcPr>
            <w:tcW w:w="830" w:type="pct"/>
          </w:tcPr>
          <w:p w14:paraId="7D018189">
            <w:pPr>
              <w:spacing w:line="480" w:lineRule="auto"/>
              <w:jc w:val="center"/>
              <w:rPr>
                <w:rFonts w:asciiTheme="minorEastAsia" w:hAnsiTheme="minorEastAsia"/>
                <w:szCs w:val="21"/>
              </w:rPr>
            </w:pPr>
          </w:p>
        </w:tc>
        <w:tc>
          <w:tcPr>
            <w:tcW w:w="582" w:type="pct"/>
            <w:vAlign w:val="center"/>
          </w:tcPr>
          <w:p w14:paraId="7226B8C5">
            <w:pPr>
              <w:spacing w:line="480" w:lineRule="auto"/>
              <w:jc w:val="center"/>
              <w:rPr>
                <w:rFonts w:asciiTheme="minorEastAsia" w:hAnsiTheme="minorEastAsia"/>
                <w:szCs w:val="21"/>
              </w:rPr>
            </w:pPr>
          </w:p>
        </w:tc>
        <w:tc>
          <w:tcPr>
            <w:tcW w:w="699" w:type="pct"/>
          </w:tcPr>
          <w:p w14:paraId="5BB3E499">
            <w:pPr>
              <w:spacing w:line="480" w:lineRule="auto"/>
              <w:jc w:val="center"/>
              <w:rPr>
                <w:rFonts w:asciiTheme="minorEastAsia" w:hAnsiTheme="minorEastAsia"/>
                <w:szCs w:val="21"/>
              </w:rPr>
            </w:pPr>
          </w:p>
        </w:tc>
      </w:tr>
    </w:tbl>
    <w:p w14:paraId="69DAB5E4">
      <w:pPr>
        <w:spacing w:line="360" w:lineRule="auto"/>
        <w:rPr>
          <w:rFonts w:asciiTheme="minorEastAsia" w:hAnsiTheme="minorEastAsia"/>
        </w:rPr>
      </w:pPr>
    </w:p>
    <w:p w14:paraId="20664BF2">
      <w:pPr>
        <w:spacing w:line="360" w:lineRule="auto"/>
        <w:rPr>
          <w:rFonts w:asciiTheme="minorEastAsia" w:hAnsiTheme="minorEastAsia"/>
        </w:rPr>
      </w:pPr>
    </w:p>
    <w:p w14:paraId="3B396AD2">
      <w:pPr>
        <w:spacing w:line="360" w:lineRule="auto"/>
        <w:rPr>
          <w:rFonts w:asciiTheme="minorEastAsia" w:hAnsiTheme="minorEastAsia"/>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5A1C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51D09B4E">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7AA44700">
            <w:pPr>
              <w:spacing w:line="360" w:lineRule="auto"/>
              <w:rPr>
                <w:rFonts w:asciiTheme="minorEastAsia" w:hAnsiTheme="minorEastAsia"/>
                <w:szCs w:val="21"/>
              </w:rPr>
            </w:pPr>
          </w:p>
        </w:tc>
      </w:tr>
      <w:tr w14:paraId="149F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6CD483A1">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27DF1E40">
            <w:pPr>
              <w:spacing w:line="360" w:lineRule="auto"/>
              <w:rPr>
                <w:rFonts w:asciiTheme="minorEastAsia" w:hAnsiTheme="minorEastAsia"/>
                <w:szCs w:val="21"/>
              </w:rPr>
            </w:pPr>
          </w:p>
        </w:tc>
      </w:tr>
    </w:tbl>
    <w:p w14:paraId="5DE017E6">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115" w:name="_Toc824"/>
      <w:bookmarkStart w:id="116" w:name="_Toc405313975"/>
      <w:bookmarkStart w:id="117" w:name="_Toc391627771"/>
      <w:bookmarkStart w:id="118" w:name="_Toc6641"/>
      <w:r>
        <w:rPr>
          <w:rStyle w:val="24"/>
          <w:rFonts w:hint="eastAsia" w:asciiTheme="minorEastAsia" w:hAnsiTheme="minorEastAsia" w:eastAsiaTheme="minorEastAsia"/>
          <w:b/>
          <w:bCs/>
          <w:spacing w:val="12"/>
          <w:sz w:val="21"/>
          <w:szCs w:val="21"/>
        </w:rPr>
        <w:t>附件16 项目负责人简历表</w:t>
      </w:r>
      <w:bookmarkEnd w:id="115"/>
      <w:bookmarkEnd w:id="116"/>
      <w:bookmarkEnd w:id="117"/>
      <w:bookmarkEnd w:id="118"/>
    </w:p>
    <w:p w14:paraId="7AE05A91">
      <w:pPr>
        <w:spacing w:beforeLines="200" w:afterLines="10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项目负责人简历表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62"/>
        <w:gridCol w:w="1389"/>
        <w:gridCol w:w="333"/>
        <w:gridCol w:w="188"/>
        <w:gridCol w:w="859"/>
        <w:gridCol w:w="555"/>
        <w:gridCol w:w="14"/>
        <w:gridCol w:w="1153"/>
        <w:gridCol w:w="444"/>
        <w:gridCol w:w="660"/>
        <w:gridCol w:w="417"/>
        <w:gridCol w:w="1425"/>
      </w:tblGrid>
      <w:tr w14:paraId="3A51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9" w:type="pct"/>
            <w:vAlign w:val="center"/>
          </w:tcPr>
          <w:p w14:paraId="58BB2D66">
            <w:pPr>
              <w:jc w:val="center"/>
              <w:rPr>
                <w:rFonts w:asciiTheme="minorEastAsia" w:hAnsiTheme="minorEastAsia"/>
                <w:szCs w:val="21"/>
              </w:rPr>
            </w:pPr>
            <w:r>
              <w:rPr>
                <w:rFonts w:hint="eastAsia" w:asciiTheme="minorEastAsia" w:hAnsiTheme="minorEastAsia"/>
                <w:szCs w:val="21"/>
              </w:rPr>
              <w:t>姓名</w:t>
            </w:r>
          </w:p>
        </w:tc>
        <w:tc>
          <w:tcPr>
            <w:tcW w:w="1493" w:type="pct"/>
            <w:gridSpan w:val="4"/>
            <w:vAlign w:val="center"/>
          </w:tcPr>
          <w:p w14:paraId="6CF6DECC">
            <w:pPr>
              <w:jc w:val="center"/>
              <w:rPr>
                <w:rFonts w:asciiTheme="minorEastAsia" w:hAnsiTheme="minorEastAsia"/>
                <w:szCs w:val="21"/>
              </w:rPr>
            </w:pPr>
          </w:p>
        </w:tc>
        <w:tc>
          <w:tcPr>
            <w:tcW w:w="480" w:type="pct"/>
            <w:vAlign w:val="center"/>
          </w:tcPr>
          <w:p w14:paraId="7AA42131">
            <w:pPr>
              <w:jc w:val="center"/>
              <w:rPr>
                <w:rFonts w:asciiTheme="minorEastAsia" w:hAnsiTheme="minorEastAsia"/>
                <w:szCs w:val="21"/>
              </w:rPr>
            </w:pPr>
            <w:r>
              <w:rPr>
                <w:rFonts w:hint="eastAsia" w:asciiTheme="minorEastAsia" w:hAnsiTheme="minorEastAsia"/>
                <w:szCs w:val="21"/>
              </w:rPr>
              <w:t>性别</w:t>
            </w:r>
          </w:p>
        </w:tc>
        <w:tc>
          <w:tcPr>
            <w:tcW w:w="962" w:type="pct"/>
            <w:gridSpan w:val="3"/>
            <w:vAlign w:val="center"/>
          </w:tcPr>
          <w:p w14:paraId="7408FCC4">
            <w:pPr>
              <w:jc w:val="center"/>
              <w:rPr>
                <w:rFonts w:asciiTheme="minorEastAsia" w:hAnsiTheme="minorEastAsia"/>
                <w:szCs w:val="21"/>
              </w:rPr>
            </w:pPr>
          </w:p>
        </w:tc>
        <w:tc>
          <w:tcPr>
            <w:tcW w:w="617" w:type="pct"/>
            <w:gridSpan w:val="2"/>
            <w:vAlign w:val="center"/>
          </w:tcPr>
          <w:p w14:paraId="50B8851B">
            <w:pPr>
              <w:jc w:val="center"/>
              <w:rPr>
                <w:rFonts w:asciiTheme="minorEastAsia" w:hAnsiTheme="minorEastAsia"/>
                <w:szCs w:val="21"/>
              </w:rPr>
            </w:pPr>
            <w:r>
              <w:rPr>
                <w:rFonts w:hint="eastAsia" w:asciiTheme="minorEastAsia" w:hAnsiTheme="minorEastAsia"/>
                <w:szCs w:val="21"/>
              </w:rPr>
              <w:t>年龄</w:t>
            </w:r>
          </w:p>
        </w:tc>
        <w:tc>
          <w:tcPr>
            <w:tcW w:w="1030" w:type="pct"/>
            <w:gridSpan w:val="2"/>
            <w:vAlign w:val="center"/>
          </w:tcPr>
          <w:p w14:paraId="282E78A3">
            <w:pPr>
              <w:jc w:val="center"/>
              <w:rPr>
                <w:rFonts w:asciiTheme="minorEastAsia" w:hAnsiTheme="minorEastAsia"/>
                <w:szCs w:val="21"/>
              </w:rPr>
            </w:pPr>
          </w:p>
        </w:tc>
      </w:tr>
      <w:tr w14:paraId="6E85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19" w:type="pct"/>
            <w:vAlign w:val="center"/>
          </w:tcPr>
          <w:p w14:paraId="185EA6B5">
            <w:pPr>
              <w:jc w:val="center"/>
              <w:rPr>
                <w:rFonts w:asciiTheme="minorEastAsia" w:hAnsiTheme="minorEastAsia"/>
                <w:szCs w:val="21"/>
              </w:rPr>
            </w:pPr>
            <w:r>
              <w:rPr>
                <w:rFonts w:hint="eastAsia" w:asciiTheme="minorEastAsia" w:hAnsiTheme="minorEastAsia"/>
                <w:szCs w:val="21"/>
              </w:rPr>
              <w:t>职务</w:t>
            </w:r>
          </w:p>
        </w:tc>
        <w:tc>
          <w:tcPr>
            <w:tcW w:w="1493" w:type="pct"/>
            <w:gridSpan w:val="4"/>
            <w:vAlign w:val="center"/>
          </w:tcPr>
          <w:p w14:paraId="45812999">
            <w:pPr>
              <w:jc w:val="center"/>
              <w:rPr>
                <w:rFonts w:asciiTheme="minorEastAsia" w:hAnsiTheme="minorEastAsia"/>
                <w:szCs w:val="21"/>
              </w:rPr>
            </w:pPr>
          </w:p>
        </w:tc>
        <w:tc>
          <w:tcPr>
            <w:tcW w:w="480" w:type="pct"/>
            <w:vAlign w:val="center"/>
          </w:tcPr>
          <w:p w14:paraId="5EEC4D3F">
            <w:pPr>
              <w:jc w:val="center"/>
              <w:rPr>
                <w:rFonts w:asciiTheme="minorEastAsia" w:hAnsiTheme="minorEastAsia"/>
                <w:szCs w:val="21"/>
              </w:rPr>
            </w:pPr>
            <w:r>
              <w:rPr>
                <w:rFonts w:hint="eastAsia" w:asciiTheme="minorEastAsia" w:hAnsiTheme="minorEastAsia"/>
                <w:szCs w:val="21"/>
              </w:rPr>
              <w:t>职称</w:t>
            </w:r>
          </w:p>
        </w:tc>
        <w:tc>
          <w:tcPr>
            <w:tcW w:w="962" w:type="pct"/>
            <w:gridSpan w:val="3"/>
            <w:vAlign w:val="center"/>
          </w:tcPr>
          <w:p w14:paraId="6366EB2A">
            <w:pPr>
              <w:jc w:val="center"/>
              <w:rPr>
                <w:rFonts w:asciiTheme="minorEastAsia" w:hAnsiTheme="minorEastAsia"/>
                <w:szCs w:val="21"/>
              </w:rPr>
            </w:pPr>
          </w:p>
        </w:tc>
        <w:tc>
          <w:tcPr>
            <w:tcW w:w="617" w:type="pct"/>
            <w:gridSpan w:val="2"/>
            <w:vAlign w:val="center"/>
          </w:tcPr>
          <w:p w14:paraId="05723434">
            <w:pPr>
              <w:jc w:val="center"/>
              <w:rPr>
                <w:rFonts w:asciiTheme="minorEastAsia" w:hAnsiTheme="minorEastAsia"/>
                <w:szCs w:val="21"/>
              </w:rPr>
            </w:pPr>
            <w:r>
              <w:rPr>
                <w:rFonts w:hint="eastAsia" w:asciiTheme="minorEastAsia" w:hAnsiTheme="minorEastAsia"/>
                <w:szCs w:val="21"/>
              </w:rPr>
              <w:t>学历</w:t>
            </w:r>
          </w:p>
        </w:tc>
        <w:tc>
          <w:tcPr>
            <w:tcW w:w="1030" w:type="pct"/>
            <w:gridSpan w:val="2"/>
            <w:vAlign w:val="center"/>
          </w:tcPr>
          <w:p w14:paraId="616647AB">
            <w:pPr>
              <w:jc w:val="center"/>
              <w:rPr>
                <w:rFonts w:asciiTheme="minorEastAsia" w:hAnsiTheme="minorEastAsia"/>
                <w:szCs w:val="21"/>
              </w:rPr>
            </w:pPr>
          </w:p>
        </w:tc>
      </w:tr>
      <w:tr w14:paraId="018F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1" w:type="pct"/>
            <w:gridSpan w:val="3"/>
            <w:vAlign w:val="center"/>
          </w:tcPr>
          <w:p w14:paraId="7FB21F80">
            <w:pPr>
              <w:jc w:val="center"/>
              <w:rPr>
                <w:rFonts w:asciiTheme="minorEastAsia" w:hAnsiTheme="minorEastAsia"/>
                <w:szCs w:val="21"/>
              </w:rPr>
            </w:pPr>
            <w:r>
              <w:rPr>
                <w:rFonts w:hint="eastAsia" w:asciiTheme="minorEastAsia" w:hAnsiTheme="minorEastAsia"/>
                <w:szCs w:val="21"/>
              </w:rPr>
              <w:t>参加工作时间</w:t>
            </w:r>
          </w:p>
        </w:tc>
        <w:tc>
          <w:tcPr>
            <w:tcW w:w="1081" w:type="pct"/>
            <w:gridSpan w:val="4"/>
            <w:vAlign w:val="center"/>
          </w:tcPr>
          <w:p w14:paraId="7C217F86">
            <w:pPr>
              <w:jc w:val="center"/>
              <w:rPr>
                <w:rFonts w:asciiTheme="minorEastAsia" w:hAnsiTheme="minorEastAsia"/>
                <w:szCs w:val="21"/>
              </w:rPr>
            </w:pPr>
          </w:p>
        </w:tc>
        <w:tc>
          <w:tcPr>
            <w:tcW w:w="1502" w:type="pct"/>
            <w:gridSpan w:val="5"/>
            <w:vAlign w:val="center"/>
          </w:tcPr>
          <w:p w14:paraId="6047B362">
            <w:pPr>
              <w:jc w:val="center"/>
              <w:rPr>
                <w:rFonts w:asciiTheme="minorEastAsia" w:hAnsiTheme="minorEastAsia"/>
                <w:szCs w:val="21"/>
              </w:rPr>
            </w:pPr>
            <w:r>
              <w:rPr>
                <w:rFonts w:hint="eastAsia" w:asciiTheme="minorEastAsia" w:hAnsiTheme="minorEastAsia"/>
                <w:szCs w:val="21"/>
              </w:rPr>
              <w:t>相关经验年限</w:t>
            </w:r>
          </w:p>
        </w:tc>
        <w:tc>
          <w:tcPr>
            <w:tcW w:w="796" w:type="pct"/>
            <w:vAlign w:val="center"/>
          </w:tcPr>
          <w:p w14:paraId="0949BBBF">
            <w:pPr>
              <w:jc w:val="center"/>
              <w:rPr>
                <w:rFonts w:asciiTheme="minorEastAsia" w:hAnsiTheme="minorEastAsia"/>
                <w:szCs w:val="21"/>
              </w:rPr>
            </w:pPr>
          </w:p>
        </w:tc>
      </w:tr>
      <w:tr w14:paraId="49CF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21" w:type="pct"/>
            <w:gridSpan w:val="3"/>
            <w:vAlign w:val="center"/>
          </w:tcPr>
          <w:p w14:paraId="72B36E6C">
            <w:pPr>
              <w:jc w:val="center"/>
              <w:rPr>
                <w:rFonts w:asciiTheme="minorEastAsia" w:hAnsiTheme="minorEastAsia"/>
                <w:szCs w:val="21"/>
              </w:rPr>
            </w:pPr>
            <w:r>
              <w:rPr>
                <w:rFonts w:hint="eastAsia" w:asciiTheme="minorEastAsia" w:hAnsiTheme="minorEastAsia"/>
                <w:szCs w:val="21"/>
              </w:rPr>
              <w:t>资格证书名称、编号</w:t>
            </w:r>
          </w:p>
        </w:tc>
        <w:tc>
          <w:tcPr>
            <w:tcW w:w="3379" w:type="pct"/>
            <w:gridSpan w:val="10"/>
            <w:vAlign w:val="center"/>
          </w:tcPr>
          <w:p w14:paraId="3892DDFF">
            <w:pPr>
              <w:jc w:val="center"/>
              <w:rPr>
                <w:rFonts w:asciiTheme="minorEastAsia" w:hAnsiTheme="minorEastAsia"/>
                <w:szCs w:val="21"/>
              </w:rPr>
            </w:pPr>
          </w:p>
        </w:tc>
      </w:tr>
      <w:tr w14:paraId="6069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3"/>
            <w:vAlign w:val="center"/>
          </w:tcPr>
          <w:p w14:paraId="752D3F0E">
            <w:pPr>
              <w:jc w:val="center"/>
              <w:rPr>
                <w:rFonts w:asciiTheme="minorEastAsia" w:hAnsiTheme="minorEastAsia"/>
                <w:szCs w:val="21"/>
              </w:rPr>
            </w:pPr>
            <w:r>
              <w:rPr>
                <w:rFonts w:hint="eastAsia" w:asciiTheme="minorEastAsia" w:hAnsiTheme="minorEastAsia"/>
                <w:szCs w:val="21"/>
              </w:rPr>
              <w:t>目前在任及以往服务项目情况</w:t>
            </w:r>
          </w:p>
        </w:tc>
      </w:tr>
      <w:tr w14:paraId="531B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pct"/>
            <w:gridSpan w:val="2"/>
            <w:vAlign w:val="center"/>
          </w:tcPr>
          <w:p w14:paraId="44E790F5">
            <w:pPr>
              <w:jc w:val="center"/>
              <w:rPr>
                <w:rFonts w:asciiTheme="minorEastAsia" w:hAnsiTheme="minorEastAsia"/>
                <w:szCs w:val="21"/>
              </w:rPr>
            </w:pPr>
            <w:r>
              <w:rPr>
                <w:rFonts w:hint="eastAsia" w:asciiTheme="minorEastAsia" w:hAnsiTheme="minorEastAsia"/>
                <w:szCs w:val="21"/>
              </w:rPr>
              <w:t>招标人</w:t>
            </w:r>
          </w:p>
        </w:tc>
        <w:tc>
          <w:tcPr>
            <w:tcW w:w="962" w:type="pct"/>
            <w:gridSpan w:val="2"/>
            <w:vAlign w:val="center"/>
          </w:tcPr>
          <w:p w14:paraId="5F2AA440">
            <w:pPr>
              <w:jc w:val="center"/>
              <w:rPr>
                <w:rFonts w:asciiTheme="minorEastAsia" w:hAnsiTheme="minorEastAsia"/>
                <w:szCs w:val="21"/>
              </w:rPr>
            </w:pPr>
            <w:r>
              <w:rPr>
                <w:rFonts w:hint="eastAsia" w:asciiTheme="minorEastAsia" w:hAnsiTheme="minorEastAsia"/>
                <w:szCs w:val="21"/>
              </w:rPr>
              <w:t>项目名称</w:t>
            </w:r>
          </w:p>
        </w:tc>
        <w:tc>
          <w:tcPr>
            <w:tcW w:w="903" w:type="pct"/>
            <w:gridSpan w:val="4"/>
            <w:vAlign w:val="center"/>
          </w:tcPr>
          <w:p w14:paraId="0A5FD64F">
            <w:pPr>
              <w:jc w:val="center"/>
              <w:rPr>
                <w:rFonts w:asciiTheme="minorEastAsia" w:hAnsiTheme="minorEastAsia"/>
                <w:szCs w:val="21"/>
              </w:rPr>
            </w:pPr>
            <w:r>
              <w:rPr>
                <w:rFonts w:hint="eastAsia" w:asciiTheme="minorEastAsia" w:hAnsiTheme="minorEastAsia"/>
                <w:szCs w:val="21"/>
              </w:rPr>
              <w:t>项目规模</w:t>
            </w:r>
          </w:p>
        </w:tc>
        <w:tc>
          <w:tcPr>
            <w:tcW w:w="892" w:type="pct"/>
            <w:gridSpan w:val="2"/>
            <w:vAlign w:val="center"/>
          </w:tcPr>
          <w:p w14:paraId="66BB9D1B">
            <w:pPr>
              <w:jc w:val="center"/>
              <w:rPr>
                <w:rFonts w:asciiTheme="minorEastAsia" w:hAnsiTheme="minorEastAsia"/>
                <w:szCs w:val="21"/>
              </w:rPr>
            </w:pPr>
            <w:r>
              <w:rPr>
                <w:rFonts w:hint="eastAsia" w:asciiTheme="minorEastAsia" w:hAnsiTheme="minorEastAsia"/>
                <w:szCs w:val="21"/>
              </w:rPr>
              <w:t>所任职务</w:t>
            </w:r>
          </w:p>
        </w:tc>
        <w:tc>
          <w:tcPr>
            <w:tcW w:w="1399" w:type="pct"/>
            <w:gridSpan w:val="3"/>
            <w:vAlign w:val="center"/>
          </w:tcPr>
          <w:p w14:paraId="7B56F872">
            <w:pPr>
              <w:jc w:val="center"/>
              <w:rPr>
                <w:rFonts w:asciiTheme="minorEastAsia" w:hAnsiTheme="minorEastAsia"/>
                <w:szCs w:val="21"/>
              </w:rPr>
            </w:pPr>
            <w:r>
              <w:rPr>
                <w:rFonts w:hint="eastAsia" w:asciiTheme="minorEastAsia" w:hAnsiTheme="minorEastAsia"/>
                <w:szCs w:val="21"/>
              </w:rPr>
              <w:t>起止时间</w:t>
            </w:r>
          </w:p>
        </w:tc>
      </w:tr>
      <w:tr w14:paraId="2FB2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6A0445BC">
            <w:pPr>
              <w:jc w:val="center"/>
              <w:rPr>
                <w:rFonts w:asciiTheme="minorEastAsia" w:hAnsiTheme="minorEastAsia"/>
                <w:szCs w:val="21"/>
              </w:rPr>
            </w:pPr>
          </w:p>
        </w:tc>
        <w:tc>
          <w:tcPr>
            <w:tcW w:w="962" w:type="pct"/>
            <w:gridSpan w:val="2"/>
            <w:vAlign w:val="center"/>
          </w:tcPr>
          <w:p w14:paraId="0B91948B">
            <w:pPr>
              <w:jc w:val="center"/>
              <w:rPr>
                <w:rFonts w:asciiTheme="minorEastAsia" w:hAnsiTheme="minorEastAsia"/>
                <w:szCs w:val="21"/>
              </w:rPr>
            </w:pPr>
          </w:p>
        </w:tc>
        <w:tc>
          <w:tcPr>
            <w:tcW w:w="903" w:type="pct"/>
            <w:gridSpan w:val="4"/>
            <w:vAlign w:val="center"/>
          </w:tcPr>
          <w:p w14:paraId="6F7B8A17">
            <w:pPr>
              <w:jc w:val="center"/>
              <w:rPr>
                <w:rFonts w:asciiTheme="minorEastAsia" w:hAnsiTheme="minorEastAsia"/>
                <w:szCs w:val="21"/>
              </w:rPr>
            </w:pPr>
          </w:p>
        </w:tc>
        <w:tc>
          <w:tcPr>
            <w:tcW w:w="892" w:type="pct"/>
            <w:gridSpan w:val="2"/>
            <w:vAlign w:val="center"/>
          </w:tcPr>
          <w:p w14:paraId="061A3F12">
            <w:pPr>
              <w:jc w:val="center"/>
              <w:rPr>
                <w:rFonts w:asciiTheme="minorEastAsia" w:hAnsiTheme="minorEastAsia"/>
                <w:szCs w:val="21"/>
              </w:rPr>
            </w:pPr>
          </w:p>
        </w:tc>
        <w:tc>
          <w:tcPr>
            <w:tcW w:w="1399" w:type="pct"/>
            <w:gridSpan w:val="3"/>
            <w:vAlign w:val="center"/>
          </w:tcPr>
          <w:p w14:paraId="34766869">
            <w:pPr>
              <w:jc w:val="center"/>
              <w:rPr>
                <w:rFonts w:asciiTheme="minorEastAsia" w:hAnsiTheme="minorEastAsia"/>
                <w:szCs w:val="21"/>
              </w:rPr>
            </w:pPr>
          </w:p>
        </w:tc>
      </w:tr>
      <w:tr w14:paraId="44A0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3C07D298">
            <w:pPr>
              <w:jc w:val="center"/>
              <w:rPr>
                <w:rFonts w:asciiTheme="minorEastAsia" w:hAnsiTheme="minorEastAsia"/>
                <w:szCs w:val="21"/>
              </w:rPr>
            </w:pPr>
          </w:p>
        </w:tc>
        <w:tc>
          <w:tcPr>
            <w:tcW w:w="962" w:type="pct"/>
            <w:gridSpan w:val="2"/>
            <w:vAlign w:val="center"/>
          </w:tcPr>
          <w:p w14:paraId="3D233C8E">
            <w:pPr>
              <w:jc w:val="center"/>
              <w:rPr>
                <w:rFonts w:asciiTheme="minorEastAsia" w:hAnsiTheme="minorEastAsia"/>
                <w:szCs w:val="21"/>
              </w:rPr>
            </w:pPr>
          </w:p>
        </w:tc>
        <w:tc>
          <w:tcPr>
            <w:tcW w:w="903" w:type="pct"/>
            <w:gridSpan w:val="4"/>
            <w:vAlign w:val="center"/>
          </w:tcPr>
          <w:p w14:paraId="53733691">
            <w:pPr>
              <w:jc w:val="center"/>
              <w:rPr>
                <w:rFonts w:asciiTheme="minorEastAsia" w:hAnsiTheme="minorEastAsia"/>
                <w:szCs w:val="21"/>
              </w:rPr>
            </w:pPr>
          </w:p>
        </w:tc>
        <w:tc>
          <w:tcPr>
            <w:tcW w:w="892" w:type="pct"/>
            <w:gridSpan w:val="2"/>
            <w:vAlign w:val="center"/>
          </w:tcPr>
          <w:p w14:paraId="70B2208B">
            <w:pPr>
              <w:jc w:val="center"/>
              <w:rPr>
                <w:rFonts w:asciiTheme="minorEastAsia" w:hAnsiTheme="minorEastAsia"/>
                <w:szCs w:val="21"/>
              </w:rPr>
            </w:pPr>
          </w:p>
        </w:tc>
        <w:tc>
          <w:tcPr>
            <w:tcW w:w="1399" w:type="pct"/>
            <w:gridSpan w:val="3"/>
            <w:vAlign w:val="center"/>
          </w:tcPr>
          <w:p w14:paraId="353850B6">
            <w:pPr>
              <w:jc w:val="center"/>
              <w:rPr>
                <w:rFonts w:asciiTheme="minorEastAsia" w:hAnsiTheme="minorEastAsia"/>
                <w:szCs w:val="21"/>
              </w:rPr>
            </w:pPr>
          </w:p>
        </w:tc>
      </w:tr>
      <w:tr w14:paraId="1F28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5953D4E4">
            <w:pPr>
              <w:jc w:val="center"/>
              <w:rPr>
                <w:rFonts w:asciiTheme="minorEastAsia" w:hAnsiTheme="minorEastAsia"/>
                <w:szCs w:val="21"/>
              </w:rPr>
            </w:pPr>
          </w:p>
        </w:tc>
        <w:tc>
          <w:tcPr>
            <w:tcW w:w="962" w:type="pct"/>
            <w:gridSpan w:val="2"/>
            <w:vAlign w:val="center"/>
          </w:tcPr>
          <w:p w14:paraId="62A05A75">
            <w:pPr>
              <w:jc w:val="center"/>
              <w:rPr>
                <w:rFonts w:asciiTheme="minorEastAsia" w:hAnsiTheme="minorEastAsia"/>
                <w:szCs w:val="21"/>
              </w:rPr>
            </w:pPr>
          </w:p>
        </w:tc>
        <w:tc>
          <w:tcPr>
            <w:tcW w:w="903" w:type="pct"/>
            <w:gridSpan w:val="4"/>
            <w:vAlign w:val="center"/>
          </w:tcPr>
          <w:p w14:paraId="1CDB4C03">
            <w:pPr>
              <w:jc w:val="center"/>
              <w:rPr>
                <w:rFonts w:asciiTheme="minorEastAsia" w:hAnsiTheme="minorEastAsia"/>
                <w:szCs w:val="21"/>
              </w:rPr>
            </w:pPr>
          </w:p>
        </w:tc>
        <w:tc>
          <w:tcPr>
            <w:tcW w:w="892" w:type="pct"/>
            <w:gridSpan w:val="2"/>
            <w:vAlign w:val="center"/>
          </w:tcPr>
          <w:p w14:paraId="2897F2D9">
            <w:pPr>
              <w:jc w:val="center"/>
              <w:rPr>
                <w:rFonts w:asciiTheme="minorEastAsia" w:hAnsiTheme="minorEastAsia"/>
                <w:szCs w:val="21"/>
              </w:rPr>
            </w:pPr>
          </w:p>
        </w:tc>
        <w:tc>
          <w:tcPr>
            <w:tcW w:w="1399" w:type="pct"/>
            <w:gridSpan w:val="3"/>
            <w:vAlign w:val="center"/>
          </w:tcPr>
          <w:p w14:paraId="24DC6088">
            <w:pPr>
              <w:jc w:val="center"/>
              <w:rPr>
                <w:rFonts w:asciiTheme="minorEastAsia" w:hAnsiTheme="minorEastAsia"/>
                <w:szCs w:val="21"/>
              </w:rPr>
            </w:pPr>
          </w:p>
        </w:tc>
      </w:tr>
      <w:tr w14:paraId="57FF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09D63806">
            <w:pPr>
              <w:jc w:val="center"/>
              <w:rPr>
                <w:rFonts w:asciiTheme="minorEastAsia" w:hAnsiTheme="minorEastAsia"/>
                <w:szCs w:val="21"/>
              </w:rPr>
            </w:pPr>
          </w:p>
        </w:tc>
        <w:tc>
          <w:tcPr>
            <w:tcW w:w="962" w:type="pct"/>
            <w:gridSpan w:val="2"/>
            <w:vAlign w:val="center"/>
          </w:tcPr>
          <w:p w14:paraId="61F3C065">
            <w:pPr>
              <w:jc w:val="center"/>
              <w:rPr>
                <w:rFonts w:asciiTheme="minorEastAsia" w:hAnsiTheme="minorEastAsia"/>
                <w:szCs w:val="21"/>
              </w:rPr>
            </w:pPr>
          </w:p>
        </w:tc>
        <w:tc>
          <w:tcPr>
            <w:tcW w:w="903" w:type="pct"/>
            <w:gridSpan w:val="4"/>
            <w:vAlign w:val="center"/>
          </w:tcPr>
          <w:p w14:paraId="68CC925E">
            <w:pPr>
              <w:jc w:val="center"/>
              <w:rPr>
                <w:rFonts w:asciiTheme="minorEastAsia" w:hAnsiTheme="minorEastAsia"/>
                <w:szCs w:val="21"/>
              </w:rPr>
            </w:pPr>
          </w:p>
        </w:tc>
        <w:tc>
          <w:tcPr>
            <w:tcW w:w="892" w:type="pct"/>
            <w:gridSpan w:val="2"/>
            <w:vAlign w:val="center"/>
          </w:tcPr>
          <w:p w14:paraId="4A269ED5">
            <w:pPr>
              <w:jc w:val="center"/>
              <w:rPr>
                <w:rFonts w:asciiTheme="minorEastAsia" w:hAnsiTheme="minorEastAsia"/>
                <w:szCs w:val="21"/>
              </w:rPr>
            </w:pPr>
          </w:p>
        </w:tc>
        <w:tc>
          <w:tcPr>
            <w:tcW w:w="1399" w:type="pct"/>
            <w:gridSpan w:val="3"/>
            <w:vAlign w:val="center"/>
          </w:tcPr>
          <w:p w14:paraId="48063AA5">
            <w:pPr>
              <w:jc w:val="center"/>
              <w:rPr>
                <w:rFonts w:asciiTheme="minorEastAsia" w:hAnsiTheme="minorEastAsia"/>
                <w:szCs w:val="21"/>
              </w:rPr>
            </w:pPr>
          </w:p>
        </w:tc>
      </w:tr>
      <w:tr w14:paraId="7AD8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5427D9C0">
            <w:pPr>
              <w:jc w:val="center"/>
              <w:rPr>
                <w:rFonts w:asciiTheme="minorEastAsia" w:hAnsiTheme="minorEastAsia"/>
                <w:szCs w:val="21"/>
              </w:rPr>
            </w:pPr>
          </w:p>
        </w:tc>
        <w:tc>
          <w:tcPr>
            <w:tcW w:w="962" w:type="pct"/>
            <w:gridSpan w:val="2"/>
            <w:vAlign w:val="center"/>
          </w:tcPr>
          <w:p w14:paraId="1C678976">
            <w:pPr>
              <w:jc w:val="center"/>
              <w:rPr>
                <w:rFonts w:asciiTheme="minorEastAsia" w:hAnsiTheme="minorEastAsia"/>
                <w:szCs w:val="21"/>
              </w:rPr>
            </w:pPr>
          </w:p>
        </w:tc>
        <w:tc>
          <w:tcPr>
            <w:tcW w:w="903" w:type="pct"/>
            <w:gridSpan w:val="4"/>
            <w:vAlign w:val="center"/>
          </w:tcPr>
          <w:p w14:paraId="1F342A73">
            <w:pPr>
              <w:jc w:val="center"/>
              <w:rPr>
                <w:rFonts w:asciiTheme="minorEastAsia" w:hAnsiTheme="minorEastAsia"/>
                <w:szCs w:val="21"/>
              </w:rPr>
            </w:pPr>
          </w:p>
        </w:tc>
        <w:tc>
          <w:tcPr>
            <w:tcW w:w="892" w:type="pct"/>
            <w:gridSpan w:val="2"/>
            <w:vAlign w:val="center"/>
          </w:tcPr>
          <w:p w14:paraId="53AB0590">
            <w:pPr>
              <w:jc w:val="center"/>
              <w:rPr>
                <w:rFonts w:asciiTheme="minorEastAsia" w:hAnsiTheme="minorEastAsia"/>
                <w:szCs w:val="21"/>
              </w:rPr>
            </w:pPr>
          </w:p>
        </w:tc>
        <w:tc>
          <w:tcPr>
            <w:tcW w:w="1399" w:type="pct"/>
            <w:gridSpan w:val="3"/>
            <w:vAlign w:val="center"/>
          </w:tcPr>
          <w:p w14:paraId="2E3E6A46">
            <w:pPr>
              <w:jc w:val="center"/>
              <w:rPr>
                <w:rFonts w:asciiTheme="minorEastAsia" w:hAnsiTheme="minorEastAsia"/>
                <w:szCs w:val="21"/>
              </w:rPr>
            </w:pPr>
          </w:p>
        </w:tc>
      </w:tr>
    </w:tbl>
    <w:p w14:paraId="2D779832">
      <w:pPr>
        <w:spacing w:line="360" w:lineRule="auto"/>
        <w:rPr>
          <w:rFonts w:asciiTheme="minorEastAsia" w:hAnsiTheme="minorEastAsia"/>
          <w:szCs w:val="21"/>
        </w:rPr>
      </w:pPr>
    </w:p>
    <w:p w14:paraId="4A6D7163">
      <w:pPr>
        <w:spacing w:line="360" w:lineRule="auto"/>
        <w:rPr>
          <w:rFonts w:asciiTheme="minorEastAsia" w:hAnsiTheme="minorEastAsia"/>
          <w:szCs w:val="21"/>
        </w:rPr>
      </w:pPr>
    </w:p>
    <w:p w14:paraId="1399C019">
      <w:pPr>
        <w:spacing w:line="360" w:lineRule="auto"/>
        <w:rPr>
          <w:rFonts w:asciiTheme="minorEastAsia" w:hAnsiTheme="minorEastAsia"/>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12B2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52912D9C">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0EBED9F6">
            <w:pPr>
              <w:spacing w:line="360" w:lineRule="auto"/>
              <w:rPr>
                <w:rFonts w:asciiTheme="minorEastAsia" w:hAnsiTheme="minorEastAsia"/>
                <w:szCs w:val="21"/>
              </w:rPr>
            </w:pPr>
          </w:p>
        </w:tc>
      </w:tr>
      <w:tr w14:paraId="5425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1D252F7A">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2C7201BE">
            <w:pPr>
              <w:spacing w:line="360" w:lineRule="auto"/>
              <w:rPr>
                <w:rFonts w:asciiTheme="minorEastAsia" w:hAnsiTheme="minorEastAsia"/>
                <w:szCs w:val="21"/>
              </w:rPr>
            </w:pPr>
          </w:p>
        </w:tc>
      </w:tr>
    </w:tbl>
    <w:p w14:paraId="4E928829">
      <w:pPr>
        <w:spacing w:line="360" w:lineRule="auto"/>
        <w:rPr>
          <w:rFonts w:asciiTheme="minorEastAsia" w:hAnsiTheme="minorEastAsia"/>
          <w:szCs w:val="21"/>
        </w:rPr>
      </w:pPr>
    </w:p>
    <w:p w14:paraId="26FD8EB3">
      <w:pPr>
        <w:spacing w:line="360" w:lineRule="auto"/>
        <w:rPr>
          <w:rFonts w:asciiTheme="minorEastAsia" w:hAnsiTheme="minorEastAsia"/>
          <w:szCs w:val="21"/>
        </w:rPr>
      </w:pPr>
    </w:p>
    <w:p w14:paraId="27E77A28">
      <w:pPr>
        <w:spacing w:line="360" w:lineRule="auto"/>
        <w:rPr>
          <w:rFonts w:asciiTheme="minorEastAsia" w:hAnsiTheme="minorEastAsia"/>
          <w:szCs w:val="21"/>
        </w:rPr>
      </w:pPr>
    </w:p>
    <w:p w14:paraId="7FA214F9">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119" w:name="_Toc21549"/>
      <w:bookmarkStart w:id="120" w:name="_Toc12465"/>
      <w:r>
        <w:rPr>
          <w:rStyle w:val="24"/>
          <w:rFonts w:hint="eastAsia" w:asciiTheme="minorEastAsia" w:hAnsiTheme="minorEastAsia" w:eastAsiaTheme="minorEastAsia"/>
          <w:b/>
          <w:bCs/>
          <w:spacing w:val="12"/>
          <w:sz w:val="21"/>
          <w:szCs w:val="21"/>
        </w:rPr>
        <w:t>附件17 实质性条款响应一览表（可选）</w:t>
      </w:r>
      <w:bookmarkEnd w:id="119"/>
      <w:bookmarkEnd w:id="120"/>
    </w:p>
    <w:p w14:paraId="1356115A">
      <w:pPr>
        <w:spacing w:beforeLines="100" w:afterLines="100"/>
        <w:jc w:val="center"/>
        <w:rPr>
          <w:rFonts w:asciiTheme="minorEastAsia" w:hAnsiTheme="minorEastAsia"/>
          <w:sz w:val="30"/>
          <w:szCs w:val="30"/>
        </w:rPr>
      </w:pPr>
      <w:r>
        <w:rPr>
          <w:rFonts w:hint="eastAsia" w:cs="Times New Roman" w:asciiTheme="minorEastAsia" w:hAnsiTheme="minorEastAsia"/>
          <w:b/>
          <w:spacing w:val="20"/>
          <w:sz w:val="30"/>
          <w:szCs w:val="30"/>
        </w:rPr>
        <w:t>实质性条款响应一览表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190"/>
        <w:gridCol w:w="1843"/>
        <w:gridCol w:w="1843"/>
        <w:gridCol w:w="1190"/>
      </w:tblGrid>
      <w:tr w14:paraId="06B8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0" w:type="auto"/>
            <w:gridSpan w:val="5"/>
            <w:shd w:val="clear" w:color="auto" w:fill="auto"/>
            <w:vAlign w:val="center"/>
          </w:tcPr>
          <w:p w14:paraId="19604F88">
            <w:pPr>
              <w:spacing w:line="360" w:lineRule="auto"/>
              <w:rPr>
                <w:rFonts w:asciiTheme="minorEastAsia" w:hAnsiTheme="minorEastAsia"/>
                <w:b/>
              </w:rPr>
            </w:pPr>
            <w:r>
              <w:rPr>
                <w:rFonts w:hint="eastAsia" w:asciiTheme="minorEastAsia" w:hAnsiTheme="minorEastAsia"/>
                <w:b/>
                <w:bCs/>
                <w:szCs w:val="21"/>
              </w:rPr>
              <w:t>项目名称：</w:t>
            </w:r>
            <w:r>
              <w:rPr>
                <w:rFonts w:asciiTheme="minorEastAsia" w:hAnsiTheme="minorEastAsia"/>
                <w:b/>
                <w:bCs/>
                <w:szCs w:val="21"/>
                <w:u w:val="single"/>
              </w:rPr>
              <w:t xml:space="preserve">                        </w:t>
            </w:r>
            <w:r>
              <w:rPr>
                <w:rFonts w:asciiTheme="minorEastAsia" w:hAnsiTheme="minorEastAsia"/>
                <w:b/>
                <w:bCs/>
                <w:szCs w:val="21"/>
              </w:rPr>
              <w:t xml:space="preserve">         </w:t>
            </w:r>
            <w:r>
              <w:rPr>
                <w:rFonts w:hint="eastAsia" w:asciiTheme="minorEastAsia" w:hAnsiTheme="minorEastAsia"/>
                <w:b/>
                <w:szCs w:val="21"/>
              </w:rPr>
              <w:t>项目编号：</w:t>
            </w:r>
            <w:r>
              <w:rPr>
                <w:rFonts w:asciiTheme="minorEastAsia" w:hAnsiTheme="minorEastAsia"/>
                <w:b/>
                <w:szCs w:val="21"/>
                <w:u w:val="single"/>
              </w:rPr>
              <w:t xml:space="preserve">                      </w:t>
            </w:r>
            <w:r>
              <w:rPr>
                <w:rFonts w:hint="eastAsia" w:asciiTheme="minorEastAsia" w:hAnsiTheme="minorEastAsia"/>
                <w:b/>
                <w:szCs w:val="21"/>
                <w:u w:val="single"/>
              </w:rPr>
              <w:t xml:space="preserve">   </w:t>
            </w:r>
            <w:r>
              <w:rPr>
                <w:rFonts w:asciiTheme="minorEastAsia" w:hAnsiTheme="minorEastAsia"/>
                <w:b/>
                <w:szCs w:val="21"/>
                <w:u w:val="single"/>
              </w:rPr>
              <w:t xml:space="preserve"> </w:t>
            </w:r>
          </w:p>
        </w:tc>
      </w:tr>
      <w:tr w14:paraId="74E2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0" w:type="auto"/>
            <w:shd w:val="clear" w:color="auto" w:fill="auto"/>
            <w:vAlign w:val="center"/>
          </w:tcPr>
          <w:p w14:paraId="187D657B">
            <w:pPr>
              <w:spacing w:line="360" w:lineRule="auto"/>
              <w:jc w:val="center"/>
              <w:rPr>
                <w:rFonts w:asciiTheme="minorEastAsia" w:hAnsiTheme="minorEastAsia"/>
              </w:rPr>
            </w:pPr>
            <w:r>
              <w:rPr>
                <w:rFonts w:hint="eastAsia" w:asciiTheme="minorEastAsia" w:hAnsiTheme="minorEastAsia"/>
              </w:rPr>
              <w:t>序号</w:t>
            </w:r>
          </w:p>
        </w:tc>
        <w:tc>
          <w:tcPr>
            <w:tcW w:w="3190" w:type="dxa"/>
            <w:shd w:val="clear" w:color="auto" w:fill="auto"/>
            <w:vAlign w:val="center"/>
          </w:tcPr>
          <w:p w14:paraId="63885605">
            <w:pPr>
              <w:spacing w:line="360" w:lineRule="auto"/>
              <w:jc w:val="center"/>
              <w:rPr>
                <w:rFonts w:asciiTheme="minorEastAsia" w:hAnsiTheme="minorEastAsia"/>
              </w:rPr>
            </w:pPr>
            <w:r>
              <w:rPr>
                <w:rFonts w:hint="eastAsia" w:asciiTheme="minorEastAsia" w:hAnsiTheme="minorEastAsia"/>
              </w:rPr>
              <w:t>用户需求实质性条款要求</w:t>
            </w:r>
          </w:p>
        </w:tc>
        <w:tc>
          <w:tcPr>
            <w:tcW w:w="1843" w:type="dxa"/>
            <w:shd w:val="clear" w:color="auto" w:fill="auto"/>
            <w:vAlign w:val="center"/>
          </w:tcPr>
          <w:p w14:paraId="14638969">
            <w:pPr>
              <w:spacing w:line="360" w:lineRule="auto"/>
              <w:jc w:val="center"/>
              <w:rPr>
                <w:rFonts w:asciiTheme="minorEastAsia" w:hAnsiTheme="minorEastAsia"/>
              </w:rPr>
            </w:pPr>
            <w:r>
              <w:rPr>
                <w:rFonts w:hint="eastAsia" w:asciiTheme="minorEastAsia" w:hAnsiTheme="minorEastAsia"/>
              </w:rPr>
              <w:t>投标人响应内容</w:t>
            </w:r>
          </w:p>
        </w:tc>
        <w:tc>
          <w:tcPr>
            <w:tcW w:w="1843" w:type="dxa"/>
            <w:shd w:val="clear" w:color="auto" w:fill="auto"/>
            <w:vAlign w:val="center"/>
          </w:tcPr>
          <w:p w14:paraId="12CEB3A6">
            <w:pPr>
              <w:spacing w:line="360" w:lineRule="auto"/>
              <w:jc w:val="center"/>
              <w:rPr>
                <w:rFonts w:asciiTheme="minorEastAsia" w:hAnsiTheme="minorEastAsia"/>
              </w:rPr>
            </w:pPr>
            <w:r>
              <w:rPr>
                <w:rFonts w:hint="eastAsia" w:asciiTheme="minorEastAsia" w:hAnsiTheme="minorEastAsia"/>
              </w:rPr>
              <w:t>偏离情况及说明</w:t>
            </w:r>
          </w:p>
          <w:p w14:paraId="650855E3">
            <w:pPr>
              <w:spacing w:line="360" w:lineRule="auto"/>
              <w:jc w:val="center"/>
              <w:rPr>
                <w:rFonts w:asciiTheme="minorEastAsia" w:hAnsiTheme="minorEastAsia"/>
              </w:rPr>
            </w:pPr>
            <w:r>
              <w:rPr>
                <w:rFonts w:asciiTheme="minorEastAsia" w:hAnsiTheme="minorEastAsia"/>
              </w:rPr>
              <w:t>(正偏离/</w:t>
            </w:r>
            <w:r>
              <w:rPr>
                <w:rFonts w:hint="eastAsia" w:asciiTheme="minorEastAsia" w:hAnsiTheme="minorEastAsia"/>
              </w:rPr>
              <w:t>无偏离</w:t>
            </w:r>
            <w:r>
              <w:rPr>
                <w:rFonts w:asciiTheme="minorEastAsia" w:hAnsiTheme="minorEastAsia"/>
              </w:rPr>
              <w:t>/负偏离)</w:t>
            </w:r>
          </w:p>
        </w:tc>
        <w:tc>
          <w:tcPr>
            <w:tcW w:w="1190" w:type="dxa"/>
            <w:shd w:val="clear" w:color="auto" w:fill="auto"/>
            <w:vAlign w:val="center"/>
          </w:tcPr>
          <w:p w14:paraId="3CE8FC5A">
            <w:pPr>
              <w:spacing w:line="360" w:lineRule="auto"/>
              <w:jc w:val="center"/>
              <w:rPr>
                <w:rFonts w:asciiTheme="minorEastAsia" w:hAnsiTheme="minorEastAsia"/>
              </w:rPr>
            </w:pPr>
            <w:r>
              <w:rPr>
                <w:rFonts w:hint="eastAsia" w:asciiTheme="minorEastAsia" w:hAnsiTheme="minorEastAsia"/>
              </w:rPr>
              <w:t>查阅</w:t>
            </w:r>
            <w:r>
              <w:rPr>
                <w:rFonts w:asciiTheme="minorEastAsia" w:hAnsiTheme="minorEastAsia"/>
              </w:rPr>
              <w:t>/证明文件索引页码</w:t>
            </w:r>
          </w:p>
        </w:tc>
      </w:tr>
      <w:tr w14:paraId="06A7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4C665E35">
            <w:pPr>
              <w:spacing w:line="360" w:lineRule="auto"/>
              <w:jc w:val="center"/>
              <w:rPr>
                <w:rFonts w:asciiTheme="minorEastAsia" w:hAnsiTheme="minorEastAsia"/>
              </w:rPr>
            </w:pPr>
            <w:r>
              <w:rPr>
                <w:rFonts w:asciiTheme="minorEastAsia" w:hAnsiTheme="minorEastAsia"/>
              </w:rPr>
              <w:t>1</w:t>
            </w:r>
          </w:p>
        </w:tc>
        <w:tc>
          <w:tcPr>
            <w:tcW w:w="3190" w:type="dxa"/>
            <w:shd w:val="clear" w:color="auto" w:fill="auto"/>
          </w:tcPr>
          <w:p w14:paraId="65FA59F7">
            <w:pPr>
              <w:spacing w:line="360" w:lineRule="auto"/>
              <w:rPr>
                <w:rFonts w:asciiTheme="minorEastAsia" w:hAnsiTheme="minorEastAsia"/>
              </w:rPr>
            </w:pPr>
          </w:p>
        </w:tc>
        <w:tc>
          <w:tcPr>
            <w:tcW w:w="1843" w:type="dxa"/>
            <w:shd w:val="clear" w:color="auto" w:fill="auto"/>
          </w:tcPr>
          <w:p w14:paraId="2071A380">
            <w:pPr>
              <w:spacing w:line="360" w:lineRule="auto"/>
              <w:rPr>
                <w:rFonts w:asciiTheme="minorEastAsia" w:hAnsiTheme="minorEastAsia"/>
              </w:rPr>
            </w:pPr>
          </w:p>
        </w:tc>
        <w:tc>
          <w:tcPr>
            <w:tcW w:w="1843" w:type="dxa"/>
            <w:shd w:val="clear" w:color="auto" w:fill="auto"/>
          </w:tcPr>
          <w:p w14:paraId="168A352F">
            <w:pPr>
              <w:spacing w:line="360" w:lineRule="auto"/>
              <w:rPr>
                <w:rFonts w:asciiTheme="minorEastAsia" w:hAnsiTheme="minorEastAsia"/>
              </w:rPr>
            </w:pPr>
          </w:p>
        </w:tc>
        <w:tc>
          <w:tcPr>
            <w:tcW w:w="1190" w:type="dxa"/>
            <w:shd w:val="clear" w:color="auto" w:fill="auto"/>
          </w:tcPr>
          <w:p w14:paraId="4B623DEC">
            <w:pPr>
              <w:spacing w:line="360" w:lineRule="auto"/>
              <w:rPr>
                <w:rFonts w:asciiTheme="minorEastAsia" w:hAnsiTheme="minorEastAsia"/>
              </w:rPr>
            </w:pPr>
          </w:p>
        </w:tc>
      </w:tr>
      <w:tr w14:paraId="1EF7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11D4A64B">
            <w:pPr>
              <w:spacing w:line="360" w:lineRule="auto"/>
              <w:jc w:val="center"/>
              <w:rPr>
                <w:rFonts w:asciiTheme="minorEastAsia" w:hAnsiTheme="minorEastAsia"/>
              </w:rPr>
            </w:pPr>
            <w:r>
              <w:rPr>
                <w:rFonts w:asciiTheme="minorEastAsia" w:hAnsiTheme="minorEastAsia"/>
              </w:rPr>
              <w:t>2</w:t>
            </w:r>
          </w:p>
        </w:tc>
        <w:tc>
          <w:tcPr>
            <w:tcW w:w="3190" w:type="dxa"/>
            <w:shd w:val="clear" w:color="auto" w:fill="auto"/>
          </w:tcPr>
          <w:p w14:paraId="3CB8D23D">
            <w:pPr>
              <w:spacing w:line="360" w:lineRule="auto"/>
              <w:rPr>
                <w:rFonts w:asciiTheme="minorEastAsia" w:hAnsiTheme="minorEastAsia"/>
              </w:rPr>
            </w:pPr>
          </w:p>
        </w:tc>
        <w:tc>
          <w:tcPr>
            <w:tcW w:w="1843" w:type="dxa"/>
            <w:shd w:val="clear" w:color="auto" w:fill="auto"/>
          </w:tcPr>
          <w:p w14:paraId="7D5680BB">
            <w:pPr>
              <w:spacing w:line="360" w:lineRule="auto"/>
              <w:rPr>
                <w:rFonts w:asciiTheme="minorEastAsia" w:hAnsiTheme="minorEastAsia"/>
              </w:rPr>
            </w:pPr>
          </w:p>
        </w:tc>
        <w:tc>
          <w:tcPr>
            <w:tcW w:w="1843" w:type="dxa"/>
            <w:shd w:val="clear" w:color="auto" w:fill="auto"/>
          </w:tcPr>
          <w:p w14:paraId="7A36CB57">
            <w:pPr>
              <w:spacing w:line="360" w:lineRule="auto"/>
              <w:rPr>
                <w:rFonts w:asciiTheme="minorEastAsia" w:hAnsiTheme="minorEastAsia"/>
              </w:rPr>
            </w:pPr>
          </w:p>
        </w:tc>
        <w:tc>
          <w:tcPr>
            <w:tcW w:w="1190" w:type="dxa"/>
            <w:shd w:val="clear" w:color="auto" w:fill="auto"/>
          </w:tcPr>
          <w:p w14:paraId="2D464FEB">
            <w:pPr>
              <w:spacing w:line="360" w:lineRule="auto"/>
              <w:rPr>
                <w:rFonts w:asciiTheme="minorEastAsia" w:hAnsiTheme="minorEastAsia"/>
              </w:rPr>
            </w:pPr>
          </w:p>
        </w:tc>
      </w:tr>
      <w:tr w14:paraId="6664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1E12F065">
            <w:pPr>
              <w:spacing w:line="360" w:lineRule="auto"/>
              <w:jc w:val="center"/>
              <w:rPr>
                <w:rFonts w:asciiTheme="minorEastAsia" w:hAnsiTheme="minorEastAsia"/>
              </w:rPr>
            </w:pPr>
            <w:r>
              <w:rPr>
                <w:rFonts w:asciiTheme="minorEastAsia" w:hAnsiTheme="minorEastAsia"/>
              </w:rPr>
              <w:t>3</w:t>
            </w:r>
          </w:p>
        </w:tc>
        <w:tc>
          <w:tcPr>
            <w:tcW w:w="3190" w:type="dxa"/>
            <w:shd w:val="clear" w:color="auto" w:fill="auto"/>
          </w:tcPr>
          <w:p w14:paraId="580F90CD">
            <w:pPr>
              <w:spacing w:line="360" w:lineRule="auto"/>
              <w:rPr>
                <w:rFonts w:asciiTheme="minorEastAsia" w:hAnsiTheme="minorEastAsia"/>
              </w:rPr>
            </w:pPr>
          </w:p>
        </w:tc>
        <w:tc>
          <w:tcPr>
            <w:tcW w:w="1843" w:type="dxa"/>
            <w:shd w:val="clear" w:color="auto" w:fill="auto"/>
          </w:tcPr>
          <w:p w14:paraId="65AF8EAA">
            <w:pPr>
              <w:spacing w:line="360" w:lineRule="auto"/>
              <w:rPr>
                <w:rFonts w:asciiTheme="minorEastAsia" w:hAnsiTheme="minorEastAsia"/>
              </w:rPr>
            </w:pPr>
          </w:p>
        </w:tc>
        <w:tc>
          <w:tcPr>
            <w:tcW w:w="1843" w:type="dxa"/>
            <w:shd w:val="clear" w:color="auto" w:fill="auto"/>
          </w:tcPr>
          <w:p w14:paraId="4DDFD7CA">
            <w:pPr>
              <w:spacing w:line="360" w:lineRule="auto"/>
              <w:rPr>
                <w:rFonts w:asciiTheme="minorEastAsia" w:hAnsiTheme="minorEastAsia"/>
              </w:rPr>
            </w:pPr>
          </w:p>
        </w:tc>
        <w:tc>
          <w:tcPr>
            <w:tcW w:w="1190" w:type="dxa"/>
            <w:shd w:val="clear" w:color="auto" w:fill="auto"/>
          </w:tcPr>
          <w:p w14:paraId="0FFFE309">
            <w:pPr>
              <w:spacing w:line="360" w:lineRule="auto"/>
              <w:rPr>
                <w:rFonts w:asciiTheme="minorEastAsia" w:hAnsiTheme="minorEastAsia"/>
              </w:rPr>
            </w:pPr>
          </w:p>
        </w:tc>
      </w:tr>
      <w:tr w14:paraId="6E22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5CF8A8E2">
            <w:pPr>
              <w:spacing w:line="360" w:lineRule="auto"/>
              <w:jc w:val="center"/>
              <w:rPr>
                <w:rFonts w:asciiTheme="minorEastAsia" w:hAnsiTheme="minorEastAsia"/>
              </w:rPr>
            </w:pPr>
            <w:r>
              <w:rPr>
                <w:rFonts w:asciiTheme="minorEastAsia" w:hAnsiTheme="minorEastAsia"/>
              </w:rPr>
              <w:t>4</w:t>
            </w:r>
          </w:p>
        </w:tc>
        <w:tc>
          <w:tcPr>
            <w:tcW w:w="3190" w:type="dxa"/>
            <w:shd w:val="clear" w:color="auto" w:fill="auto"/>
          </w:tcPr>
          <w:p w14:paraId="2F2D815D">
            <w:pPr>
              <w:spacing w:line="360" w:lineRule="auto"/>
              <w:rPr>
                <w:rFonts w:asciiTheme="minorEastAsia" w:hAnsiTheme="minorEastAsia"/>
              </w:rPr>
            </w:pPr>
          </w:p>
        </w:tc>
        <w:tc>
          <w:tcPr>
            <w:tcW w:w="1843" w:type="dxa"/>
            <w:shd w:val="clear" w:color="auto" w:fill="auto"/>
          </w:tcPr>
          <w:p w14:paraId="189B11FF">
            <w:pPr>
              <w:spacing w:line="360" w:lineRule="auto"/>
              <w:rPr>
                <w:rFonts w:asciiTheme="minorEastAsia" w:hAnsiTheme="minorEastAsia"/>
              </w:rPr>
            </w:pPr>
          </w:p>
        </w:tc>
        <w:tc>
          <w:tcPr>
            <w:tcW w:w="1843" w:type="dxa"/>
            <w:shd w:val="clear" w:color="auto" w:fill="auto"/>
          </w:tcPr>
          <w:p w14:paraId="32E5D620">
            <w:pPr>
              <w:spacing w:line="360" w:lineRule="auto"/>
              <w:rPr>
                <w:rFonts w:asciiTheme="minorEastAsia" w:hAnsiTheme="minorEastAsia"/>
              </w:rPr>
            </w:pPr>
          </w:p>
        </w:tc>
        <w:tc>
          <w:tcPr>
            <w:tcW w:w="1190" w:type="dxa"/>
            <w:shd w:val="clear" w:color="auto" w:fill="auto"/>
          </w:tcPr>
          <w:p w14:paraId="286206CF">
            <w:pPr>
              <w:spacing w:line="360" w:lineRule="auto"/>
              <w:rPr>
                <w:rFonts w:asciiTheme="minorEastAsia" w:hAnsiTheme="minorEastAsia"/>
              </w:rPr>
            </w:pPr>
          </w:p>
        </w:tc>
      </w:tr>
      <w:tr w14:paraId="2AF6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4D7AF097">
            <w:pPr>
              <w:spacing w:line="360" w:lineRule="auto"/>
              <w:jc w:val="center"/>
              <w:rPr>
                <w:rFonts w:asciiTheme="minorEastAsia" w:hAnsiTheme="minorEastAsia"/>
              </w:rPr>
            </w:pPr>
            <w:r>
              <w:rPr>
                <w:rFonts w:asciiTheme="minorEastAsia" w:hAnsiTheme="minorEastAsia"/>
              </w:rPr>
              <w:t>…</w:t>
            </w:r>
          </w:p>
        </w:tc>
        <w:tc>
          <w:tcPr>
            <w:tcW w:w="3190" w:type="dxa"/>
            <w:shd w:val="clear" w:color="auto" w:fill="auto"/>
          </w:tcPr>
          <w:p w14:paraId="35FB55C7">
            <w:pPr>
              <w:spacing w:line="360" w:lineRule="auto"/>
              <w:rPr>
                <w:rFonts w:asciiTheme="minorEastAsia" w:hAnsiTheme="minorEastAsia"/>
              </w:rPr>
            </w:pPr>
          </w:p>
        </w:tc>
        <w:tc>
          <w:tcPr>
            <w:tcW w:w="1843" w:type="dxa"/>
            <w:shd w:val="clear" w:color="auto" w:fill="auto"/>
          </w:tcPr>
          <w:p w14:paraId="589E9845">
            <w:pPr>
              <w:spacing w:line="360" w:lineRule="auto"/>
              <w:rPr>
                <w:rFonts w:asciiTheme="minorEastAsia" w:hAnsiTheme="minorEastAsia"/>
              </w:rPr>
            </w:pPr>
          </w:p>
        </w:tc>
        <w:tc>
          <w:tcPr>
            <w:tcW w:w="1843" w:type="dxa"/>
            <w:shd w:val="clear" w:color="auto" w:fill="auto"/>
          </w:tcPr>
          <w:p w14:paraId="2649601A">
            <w:pPr>
              <w:spacing w:line="360" w:lineRule="auto"/>
              <w:rPr>
                <w:rFonts w:asciiTheme="minorEastAsia" w:hAnsiTheme="minorEastAsia"/>
              </w:rPr>
            </w:pPr>
          </w:p>
        </w:tc>
        <w:tc>
          <w:tcPr>
            <w:tcW w:w="1190" w:type="dxa"/>
            <w:shd w:val="clear" w:color="auto" w:fill="auto"/>
          </w:tcPr>
          <w:p w14:paraId="3A7DF48F">
            <w:pPr>
              <w:spacing w:line="360" w:lineRule="auto"/>
              <w:rPr>
                <w:rFonts w:asciiTheme="minorEastAsia" w:hAnsiTheme="minorEastAsia"/>
              </w:rPr>
            </w:pPr>
          </w:p>
        </w:tc>
      </w:tr>
    </w:tbl>
    <w:p w14:paraId="54390370">
      <w:pPr>
        <w:spacing w:beforeLines="50" w:line="360" w:lineRule="auto"/>
        <w:rPr>
          <w:rFonts w:asciiTheme="minorEastAsia" w:hAnsiTheme="minorEastAsia"/>
        </w:rPr>
      </w:pPr>
      <w:r>
        <w:rPr>
          <w:rFonts w:hint="eastAsia" w:asciiTheme="minorEastAsia" w:hAnsiTheme="minorEastAsia"/>
        </w:rPr>
        <w:t>注明：</w:t>
      </w:r>
    </w:p>
    <w:p w14:paraId="7BC3DB13">
      <w:pPr>
        <w:pStyle w:val="30"/>
        <w:numPr>
          <w:ilvl w:val="0"/>
          <w:numId w:val="80"/>
        </w:numPr>
        <w:spacing w:line="360" w:lineRule="auto"/>
        <w:ind w:firstLineChars="0"/>
        <w:rPr>
          <w:rFonts w:asciiTheme="minorEastAsia" w:hAnsiTheme="minorEastAsia"/>
        </w:rPr>
      </w:pPr>
      <w:r>
        <w:rPr>
          <w:rFonts w:hint="eastAsia" w:asciiTheme="minorEastAsia" w:hAnsiTheme="minorEastAsia"/>
        </w:rPr>
        <w:t>投标人必须对应招标文件“用户需求书”中的实质性条款</w:t>
      </w:r>
      <w:r>
        <w:rPr>
          <w:rFonts w:asciiTheme="minorEastAsia" w:hAnsiTheme="minorEastAsia"/>
        </w:rPr>
        <w:t>(即★号条款)逐条应答并按要求填写表格</w:t>
      </w:r>
      <w:r>
        <w:rPr>
          <w:rFonts w:hint="eastAsia" w:asciiTheme="minorEastAsia" w:hAnsiTheme="minorEastAsia"/>
        </w:rPr>
        <w:t>；</w:t>
      </w:r>
    </w:p>
    <w:p w14:paraId="7C3381D1">
      <w:pPr>
        <w:pStyle w:val="30"/>
        <w:numPr>
          <w:ilvl w:val="0"/>
          <w:numId w:val="80"/>
        </w:numPr>
        <w:spacing w:line="360" w:lineRule="auto"/>
        <w:ind w:firstLineChars="0"/>
        <w:rPr>
          <w:rFonts w:asciiTheme="minorEastAsia" w:hAnsiTheme="minorEastAsia"/>
        </w:rPr>
      </w:pPr>
      <w:r>
        <w:rPr>
          <w:rFonts w:hint="eastAsia" w:asciiTheme="minorEastAsia" w:hAnsiTheme="minorEastAsia"/>
        </w:rPr>
        <w:t>若招标文件“用户需求书”中的实质性条款中规定须提交相关证明文件的，须按要求提供，并作为附件附于表格后。未按要求提供或未提供完整的，视为负偏离处理。</w:t>
      </w:r>
    </w:p>
    <w:p w14:paraId="5594292D">
      <w:pPr>
        <w:spacing w:line="360" w:lineRule="auto"/>
        <w:rPr>
          <w:rFonts w:asciiTheme="minorEastAsia" w:hAnsiTheme="minorEastAsia"/>
          <w:szCs w:val="21"/>
        </w:rPr>
      </w:pPr>
    </w:p>
    <w:p w14:paraId="7B067B47">
      <w:pPr>
        <w:spacing w:line="360" w:lineRule="auto"/>
        <w:rPr>
          <w:rFonts w:asciiTheme="minorEastAsia" w:hAnsiTheme="minorEastAsia"/>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31E0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36EA1FD5">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7C9D0169">
            <w:pPr>
              <w:spacing w:line="360" w:lineRule="auto"/>
              <w:rPr>
                <w:rFonts w:asciiTheme="minorEastAsia" w:hAnsiTheme="minorEastAsia"/>
                <w:szCs w:val="21"/>
              </w:rPr>
            </w:pPr>
          </w:p>
        </w:tc>
      </w:tr>
      <w:tr w14:paraId="3842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65D8A002">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7C76C1DB">
            <w:pPr>
              <w:spacing w:line="360" w:lineRule="auto"/>
              <w:rPr>
                <w:rFonts w:asciiTheme="minorEastAsia" w:hAnsiTheme="minorEastAsia"/>
                <w:szCs w:val="21"/>
              </w:rPr>
            </w:pPr>
          </w:p>
        </w:tc>
      </w:tr>
    </w:tbl>
    <w:p w14:paraId="6E172E76">
      <w:pPr>
        <w:spacing w:line="360" w:lineRule="auto"/>
        <w:rPr>
          <w:rFonts w:asciiTheme="minorEastAsia" w:hAnsiTheme="minorEastAsia"/>
          <w:szCs w:val="21"/>
        </w:rPr>
      </w:pPr>
    </w:p>
    <w:p w14:paraId="006567BD">
      <w:pPr>
        <w:spacing w:line="360" w:lineRule="auto"/>
        <w:rPr>
          <w:rFonts w:asciiTheme="minorEastAsia" w:hAnsiTheme="minorEastAsia"/>
          <w:szCs w:val="21"/>
        </w:rPr>
      </w:pPr>
    </w:p>
    <w:p w14:paraId="7F4D1E27">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121" w:name="_Toc19786"/>
      <w:bookmarkStart w:id="122" w:name="_Toc14023"/>
      <w:r>
        <w:rPr>
          <w:rStyle w:val="24"/>
          <w:rFonts w:hint="eastAsia" w:asciiTheme="minorEastAsia" w:hAnsiTheme="minorEastAsia" w:eastAsiaTheme="minorEastAsia"/>
          <w:b/>
          <w:bCs/>
          <w:spacing w:val="12"/>
          <w:sz w:val="21"/>
          <w:szCs w:val="21"/>
        </w:rPr>
        <w:t>附件18 投标保证金汇入情况说明</w:t>
      </w:r>
      <w:bookmarkEnd w:id="121"/>
      <w:bookmarkEnd w:id="122"/>
    </w:p>
    <w:p w14:paraId="5E58D3D8">
      <w:pPr>
        <w:spacing w:beforeLines="100" w:afterLines="100"/>
        <w:jc w:val="center"/>
        <w:rPr>
          <w:rFonts w:asciiTheme="minorEastAsia" w:hAnsiTheme="minorEastAsia"/>
          <w:b/>
          <w:spacing w:val="20"/>
          <w:sz w:val="30"/>
          <w:szCs w:val="30"/>
        </w:rPr>
      </w:pPr>
      <w:r>
        <w:rPr>
          <w:rFonts w:hint="eastAsia" w:asciiTheme="minorEastAsia" w:hAnsiTheme="minorEastAsia"/>
          <w:b/>
          <w:spacing w:val="20"/>
          <w:sz w:val="30"/>
          <w:szCs w:val="30"/>
        </w:rPr>
        <w:t>投标保证金汇入情况说明</w:t>
      </w:r>
    </w:p>
    <w:p w14:paraId="4C3CB82E">
      <w:pPr>
        <w:spacing w:beforeLines="150" w:afterLines="100" w:line="360" w:lineRule="auto"/>
        <w:rPr>
          <w:rFonts w:asciiTheme="minorEastAsia" w:hAnsiTheme="minorEastAsia"/>
          <w:b/>
        </w:rPr>
      </w:pPr>
      <w:r>
        <w:rPr>
          <w:rFonts w:hint="eastAsia" w:asciiTheme="minorEastAsia" w:hAnsiTheme="minorEastAsia"/>
          <w:b/>
        </w:rPr>
        <w:t>致：天栋建设管理有限公司</w:t>
      </w:r>
    </w:p>
    <w:p w14:paraId="54FE17B4">
      <w:pPr>
        <w:spacing w:line="360" w:lineRule="auto"/>
        <w:ind w:firstLine="422" w:firstLineChars="200"/>
        <w:rPr>
          <w:rFonts w:asciiTheme="minorEastAsia" w:hAnsiTheme="minorEastAsia"/>
          <w:szCs w:val="21"/>
        </w:rPr>
      </w:pPr>
      <w:r>
        <w:rPr>
          <w:rFonts w:hint="eastAsia" w:asciiTheme="minorEastAsia" w:hAnsiTheme="minorEastAsia"/>
          <w:b/>
          <w:bCs/>
          <w:szCs w:val="21"/>
        </w:rPr>
        <w:t>本单位已按</w:t>
      </w:r>
      <w:r>
        <w:rPr>
          <w:rFonts w:asciiTheme="minorEastAsia" w:hAnsiTheme="minorEastAsia"/>
          <w:b/>
          <w:bCs/>
          <w:szCs w:val="21"/>
          <w:u w:val="single"/>
        </w:rPr>
        <w:t xml:space="preserve">     （</w:t>
      </w:r>
      <w:r>
        <w:rPr>
          <w:rFonts w:hint="eastAsia" w:asciiTheme="minorEastAsia" w:hAnsiTheme="minorEastAsia"/>
          <w:b/>
          <w:bCs/>
          <w:szCs w:val="21"/>
          <w:u w:val="single"/>
        </w:rPr>
        <w:t>项目名称）</w:t>
      </w:r>
      <w:r>
        <w:rPr>
          <w:rFonts w:asciiTheme="minorEastAsia" w:hAnsiTheme="minorEastAsia"/>
          <w:b/>
          <w:bCs/>
          <w:szCs w:val="21"/>
          <w:u w:val="single"/>
        </w:rPr>
        <w:t xml:space="preserve">     </w:t>
      </w:r>
      <w:r>
        <w:rPr>
          <w:rFonts w:hint="eastAsia" w:asciiTheme="minorEastAsia" w:hAnsiTheme="minorEastAsia"/>
          <w:b/>
          <w:bCs/>
          <w:szCs w:val="21"/>
        </w:rPr>
        <w:t>项目（项目编号：</w:t>
      </w:r>
      <w:r>
        <w:rPr>
          <w:rFonts w:asciiTheme="minorEastAsia" w:hAnsiTheme="minorEastAsia"/>
          <w:b/>
          <w:bCs/>
          <w:szCs w:val="21"/>
          <w:u w:val="single"/>
        </w:rPr>
        <w:t xml:space="preserve">             </w:t>
      </w:r>
      <w:r>
        <w:rPr>
          <w:rFonts w:hint="eastAsia" w:asciiTheme="minorEastAsia" w:hAnsiTheme="minorEastAsia"/>
          <w:b/>
          <w:bCs/>
          <w:szCs w:val="21"/>
        </w:rPr>
        <w:t>）的招标文件要求，于</w:t>
      </w:r>
      <w:r>
        <w:rPr>
          <w:rFonts w:asciiTheme="minorEastAsia" w:hAnsiTheme="minorEastAsia"/>
          <w:b/>
          <w:bCs/>
          <w:szCs w:val="21"/>
          <w:u w:val="single"/>
        </w:rPr>
        <w:t xml:space="preserve">   </w:t>
      </w:r>
      <w:r>
        <w:rPr>
          <w:rFonts w:hint="eastAsia" w:asciiTheme="minorEastAsia" w:hAnsiTheme="minorEastAsia"/>
          <w:b/>
          <w:bCs/>
          <w:szCs w:val="21"/>
        </w:rPr>
        <w:t>年</w:t>
      </w:r>
      <w:r>
        <w:rPr>
          <w:rFonts w:asciiTheme="minorEastAsia" w:hAnsiTheme="minorEastAsia"/>
          <w:b/>
          <w:bCs/>
          <w:szCs w:val="21"/>
          <w:u w:val="single"/>
        </w:rPr>
        <w:t xml:space="preserve">   </w:t>
      </w:r>
      <w:r>
        <w:rPr>
          <w:rFonts w:hint="eastAsia" w:asciiTheme="minorEastAsia" w:hAnsiTheme="minorEastAsia"/>
          <w:b/>
          <w:bCs/>
          <w:szCs w:val="21"/>
        </w:rPr>
        <w:t>月</w:t>
      </w:r>
      <w:r>
        <w:rPr>
          <w:rFonts w:asciiTheme="minorEastAsia" w:hAnsiTheme="minorEastAsia"/>
          <w:b/>
          <w:bCs/>
          <w:szCs w:val="21"/>
          <w:u w:val="single"/>
        </w:rPr>
        <w:t xml:space="preserve">   </w:t>
      </w:r>
      <w:r>
        <w:rPr>
          <w:rFonts w:hint="eastAsia" w:asciiTheme="minorEastAsia" w:hAnsiTheme="minorEastAsia"/>
          <w:b/>
          <w:bCs/>
          <w:szCs w:val="21"/>
        </w:rPr>
        <w:t>日前以</w:t>
      </w:r>
      <w:r>
        <w:rPr>
          <w:rFonts w:asciiTheme="minorEastAsia" w:hAnsiTheme="minorEastAsia"/>
          <w:b/>
          <w:bCs/>
          <w:szCs w:val="21"/>
          <w:u w:val="single"/>
        </w:rPr>
        <w:t xml:space="preserve">       </w:t>
      </w:r>
      <w:r>
        <w:rPr>
          <w:rFonts w:hint="eastAsia" w:asciiTheme="minorEastAsia" w:hAnsiTheme="minorEastAsia"/>
          <w:b/>
          <w:bCs/>
          <w:szCs w:val="21"/>
        </w:rPr>
        <w:t>（付款形式）方式汇入指定账户（账户名称：</w:t>
      </w:r>
      <w:r>
        <w:rPr>
          <w:rFonts w:asciiTheme="minorEastAsia" w:hAnsiTheme="minorEastAsia"/>
          <w:b/>
          <w:bCs/>
          <w:szCs w:val="21"/>
          <w:u w:val="single"/>
        </w:rPr>
        <w:t xml:space="preserve">                  </w:t>
      </w:r>
      <w:r>
        <w:rPr>
          <w:rFonts w:hint="eastAsia" w:asciiTheme="minorEastAsia" w:hAnsiTheme="minorEastAsia"/>
          <w:b/>
          <w:bCs/>
          <w:szCs w:val="21"/>
        </w:rPr>
        <w:t>，账号：</w:t>
      </w:r>
      <w:r>
        <w:rPr>
          <w:rFonts w:asciiTheme="minorEastAsia" w:hAnsiTheme="minorEastAsia"/>
          <w:b/>
          <w:bCs/>
          <w:szCs w:val="21"/>
          <w:u w:val="single"/>
        </w:rPr>
        <w:t xml:space="preserve">                  </w:t>
      </w:r>
      <w:r>
        <w:rPr>
          <w:rFonts w:hint="eastAsia" w:asciiTheme="minorEastAsia" w:hAnsiTheme="minorEastAsia"/>
          <w:b/>
          <w:bCs/>
          <w:szCs w:val="21"/>
        </w:rPr>
        <w:t>，开户银行：</w:t>
      </w:r>
      <w:r>
        <w:rPr>
          <w:rFonts w:asciiTheme="minorEastAsia" w:hAnsiTheme="minorEastAsia"/>
          <w:b/>
          <w:bCs/>
          <w:szCs w:val="21"/>
          <w:u w:val="single"/>
        </w:rPr>
        <w:t xml:space="preserve">                 </w:t>
      </w:r>
      <w:r>
        <w:rPr>
          <w:rFonts w:hint="eastAsia" w:asciiTheme="minorEastAsia" w:hAnsiTheme="minorEastAsia"/>
          <w:b/>
          <w:bCs/>
          <w:szCs w:val="21"/>
        </w:rPr>
        <w:t>）。</w:t>
      </w:r>
    </w:p>
    <w:p w14:paraId="035DECAB">
      <w:pPr>
        <w:spacing w:line="360" w:lineRule="auto"/>
        <w:ind w:firstLine="420" w:firstLineChars="200"/>
        <w:rPr>
          <w:rFonts w:asciiTheme="minorEastAsia" w:hAnsiTheme="minorEastAsia"/>
          <w:szCs w:val="21"/>
        </w:rPr>
      </w:pPr>
      <w:r>
        <w:rPr>
          <w:rFonts w:hint="eastAsia" w:asciiTheme="minorEastAsia" w:hAnsiTheme="minorEastAsia"/>
          <w:szCs w:val="21"/>
        </w:rPr>
        <w:t>本单位投标保证金的汇款情况：（详见附件－投标保证金汇款凭证）</w:t>
      </w:r>
    </w:p>
    <w:p w14:paraId="5023F070">
      <w:pPr>
        <w:spacing w:line="360" w:lineRule="auto"/>
        <w:ind w:firstLine="420" w:firstLineChars="200"/>
        <w:rPr>
          <w:rFonts w:asciiTheme="minorEastAsia" w:hAnsiTheme="minorEastAsia"/>
          <w:szCs w:val="21"/>
        </w:rPr>
      </w:pPr>
      <w:r>
        <w:rPr>
          <w:rFonts w:hint="eastAsia" w:asciiTheme="minorEastAsia" w:hAnsiTheme="minorEastAsia"/>
          <w:szCs w:val="21"/>
        </w:rPr>
        <w:t>汇出时间：</w:t>
      </w:r>
      <w:r>
        <w:rPr>
          <w:rFonts w:asciiTheme="minorEastAsia" w:hAnsiTheme="minorEastAsia"/>
          <w:szCs w:val="21"/>
          <w:u w:val="single"/>
        </w:rPr>
        <w:t xml:space="preserve">             </w:t>
      </w:r>
      <w:r>
        <w:rPr>
          <w:rFonts w:hint="eastAsia" w:asciiTheme="minorEastAsia" w:hAnsiTheme="minorEastAsia"/>
          <w:szCs w:val="21"/>
        </w:rPr>
        <w:t>年</w:t>
      </w:r>
      <w:r>
        <w:rPr>
          <w:rFonts w:asciiTheme="minorEastAsia" w:hAnsiTheme="minorEastAsia"/>
          <w:szCs w:val="21"/>
          <w:u w:val="single"/>
        </w:rPr>
        <w:t xml:space="preserve">                      </w:t>
      </w:r>
      <w:r>
        <w:rPr>
          <w:rFonts w:hint="eastAsia" w:asciiTheme="minorEastAsia" w:hAnsiTheme="minorEastAsia"/>
          <w:szCs w:val="21"/>
        </w:rPr>
        <w:t>月</w:t>
      </w:r>
      <w:r>
        <w:rPr>
          <w:rFonts w:asciiTheme="minorEastAsia" w:hAnsiTheme="minorEastAsia"/>
          <w:szCs w:val="21"/>
          <w:u w:val="single"/>
        </w:rPr>
        <w:t xml:space="preserve">                       </w:t>
      </w:r>
      <w:r>
        <w:rPr>
          <w:rFonts w:hint="eastAsia" w:asciiTheme="minorEastAsia" w:hAnsiTheme="minorEastAsia"/>
          <w:szCs w:val="21"/>
        </w:rPr>
        <w:t>日；</w:t>
      </w:r>
    </w:p>
    <w:p w14:paraId="2BEEDAA9">
      <w:pPr>
        <w:spacing w:line="360" w:lineRule="auto"/>
        <w:ind w:firstLine="420" w:firstLineChars="200"/>
        <w:rPr>
          <w:rFonts w:cs="宋体" w:asciiTheme="minorEastAsia" w:hAnsiTheme="minorEastAsia"/>
          <w:szCs w:val="21"/>
          <w:u w:val="single"/>
        </w:rPr>
      </w:pPr>
      <w:r>
        <w:rPr>
          <w:rFonts w:hint="eastAsia" w:asciiTheme="minorEastAsia" w:hAnsiTheme="minorEastAsia"/>
          <w:szCs w:val="21"/>
        </w:rPr>
        <w:t>汇</w:t>
      </w:r>
      <w:r>
        <w:rPr>
          <w:rFonts w:hint="eastAsia" w:cs="宋体" w:asciiTheme="minorEastAsia" w:hAnsiTheme="minorEastAsia"/>
          <w:szCs w:val="21"/>
        </w:rPr>
        <w:t>款金额：（大写）人民币</w:t>
      </w:r>
      <w:r>
        <w:rPr>
          <w:rFonts w:cs="宋体" w:asciiTheme="minorEastAsia" w:hAnsiTheme="minorEastAsia"/>
          <w:szCs w:val="21"/>
          <w:u w:val="single"/>
        </w:rPr>
        <w:t xml:space="preserve">                    </w:t>
      </w:r>
      <w:r>
        <w:rPr>
          <w:rFonts w:hint="eastAsia" w:cs="宋体" w:asciiTheme="minorEastAsia" w:hAnsiTheme="minorEastAsia"/>
          <w:szCs w:val="21"/>
        </w:rPr>
        <w:t>元（小写：￥</w:t>
      </w:r>
      <w:r>
        <w:rPr>
          <w:rFonts w:cs="宋体" w:asciiTheme="minorEastAsia" w:hAnsiTheme="minorEastAsia"/>
          <w:szCs w:val="21"/>
          <w:u w:val="single"/>
        </w:rPr>
        <w:t xml:space="preserve">                    </w:t>
      </w:r>
      <w:r>
        <w:rPr>
          <w:rFonts w:hint="eastAsia" w:cs="宋体" w:asciiTheme="minorEastAsia" w:hAnsiTheme="minorEastAsia"/>
          <w:szCs w:val="21"/>
        </w:rPr>
        <w:t>元），</w:t>
      </w:r>
    </w:p>
    <w:p w14:paraId="05475C04">
      <w:pPr>
        <w:spacing w:line="360" w:lineRule="auto"/>
        <w:ind w:firstLine="420" w:firstLineChars="200"/>
        <w:rPr>
          <w:rFonts w:asciiTheme="minorEastAsia" w:hAnsiTheme="minorEastAsia"/>
          <w:szCs w:val="21"/>
          <w:u w:val="single"/>
        </w:rPr>
      </w:pPr>
      <w:r>
        <w:rPr>
          <w:rFonts w:hint="eastAsia" w:asciiTheme="minorEastAsia" w:hAnsiTheme="minorEastAsia"/>
          <w:szCs w:val="21"/>
        </w:rPr>
        <w:t>汇款账户名称：</w:t>
      </w:r>
      <w:r>
        <w:rPr>
          <w:rFonts w:asciiTheme="minorEastAsia" w:hAnsiTheme="minorEastAsia"/>
          <w:szCs w:val="21"/>
          <w:u w:val="single"/>
        </w:rPr>
        <w:t xml:space="preserve">         （必须是投标时使用的账户名）                        </w:t>
      </w:r>
    </w:p>
    <w:p w14:paraId="1DA1B808">
      <w:pPr>
        <w:spacing w:line="360" w:lineRule="auto"/>
        <w:ind w:firstLine="420" w:firstLineChars="200"/>
        <w:rPr>
          <w:rFonts w:asciiTheme="minorEastAsia" w:hAnsiTheme="minorEastAsia"/>
          <w:szCs w:val="21"/>
        </w:rPr>
      </w:pPr>
      <w:r>
        <w:rPr>
          <w:rFonts w:hint="eastAsia" w:asciiTheme="minorEastAsia" w:hAnsiTheme="minorEastAsia"/>
          <w:szCs w:val="21"/>
        </w:rPr>
        <w:t>帐</w:t>
      </w:r>
      <w:r>
        <w:rPr>
          <w:rFonts w:asciiTheme="minorEastAsia" w:hAnsiTheme="minorEastAsia"/>
          <w:szCs w:val="21"/>
        </w:rPr>
        <w:t xml:space="preserve">    </w:t>
      </w:r>
      <w:r>
        <w:rPr>
          <w:rFonts w:hint="eastAsia" w:asciiTheme="minorEastAsia" w:hAnsiTheme="minorEastAsia"/>
          <w:szCs w:val="21"/>
        </w:rPr>
        <w:t>号：</w:t>
      </w:r>
      <w:r>
        <w:rPr>
          <w:rFonts w:asciiTheme="minorEastAsia" w:hAnsiTheme="minorEastAsia"/>
          <w:szCs w:val="21"/>
          <w:u w:val="single"/>
        </w:rPr>
        <w:t xml:space="preserve">              （必须是投标时使用的账号）                         </w:t>
      </w:r>
    </w:p>
    <w:p w14:paraId="601DD5AF">
      <w:pPr>
        <w:spacing w:line="360" w:lineRule="auto"/>
        <w:ind w:firstLine="420" w:firstLineChars="200"/>
        <w:rPr>
          <w:rFonts w:asciiTheme="minorEastAsia" w:hAnsiTheme="minorEastAsia"/>
          <w:szCs w:val="21"/>
          <w:u w:val="single"/>
        </w:rPr>
      </w:pPr>
      <w:r>
        <w:rPr>
          <w:rFonts w:hint="eastAsia" w:asciiTheme="minorEastAsia" w:hAnsiTheme="minorEastAsia"/>
          <w:szCs w:val="21"/>
        </w:rPr>
        <w:t>开户银行：</w:t>
      </w:r>
      <w:r>
        <w:rPr>
          <w:rFonts w:asciiTheme="minorEastAsia" w:hAnsiTheme="minorEastAsia"/>
          <w:szCs w:val="21"/>
          <w:u w:val="single"/>
        </w:rPr>
        <w:t xml:space="preserve">            省             市           银行           支行      </w:t>
      </w:r>
    </w:p>
    <w:p w14:paraId="739B7F0D">
      <w:pPr>
        <w:spacing w:line="360" w:lineRule="auto"/>
        <w:ind w:firstLine="420" w:firstLineChars="200"/>
        <w:rPr>
          <w:rFonts w:asciiTheme="minorEastAsia" w:hAnsiTheme="minorEastAsia"/>
          <w:szCs w:val="21"/>
        </w:rPr>
      </w:pPr>
      <w:r>
        <w:rPr>
          <w:rFonts w:hint="eastAsia" w:asciiTheme="minorEastAsia" w:hAnsiTheme="minorEastAsia"/>
          <w:szCs w:val="21"/>
        </w:rPr>
        <w:t>本单位谨承诺上述资料是正确、真实的，如因上述证明与事实不符导致的一切损失，本单位保证承担赔偿等一切法律责任。</w:t>
      </w:r>
    </w:p>
    <w:p w14:paraId="2F6605D1">
      <w:pPr>
        <w:spacing w:line="360" w:lineRule="auto"/>
        <w:ind w:firstLine="420" w:firstLineChars="200"/>
        <w:rPr>
          <w:rFonts w:asciiTheme="minorEastAsia" w:hAnsiTheme="minorEastAsia"/>
          <w:szCs w:val="21"/>
        </w:rPr>
      </w:pPr>
      <w:r>
        <w:rPr>
          <w:rFonts w:hint="eastAsia" w:asciiTheme="minorEastAsia" w:hAnsiTheme="minorEastAsia"/>
          <w:szCs w:val="21"/>
        </w:rPr>
        <w:t>投标保证金退回时，请按上述资料退回。</w:t>
      </w:r>
    </w:p>
    <w:p w14:paraId="77F9F292">
      <w:pPr>
        <w:spacing w:line="360" w:lineRule="auto"/>
        <w:ind w:right="844" w:rightChars="402"/>
        <w:jc w:val="right"/>
        <w:rPr>
          <w:rFonts w:asciiTheme="minorEastAsia" w:hAnsiTheme="minorEastAsia"/>
          <w:szCs w:val="21"/>
        </w:rPr>
      </w:pPr>
      <w:r>
        <w:rPr>
          <w:rFonts w:hint="eastAsia" w:asciiTheme="minorEastAsia" w:hAnsiTheme="minorEastAsia"/>
          <w:szCs w:val="21"/>
        </w:rPr>
        <w:t>（单位公章）</w:t>
      </w:r>
    </w:p>
    <w:p w14:paraId="4841154E">
      <w:pPr>
        <w:spacing w:line="360" w:lineRule="auto"/>
        <w:ind w:right="628" w:rightChars="299"/>
        <w:jc w:val="right"/>
        <w:rPr>
          <w:rFonts w:asciiTheme="minorEastAsia" w:hAnsiTheme="minorEastAsia"/>
          <w:szCs w:val="21"/>
        </w:rPr>
      </w:pPr>
      <w:r>
        <w:rPr>
          <w:rFonts w:hint="eastAsia" w:asciiTheme="minorEastAsia" w:hAnsiTheme="minorEastAsia"/>
          <w:szCs w:val="21"/>
        </w:rPr>
        <w:t>年</w:t>
      </w:r>
      <w:r>
        <w:rPr>
          <w:rFonts w:asciiTheme="minorEastAsia" w:hAnsiTheme="minorEastAsia"/>
          <w:szCs w:val="21"/>
        </w:rPr>
        <w:t xml:space="preserve">     </w:t>
      </w:r>
      <w:r>
        <w:rPr>
          <w:rFonts w:hint="eastAsia" w:asciiTheme="minorEastAsia" w:hAnsiTheme="minorEastAsia"/>
          <w:szCs w:val="21"/>
        </w:rPr>
        <w:t>月</w:t>
      </w:r>
      <w:r>
        <w:rPr>
          <w:rFonts w:asciiTheme="minorEastAsia" w:hAnsiTheme="minorEastAsia"/>
          <w:szCs w:val="21"/>
        </w:rPr>
        <w:t xml:space="preserve">    </w:t>
      </w:r>
      <w:r>
        <w:rPr>
          <w:rFonts w:hint="eastAsia" w:asciiTheme="minorEastAsia" w:hAnsiTheme="minorEastAsia"/>
          <w:szCs w:val="21"/>
        </w:rPr>
        <w:t>日</w:t>
      </w:r>
    </w:p>
    <w:p w14:paraId="43FA8C90">
      <w:pPr>
        <w:spacing w:line="360" w:lineRule="auto"/>
        <w:rPr>
          <w:rFonts w:asciiTheme="minorEastAsia" w:hAnsiTheme="minorEastAsia"/>
          <w:szCs w:val="21"/>
          <w:u w:val="single"/>
        </w:rPr>
      </w:pPr>
      <w:r>
        <w:rPr>
          <w:rFonts w:hint="eastAsia" w:asciiTheme="minorEastAsia" w:hAnsiTheme="minorEastAsia"/>
          <w:szCs w:val="21"/>
        </w:rPr>
        <w:t>单位名称：</w:t>
      </w:r>
      <w:r>
        <w:rPr>
          <w:rFonts w:asciiTheme="minorEastAsia" w:hAnsiTheme="minorEastAsia"/>
          <w:szCs w:val="21"/>
          <w:u w:val="single"/>
        </w:rPr>
        <w:t xml:space="preserve">                    </w:t>
      </w:r>
    </w:p>
    <w:p w14:paraId="081551D5">
      <w:pPr>
        <w:spacing w:line="360" w:lineRule="auto"/>
        <w:rPr>
          <w:rFonts w:asciiTheme="minorEastAsia" w:hAnsiTheme="minorEastAsia"/>
          <w:szCs w:val="21"/>
        </w:rPr>
      </w:pPr>
      <w:r>
        <w:rPr>
          <w:rFonts w:hint="eastAsia" w:asciiTheme="minorEastAsia" w:hAnsiTheme="minorEastAsia"/>
          <w:szCs w:val="21"/>
        </w:rPr>
        <w:t>单位地址：</w:t>
      </w:r>
      <w:r>
        <w:rPr>
          <w:rFonts w:asciiTheme="minorEastAsia" w:hAnsiTheme="minorEastAsia"/>
          <w:szCs w:val="21"/>
          <w:u w:val="single"/>
        </w:rPr>
        <w:t xml:space="preserve">                    </w:t>
      </w:r>
    </w:p>
    <w:p w14:paraId="42CE7727">
      <w:pPr>
        <w:spacing w:line="360" w:lineRule="auto"/>
        <w:rPr>
          <w:rFonts w:asciiTheme="minorEastAsia" w:hAnsiTheme="minorEastAsia"/>
          <w:szCs w:val="21"/>
        </w:rPr>
      </w:pPr>
      <w:r>
        <w:rPr>
          <w:rFonts w:hint="eastAsia" w:asciiTheme="minorEastAsia" w:hAnsiTheme="minorEastAsia"/>
          <w:szCs w:val="21"/>
        </w:rPr>
        <w:t>联系人：</w:t>
      </w:r>
      <w:r>
        <w:rPr>
          <w:rFonts w:hint="eastAsia" w:asciiTheme="minorEastAsia" w:hAnsiTheme="minorEastAsia"/>
          <w:iCs/>
          <w:szCs w:val="21"/>
          <w:u w:val="single"/>
        </w:rPr>
        <w:t>（投标单位财务）</w:t>
      </w:r>
    </w:p>
    <w:p w14:paraId="2620394C">
      <w:pPr>
        <w:spacing w:line="360" w:lineRule="auto"/>
        <w:rPr>
          <w:rFonts w:asciiTheme="minorEastAsia" w:hAnsiTheme="minorEastAsia"/>
          <w:szCs w:val="21"/>
        </w:rPr>
      </w:pPr>
      <w:r>
        <w:rPr>
          <w:rFonts w:hint="eastAsia" w:asciiTheme="minorEastAsia" w:hAnsiTheme="minorEastAsia"/>
          <w:szCs w:val="21"/>
        </w:rPr>
        <w:t>单位电话：</w:t>
      </w:r>
      <w:r>
        <w:rPr>
          <w:rFonts w:asciiTheme="minorEastAsia" w:hAnsiTheme="minorEastAsia"/>
          <w:szCs w:val="21"/>
          <w:u w:val="single"/>
        </w:rPr>
        <w:t xml:space="preserve">                    </w:t>
      </w:r>
      <w:r>
        <w:rPr>
          <w:rFonts w:asciiTheme="minorEastAsia" w:hAnsiTheme="minorEastAsia"/>
          <w:szCs w:val="21"/>
        </w:rPr>
        <w:t xml:space="preserve">      联系人手机：</w:t>
      </w:r>
      <w:r>
        <w:rPr>
          <w:rFonts w:asciiTheme="minorEastAsia" w:hAnsiTheme="minorEastAsia"/>
          <w:szCs w:val="21"/>
          <w:u w:val="single"/>
        </w:rPr>
        <w:t xml:space="preserve">              </w:t>
      </w:r>
    </w:p>
    <w:tbl>
      <w:tblPr>
        <w:tblStyle w:val="21"/>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948"/>
      </w:tblGrid>
      <w:tr w14:paraId="6B7EB3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10" w:hRule="atLeast"/>
          <w:jc w:val="center"/>
        </w:trPr>
        <w:tc>
          <w:tcPr>
            <w:tcW w:w="5000" w:type="pct"/>
            <w:vAlign w:val="center"/>
          </w:tcPr>
          <w:p w14:paraId="5BB1E1B7">
            <w:pPr>
              <w:jc w:val="center"/>
              <w:rPr>
                <w:rFonts w:asciiTheme="minorEastAsia" w:hAnsiTheme="minorEastAsia"/>
                <w:szCs w:val="21"/>
              </w:rPr>
            </w:pPr>
            <w:r>
              <w:rPr>
                <w:rFonts w:hint="eastAsia" w:asciiTheme="minorEastAsia" w:hAnsiTheme="minorEastAsia"/>
                <w:szCs w:val="21"/>
              </w:rPr>
              <w:t>附件一：我方投标保证金汇款凭证（复印件加盖投标人公章）</w:t>
            </w:r>
          </w:p>
        </w:tc>
      </w:tr>
    </w:tbl>
    <w:p w14:paraId="53F77662">
      <w:pPr>
        <w:spacing w:line="360" w:lineRule="auto"/>
        <w:rPr>
          <w:rFonts w:asciiTheme="minorEastAsia" w:hAnsiTheme="minorEastAsia"/>
          <w:bCs/>
          <w:szCs w:val="21"/>
          <w:lang w:val="zh-CN"/>
        </w:rPr>
      </w:pPr>
      <w:r>
        <w:rPr>
          <w:rFonts w:hint="eastAsia" w:asciiTheme="minorEastAsia" w:hAnsiTheme="minorEastAsia"/>
          <w:bCs/>
          <w:szCs w:val="21"/>
          <w:lang w:val="zh-CN"/>
        </w:rPr>
        <w:t>注：本情况说明手写无效。</w:t>
      </w:r>
    </w:p>
    <w:p w14:paraId="15A30D93">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val="0"/>
          <w:spacing w:val="12"/>
          <w:sz w:val="21"/>
          <w:szCs w:val="21"/>
        </w:rPr>
      </w:pPr>
      <w:bookmarkStart w:id="123" w:name="_Toc8316"/>
      <w:bookmarkStart w:id="124" w:name="_Toc13604"/>
      <w:r>
        <w:rPr>
          <w:rStyle w:val="24"/>
          <w:rFonts w:hint="eastAsia" w:asciiTheme="minorEastAsia" w:hAnsiTheme="minorEastAsia" w:eastAsiaTheme="minorEastAsia"/>
          <w:b/>
          <w:bCs/>
          <w:spacing w:val="12"/>
          <w:sz w:val="21"/>
          <w:szCs w:val="21"/>
        </w:rPr>
        <w:t>附件19</w:t>
      </w:r>
      <w:r>
        <w:rPr>
          <w:rStyle w:val="24"/>
          <w:rFonts w:hint="eastAsia" w:asciiTheme="minorEastAsia" w:hAnsiTheme="minorEastAsia" w:eastAsiaTheme="minorEastAsia"/>
          <w:b/>
          <w:bCs w:val="0"/>
          <w:spacing w:val="12"/>
          <w:sz w:val="21"/>
          <w:szCs w:val="21"/>
        </w:rPr>
        <w:t>相关保函格式</w:t>
      </w:r>
      <w:bookmarkEnd w:id="123"/>
      <w:bookmarkEnd w:id="124"/>
    </w:p>
    <w:p w14:paraId="16F693FB">
      <w:pPr>
        <w:spacing w:beforeLines="100" w:afterLines="10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投标担保函</w:t>
      </w:r>
    </w:p>
    <w:p w14:paraId="4C3DAB4C">
      <w:pPr>
        <w:spacing w:line="360" w:lineRule="auto"/>
        <w:ind w:firstLine="6261" w:firstLineChars="2970"/>
        <w:rPr>
          <w:rFonts w:asciiTheme="minorEastAsia" w:hAnsiTheme="minorEastAsia"/>
          <w:b/>
          <w:szCs w:val="21"/>
        </w:rPr>
      </w:pPr>
      <w:r>
        <w:rPr>
          <w:rFonts w:hint="eastAsia" w:asciiTheme="minorEastAsia" w:hAnsiTheme="minorEastAsia"/>
          <w:b/>
          <w:szCs w:val="21"/>
        </w:rPr>
        <w:t>编号：</w:t>
      </w:r>
    </w:p>
    <w:p w14:paraId="1004BE60">
      <w:pPr>
        <w:spacing w:line="360" w:lineRule="auto"/>
        <w:rPr>
          <w:rFonts w:asciiTheme="minorEastAsia" w:hAnsiTheme="minorEastAsia"/>
          <w:szCs w:val="21"/>
          <w:u w:val="single"/>
        </w:rPr>
      </w:pPr>
      <w:r>
        <w:rPr>
          <w:rFonts w:hint="eastAsia" w:asciiTheme="minorEastAsia" w:hAnsiTheme="minorEastAsia"/>
          <w:szCs w:val="21"/>
          <w:u w:val="single"/>
        </w:rPr>
        <w:t xml:space="preserve">                     </w:t>
      </w:r>
      <w:r>
        <w:rPr>
          <w:rFonts w:hint="eastAsia" w:asciiTheme="minorEastAsia" w:hAnsiTheme="minorEastAsia"/>
          <w:szCs w:val="21"/>
        </w:rPr>
        <w:t>(</w:t>
      </w:r>
      <w:r>
        <w:rPr>
          <w:rFonts w:hint="eastAsia" w:asciiTheme="minorEastAsia" w:hAnsiTheme="minorEastAsia"/>
          <w:szCs w:val="21"/>
          <w:lang w:eastAsia="zh-CN"/>
        </w:rPr>
        <w:t>招标人</w:t>
      </w:r>
      <w:r>
        <w:rPr>
          <w:rFonts w:hint="eastAsia" w:asciiTheme="minorEastAsia" w:hAnsiTheme="minorEastAsia"/>
          <w:szCs w:val="21"/>
        </w:rPr>
        <w:t>或</w:t>
      </w:r>
      <w:r>
        <w:rPr>
          <w:rFonts w:hint="eastAsia" w:asciiTheme="minorEastAsia" w:hAnsiTheme="minorEastAsia"/>
          <w:szCs w:val="21"/>
          <w:lang w:eastAsia="zh-CN"/>
        </w:rPr>
        <w:t>招标代理机构</w:t>
      </w:r>
      <w:r>
        <w:rPr>
          <w:rFonts w:hint="eastAsia" w:asciiTheme="minorEastAsia" w:hAnsiTheme="minorEastAsia"/>
          <w:szCs w:val="21"/>
        </w:rPr>
        <w:t>)：</w:t>
      </w:r>
    </w:p>
    <w:p w14:paraId="210820A0">
      <w:pPr>
        <w:spacing w:line="360" w:lineRule="auto"/>
        <w:ind w:firstLine="420" w:firstLineChars="200"/>
        <w:rPr>
          <w:rFonts w:asciiTheme="minorEastAsia" w:hAnsiTheme="minorEastAsia"/>
          <w:szCs w:val="21"/>
          <w:u w:val="single"/>
        </w:rPr>
      </w:pPr>
      <w:r>
        <w:rPr>
          <w:rFonts w:hint="eastAsia" w:asciiTheme="minorEastAsia" w:hAnsiTheme="minorEastAsia"/>
          <w:szCs w:val="21"/>
        </w:rPr>
        <w:t>鉴于</w:t>
      </w:r>
      <w:r>
        <w:rPr>
          <w:rFonts w:hint="eastAsia" w:asciiTheme="minorEastAsia" w:hAnsiTheme="minorEastAsia"/>
          <w:szCs w:val="21"/>
          <w:u w:val="single"/>
        </w:rPr>
        <w:t xml:space="preserve">                   </w:t>
      </w:r>
      <w:r>
        <w:rPr>
          <w:rFonts w:hint="eastAsia" w:asciiTheme="minorEastAsia" w:hAnsiTheme="minorEastAsia"/>
          <w:szCs w:val="21"/>
        </w:rPr>
        <w:t>(以下简称“投标人”)拟参加编号为</w:t>
      </w:r>
      <w:r>
        <w:rPr>
          <w:rFonts w:hint="eastAsia" w:asciiTheme="minorEastAsia" w:hAnsiTheme="minorEastAsia"/>
          <w:szCs w:val="21"/>
          <w:u w:val="single"/>
        </w:rPr>
        <w:t xml:space="preserve">                   </w:t>
      </w:r>
      <w:r>
        <w:rPr>
          <w:rFonts w:hint="eastAsia" w:asciiTheme="minorEastAsia" w:hAnsiTheme="minorEastAsia"/>
          <w:szCs w:val="21"/>
        </w:rPr>
        <w:t>的</w:t>
      </w:r>
      <w:r>
        <w:rPr>
          <w:rFonts w:hint="eastAsia" w:asciiTheme="minorEastAsia" w:hAnsiTheme="minorEastAsia"/>
          <w:szCs w:val="21"/>
          <w:u w:val="single"/>
        </w:rPr>
        <w:t xml:space="preserve">      </w:t>
      </w:r>
    </w:p>
    <w:p w14:paraId="4FD852FF">
      <w:pPr>
        <w:spacing w:line="360" w:lineRule="auto"/>
        <w:rPr>
          <w:rFonts w:asciiTheme="minorEastAsia" w:hAnsiTheme="minorEastAsia"/>
          <w:szCs w:val="21"/>
          <w:u w:val="single"/>
        </w:rPr>
      </w:pPr>
      <w:r>
        <w:rPr>
          <w:rFonts w:hint="eastAsia" w:asciiTheme="minorEastAsia" w:hAnsiTheme="minorEastAsia"/>
          <w:szCs w:val="21"/>
          <w:u w:val="single"/>
        </w:rPr>
        <w:t xml:space="preserve">                   </w:t>
      </w:r>
      <w:r>
        <w:rPr>
          <w:rFonts w:hint="eastAsia" w:asciiTheme="minorEastAsia" w:hAnsiTheme="minorEastAsia"/>
          <w:szCs w:val="21"/>
        </w:rPr>
        <w:t xml:space="preserve"> 项目(以下简称“本项目”)投标，根据本项目招标文件，供应商参加投标时应向你方交纳投标保证金,且可以投标担保函的形式交纳投标保证金。应供应商的申请，我方以保证的方式向你方提供如下投标保证金担保：</w:t>
      </w:r>
    </w:p>
    <w:p w14:paraId="38F4D54E">
      <w:pPr>
        <w:spacing w:line="360" w:lineRule="auto"/>
        <w:rPr>
          <w:rFonts w:asciiTheme="minorEastAsia" w:hAnsiTheme="minorEastAsia"/>
          <w:szCs w:val="21"/>
        </w:rPr>
      </w:pPr>
      <w:r>
        <w:rPr>
          <w:rFonts w:hint="eastAsia" w:asciiTheme="minorEastAsia" w:hAnsiTheme="minorEastAsia"/>
          <w:szCs w:val="21"/>
        </w:rPr>
        <w:t>一、保证责任的情形及保证金额</w:t>
      </w:r>
    </w:p>
    <w:p w14:paraId="23A7F4EB">
      <w:pPr>
        <w:tabs>
          <w:tab w:val="left" w:pos="284"/>
        </w:tabs>
        <w:spacing w:line="360" w:lineRule="auto"/>
        <w:ind w:left="283" w:leftChars="135"/>
        <w:rPr>
          <w:rFonts w:asciiTheme="minorEastAsia" w:hAnsiTheme="minorEastAsia"/>
          <w:szCs w:val="21"/>
        </w:rPr>
      </w:pPr>
      <w:r>
        <w:rPr>
          <w:rFonts w:hint="eastAsia" w:asciiTheme="minorEastAsia" w:hAnsiTheme="minorEastAsia"/>
          <w:szCs w:val="21"/>
        </w:rPr>
        <w:t>(一)在投标人出现下列情形之一时,，我方承担保证责任：</w:t>
      </w:r>
    </w:p>
    <w:p w14:paraId="7D6B9E34">
      <w:pPr>
        <w:tabs>
          <w:tab w:val="left" w:pos="284"/>
        </w:tabs>
        <w:spacing w:line="360" w:lineRule="auto"/>
        <w:ind w:left="283" w:leftChars="135"/>
        <w:rPr>
          <w:rFonts w:asciiTheme="minorEastAsia" w:hAnsiTheme="minorEastAsia"/>
          <w:szCs w:val="21"/>
        </w:rPr>
      </w:pPr>
      <w:r>
        <w:rPr>
          <w:rFonts w:hint="eastAsia" w:asciiTheme="minorEastAsia" w:hAnsiTheme="minorEastAsia"/>
          <w:szCs w:val="21"/>
        </w:rPr>
        <w:t>1.中标后投标人无正当理由不与</w:t>
      </w:r>
      <w:r>
        <w:rPr>
          <w:rFonts w:hint="eastAsia" w:asciiTheme="minorEastAsia" w:hAnsiTheme="minorEastAsia"/>
          <w:szCs w:val="21"/>
          <w:lang w:eastAsia="zh-CN"/>
        </w:rPr>
        <w:t>招标人</w:t>
      </w:r>
      <w:r>
        <w:rPr>
          <w:rFonts w:hint="eastAsia" w:asciiTheme="minorEastAsia" w:hAnsiTheme="minorEastAsia"/>
          <w:szCs w:val="21"/>
        </w:rPr>
        <w:t>或者</w:t>
      </w:r>
      <w:r>
        <w:rPr>
          <w:rFonts w:hint="eastAsia" w:asciiTheme="minorEastAsia" w:hAnsiTheme="minorEastAsia"/>
          <w:szCs w:val="21"/>
          <w:lang w:eastAsia="zh-CN"/>
        </w:rPr>
        <w:t>招标代理机构</w:t>
      </w:r>
      <w:r>
        <w:rPr>
          <w:rFonts w:hint="eastAsia" w:asciiTheme="minorEastAsia" w:hAnsiTheme="minorEastAsia"/>
          <w:szCs w:val="21"/>
        </w:rPr>
        <w:t>签订《合同》；</w:t>
      </w:r>
    </w:p>
    <w:p w14:paraId="24A131FE">
      <w:pPr>
        <w:tabs>
          <w:tab w:val="left" w:pos="284"/>
        </w:tabs>
        <w:spacing w:line="360" w:lineRule="auto"/>
        <w:ind w:left="283" w:leftChars="135"/>
        <w:rPr>
          <w:rFonts w:asciiTheme="minorEastAsia" w:hAnsiTheme="minorEastAsia"/>
          <w:szCs w:val="21"/>
        </w:rPr>
      </w:pPr>
      <w:r>
        <w:rPr>
          <w:rFonts w:hint="eastAsia" w:asciiTheme="minorEastAsia" w:hAnsiTheme="minorEastAsia"/>
          <w:szCs w:val="21"/>
        </w:rPr>
        <w:t>2.招标文件规定的投标人应当缴纳保证金的其他情形。</w:t>
      </w:r>
    </w:p>
    <w:p w14:paraId="5707B5EA">
      <w:pPr>
        <w:tabs>
          <w:tab w:val="left" w:pos="284"/>
        </w:tabs>
        <w:spacing w:line="360" w:lineRule="auto"/>
        <w:ind w:left="283" w:leftChars="135"/>
        <w:rPr>
          <w:rFonts w:asciiTheme="minorEastAsia" w:hAnsiTheme="minorEastAsia"/>
          <w:szCs w:val="21"/>
        </w:rPr>
      </w:pPr>
      <w:r>
        <w:rPr>
          <w:rFonts w:hint="eastAsia" w:asciiTheme="minorEastAsia" w:hAnsiTheme="minorEastAsia"/>
          <w:szCs w:val="21"/>
        </w:rPr>
        <w:t>(二)我方承担保证责任的最高金额为人民币</w:t>
      </w:r>
      <w:r>
        <w:rPr>
          <w:rFonts w:hint="eastAsia" w:asciiTheme="minorEastAsia" w:hAnsiTheme="minorEastAsia"/>
          <w:szCs w:val="21"/>
          <w:u w:val="single"/>
        </w:rPr>
        <w:t xml:space="preserve">         </w:t>
      </w:r>
      <w:r>
        <w:rPr>
          <w:rFonts w:hint="eastAsia" w:asciiTheme="minorEastAsia" w:hAnsiTheme="minorEastAsia"/>
          <w:szCs w:val="21"/>
        </w:rPr>
        <w:t>元(大写：</w:t>
      </w:r>
      <w:r>
        <w:rPr>
          <w:rFonts w:hint="eastAsia" w:asciiTheme="minorEastAsia" w:hAnsiTheme="minorEastAsia"/>
          <w:szCs w:val="21"/>
          <w:u w:val="single"/>
        </w:rPr>
        <w:t xml:space="preserve">        </w:t>
      </w:r>
      <w:r>
        <w:rPr>
          <w:rFonts w:hint="eastAsia" w:asciiTheme="minorEastAsia" w:hAnsiTheme="minorEastAsia"/>
          <w:szCs w:val="21"/>
        </w:rPr>
        <w:t xml:space="preserve"> )；即本项目的投标保证金金额。</w:t>
      </w:r>
    </w:p>
    <w:p w14:paraId="5DDAA746">
      <w:pPr>
        <w:spacing w:line="360" w:lineRule="auto"/>
        <w:rPr>
          <w:rFonts w:asciiTheme="minorEastAsia" w:hAnsiTheme="minorEastAsia"/>
          <w:szCs w:val="21"/>
        </w:rPr>
      </w:pPr>
      <w:r>
        <w:rPr>
          <w:rFonts w:hint="eastAsia" w:asciiTheme="minorEastAsia" w:hAnsiTheme="minorEastAsia"/>
          <w:szCs w:val="21"/>
        </w:rPr>
        <w:t>二、保证的方式及保证期间</w:t>
      </w:r>
    </w:p>
    <w:p w14:paraId="28501D65">
      <w:pPr>
        <w:tabs>
          <w:tab w:val="left" w:pos="142"/>
          <w:tab w:val="left" w:pos="284"/>
        </w:tabs>
        <w:spacing w:line="360" w:lineRule="auto"/>
        <w:ind w:left="283" w:leftChars="135"/>
        <w:rPr>
          <w:rFonts w:asciiTheme="minorEastAsia" w:hAnsiTheme="minorEastAsia"/>
          <w:szCs w:val="21"/>
        </w:rPr>
      </w:pPr>
      <w:r>
        <w:rPr>
          <w:rFonts w:hint="eastAsia" w:asciiTheme="minorEastAsia" w:hAnsiTheme="minorEastAsia"/>
          <w:szCs w:val="21"/>
        </w:rPr>
        <w:t>我方保证的方式为：连带责任保证。</w:t>
      </w:r>
    </w:p>
    <w:p w14:paraId="248473ED">
      <w:pPr>
        <w:spacing w:line="360" w:lineRule="auto"/>
        <w:ind w:left="283" w:leftChars="135"/>
        <w:rPr>
          <w:rFonts w:asciiTheme="minorEastAsia" w:hAnsiTheme="minorEastAsia"/>
          <w:szCs w:val="21"/>
        </w:rPr>
      </w:pPr>
      <w:r>
        <w:rPr>
          <w:rFonts w:hint="eastAsia" w:asciiTheme="minorEastAsia" w:hAnsiTheme="minorEastAsia"/>
          <w:szCs w:val="21"/>
        </w:rPr>
        <w:t>我方的保证期间为：自本保函生效之日起</w:t>
      </w:r>
      <w:r>
        <w:rPr>
          <w:rFonts w:hint="eastAsia" w:asciiTheme="minorEastAsia" w:hAnsiTheme="minorEastAsia"/>
          <w:szCs w:val="21"/>
          <w:u w:val="single"/>
        </w:rPr>
        <w:t xml:space="preserve">      </w:t>
      </w:r>
      <w:r>
        <w:rPr>
          <w:rFonts w:hint="eastAsia" w:asciiTheme="minorEastAsia" w:hAnsiTheme="minorEastAsia"/>
          <w:szCs w:val="21"/>
        </w:rPr>
        <w:t>个月止。</w:t>
      </w:r>
    </w:p>
    <w:p w14:paraId="08600279">
      <w:pPr>
        <w:spacing w:line="360" w:lineRule="auto"/>
        <w:rPr>
          <w:rFonts w:asciiTheme="minorEastAsia" w:hAnsiTheme="minorEastAsia"/>
          <w:szCs w:val="21"/>
        </w:rPr>
      </w:pPr>
      <w:r>
        <w:rPr>
          <w:rFonts w:hint="eastAsia" w:asciiTheme="minorEastAsia" w:hAnsiTheme="minorEastAsia"/>
          <w:szCs w:val="21"/>
        </w:rPr>
        <w:t>三、承担保证责任的程序</w:t>
      </w:r>
    </w:p>
    <w:p w14:paraId="664B9859">
      <w:pPr>
        <w:spacing w:line="360" w:lineRule="auto"/>
        <w:ind w:left="281" w:leftChars="134"/>
        <w:rPr>
          <w:rFonts w:asciiTheme="minorEastAsia" w:hAnsiTheme="minorEastAsia"/>
          <w:szCs w:val="21"/>
        </w:rPr>
      </w:pPr>
      <w:r>
        <w:rPr>
          <w:rFonts w:hint="eastAsia" w:asciiTheme="minorEastAsia" w:hAnsiTheme="minorEastAsia"/>
          <w:szCs w:val="21"/>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7D20779A">
      <w:pPr>
        <w:spacing w:line="360" w:lineRule="auto"/>
        <w:ind w:left="281" w:leftChars="134"/>
        <w:rPr>
          <w:rFonts w:asciiTheme="minorEastAsia" w:hAnsiTheme="minorEastAsia"/>
          <w:szCs w:val="21"/>
        </w:rPr>
      </w:pPr>
      <w:r>
        <w:rPr>
          <w:rFonts w:hint="eastAsia" w:asciiTheme="minorEastAsia" w:hAnsiTheme="minorEastAsia"/>
          <w:szCs w:val="21"/>
        </w:rPr>
        <w:t>2.我方在收到索赔通知及相关证明材料后，在</w:t>
      </w:r>
      <w:r>
        <w:rPr>
          <w:rFonts w:hint="eastAsia" w:asciiTheme="minorEastAsia" w:hAnsiTheme="minorEastAsia"/>
          <w:szCs w:val="21"/>
          <w:u w:val="single"/>
        </w:rPr>
        <w:t xml:space="preserve">      </w:t>
      </w:r>
      <w:r>
        <w:rPr>
          <w:rFonts w:hint="eastAsia" w:asciiTheme="minorEastAsia" w:hAnsiTheme="minorEastAsia"/>
          <w:szCs w:val="21"/>
        </w:rPr>
        <w:t>个工作日内进行审查，符合应承担保证责任情形的，我方应按照你方的要求代投标人向你方支付投标保证金。</w:t>
      </w:r>
    </w:p>
    <w:p w14:paraId="61995703">
      <w:pPr>
        <w:spacing w:line="360" w:lineRule="auto"/>
        <w:rPr>
          <w:rFonts w:asciiTheme="minorEastAsia" w:hAnsiTheme="minorEastAsia"/>
          <w:szCs w:val="21"/>
        </w:rPr>
      </w:pPr>
      <w:r>
        <w:rPr>
          <w:rFonts w:hint="eastAsia" w:asciiTheme="minorEastAsia" w:hAnsiTheme="minorEastAsia"/>
          <w:szCs w:val="21"/>
        </w:rPr>
        <w:t>四、保证责任的终止</w:t>
      </w:r>
    </w:p>
    <w:p w14:paraId="52AC08E6">
      <w:pPr>
        <w:spacing w:line="360" w:lineRule="auto"/>
        <w:ind w:left="283" w:leftChars="135"/>
        <w:rPr>
          <w:rFonts w:asciiTheme="minorEastAsia" w:hAnsiTheme="minorEastAsia"/>
          <w:szCs w:val="21"/>
        </w:rPr>
      </w:pPr>
      <w:r>
        <w:rPr>
          <w:rFonts w:hint="eastAsia" w:asciiTheme="minorEastAsia" w:hAnsiTheme="minorEastAsia"/>
          <w:szCs w:val="21"/>
        </w:rPr>
        <w:t>1.保证期间届满你方未向我方书面主张保证责任的，自保证期间届满次日起，我方保证责任自动终止。</w:t>
      </w:r>
    </w:p>
    <w:p w14:paraId="2CDE2E3B">
      <w:pPr>
        <w:spacing w:line="360" w:lineRule="auto"/>
        <w:ind w:left="283" w:leftChars="135"/>
        <w:rPr>
          <w:rFonts w:asciiTheme="minorEastAsia" w:hAnsiTheme="minorEastAsia"/>
          <w:szCs w:val="21"/>
        </w:rPr>
      </w:pPr>
      <w:r>
        <w:rPr>
          <w:rFonts w:hint="eastAsia" w:asciiTheme="minorEastAsia" w:hAnsiTheme="minorEastAsia"/>
          <w:szCs w:val="21"/>
        </w:rPr>
        <w:t>2.我方按照本保函向你贵方履行了保证责任后，自我方向你贵方支付款项(支付款项从我方账户划出)之日起,保证责任终止。</w:t>
      </w:r>
    </w:p>
    <w:p w14:paraId="62A05CA2">
      <w:pPr>
        <w:spacing w:line="360" w:lineRule="auto"/>
        <w:ind w:left="283" w:leftChars="135"/>
        <w:rPr>
          <w:rFonts w:asciiTheme="minorEastAsia" w:hAnsiTheme="minorEastAsia"/>
          <w:szCs w:val="21"/>
        </w:rPr>
      </w:pPr>
      <w:r>
        <w:rPr>
          <w:rFonts w:hint="eastAsia" w:asciiTheme="minorEastAsia" w:hAnsiTheme="minorEastAsia"/>
          <w:szCs w:val="21"/>
        </w:rPr>
        <w:t>3.按照法律法规的规定或出现我方保证责任终止的其它情形的，我方在本保函项下的保证责任亦终止。</w:t>
      </w:r>
    </w:p>
    <w:p w14:paraId="3D0E8C77">
      <w:pPr>
        <w:spacing w:line="360" w:lineRule="auto"/>
        <w:rPr>
          <w:rFonts w:asciiTheme="minorEastAsia" w:hAnsiTheme="minorEastAsia"/>
          <w:szCs w:val="21"/>
        </w:rPr>
      </w:pPr>
      <w:r>
        <w:rPr>
          <w:rFonts w:hint="eastAsia" w:asciiTheme="minorEastAsia" w:hAnsiTheme="minorEastAsia"/>
          <w:szCs w:val="21"/>
        </w:rPr>
        <w:t>五、免责条款</w:t>
      </w:r>
    </w:p>
    <w:p w14:paraId="722F945C">
      <w:pPr>
        <w:spacing w:line="360" w:lineRule="auto"/>
        <w:ind w:left="283" w:leftChars="135"/>
        <w:rPr>
          <w:rFonts w:asciiTheme="minorEastAsia" w:hAnsiTheme="minorEastAsia"/>
          <w:szCs w:val="21"/>
        </w:rPr>
      </w:pPr>
      <w:r>
        <w:rPr>
          <w:rFonts w:hint="eastAsia" w:asciiTheme="minorEastAsia" w:hAnsiTheme="minorEastAsia"/>
          <w:szCs w:val="21"/>
        </w:rPr>
        <w:t>1.依照法律规定或你方与投标人的另行约定，全部或者部分免除投标人投标保证金义务时，我方亦免除相应的保证责任。</w:t>
      </w:r>
    </w:p>
    <w:p w14:paraId="265B732D">
      <w:pPr>
        <w:spacing w:line="360" w:lineRule="auto"/>
        <w:ind w:left="283" w:leftChars="135"/>
        <w:rPr>
          <w:rFonts w:asciiTheme="minorEastAsia" w:hAnsiTheme="minorEastAsia"/>
          <w:szCs w:val="21"/>
        </w:rPr>
      </w:pPr>
      <w:r>
        <w:rPr>
          <w:rFonts w:hint="eastAsia" w:asciiTheme="minorEastAsia" w:hAnsiTheme="minorEastAsia"/>
          <w:szCs w:val="21"/>
        </w:rPr>
        <w:t>2.因你方原因致使投标人发生本保函第一条第（一）款约定情形的，我方不承担保证责任。</w:t>
      </w:r>
    </w:p>
    <w:p w14:paraId="1D5E529A">
      <w:pPr>
        <w:spacing w:line="360" w:lineRule="auto"/>
        <w:ind w:left="283" w:leftChars="135"/>
        <w:rPr>
          <w:rFonts w:asciiTheme="minorEastAsia" w:hAnsiTheme="minorEastAsia"/>
          <w:szCs w:val="21"/>
        </w:rPr>
      </w:pPr>
      <w:r>
        <w:rPr>
          <w:rFonts w:hint="eastAsia" w:asciiTheme="minorEastAsia" w:hAnsiTheme="minorEastAsia"/>
          <w:szCs w:val="21"/>
        </w:rPr>
        <w:t>3.因不可抗力造成投标人发生本保函第一条约定情形的，我方不承担保证责任。</w:t>
      </w:r>
    </w:p>
    <w:p w14:paraId="46939BD6">
      <w:pPr>
        <w:spacing w:line="360" w:lineRule="auto"/>
        <w:ind w:left="283" w:leftChars="135"/>
        <w:rPr>
          <w:rFonts w:asciiTheme="minorEastAsia" w:hAnsiTheme="minorEastAsia"/>
          <w:szCs w:val="21"/>
        </w:rPr>
      </w:pPr>
      <w:r>
        <w:rPr>
          <w:rFonts w:hint="eastAsia" w:asciiTheme="minorEastAsia" w:hAnsiTheme="minorEastAsia"/>
          <w:szCs w:val="21"/>
        </w:rPr>
        <w:t>4.你方或其他有权机关对招标文件进行任何澄清或修改，加重我方保证责任的，我方对加重部分不承担保证责任，但该澄清或修改经我方事先书面同意的除外。</w:t>
      </w:r>
    </w:p>
    <w:p w14:paraId="27CE3BEF">
      <w:pPr>
        <w:spacing w:line="360" w:lineRule="auto"/>
        <w:rPr>
          <w:rFonts w:asciiTheme="minorEastAsia" w:hAnsiTheme="minorEastAsia"/>
          <w:szCs w:val="21"/>
        </w:rPr>
      </w:pPr>
      <w:r>
        <w:rPr>
          <w:rFonts w:hint="eastAsia" w:asciiTheme="minorEastAsia" w:hAnsiTheme="minorEastAsia"/>
          <w:szCs w:val="21"/>
        </w:rPr>
        <w:t>六、争议的解决</w:t>
      </w:r>
    </w:p>
    <w:p w14:paraId="2DDDF579">
      <w:pPr>
        <w:spacing w:line="360" w:lineRule="auto"/>
        <w:ind w:firstLine="420" w:firstLineChars="200"/>
        <w:rPr>
          <w:rFonts w:asciiTheme="minorEastAsia" w:hAnsiTheme="minorEastAsia"/>
          <w:szCs w:val="21"/>
        </w:rPr>
      </w:pPr>
      <w:r>
        <w:rPr>
          <w:rFonts w:hint="eastAsia" w:asciiTheme="minorEastAsia" w:hAnsiTheme="minorEastAsia"/>
          <w:szCs w:val="21"/>
        </w:rPr>
        <w:t>因本保函发生的纠纷，由你我双方协商解决，协商不成的，通过诉讼程序解决,诉讼管辖地法院为</w:t>
      </w:r>
      <w:r>
        <w:rPr>
          <w:rFonts w:hint="eastAsia" w:asciiTheme="minorEastAsia" w:hAnsiTheme="minorEastAsia"/>
          <w:szCs w:val="21"/>
          <w:u w:val="single"/>
        </w:rPr>
        <w:t xml:space="preserve">           </w:t>
      </w:r>
      <w:r>
        <w:rPr>
          <w:rFonts w:hint="eastAsia" w:asciiTheme="minorEastAsia" w:hAnsiTheme="minorEastAsia"/>
          <w:szCs w:val="21"/>
        </w:rPr>
        <w:t>法院。</w:t>
      </w:r>
    </w:p>
    <w:p w14:paraId="371EFEE5">
      <w:pPr>
        <w:spacing w:line="360" w:lineRule="auto"/>
        <w:rPr>
          <w:rFonts w:asciiTheme="minorEastAsia" w:hAnsiTheme="minorEastAsia"/>
          <w:szCs w:val="21"/>
        </w:rPr>
      </w:pPr>
      <w:r>
        <w:rPr>
          <w:rFonts w:hint="eastAsia" w:asciiTheme="minorEastAsia" w:hAnsiTheme="minorEastAsia"/>
          <w:szCs w:val="21"/>
        </w:rPr>
        <w:t>七、保函的生效</w:t>
      </w:r>
    </w:p>
    <w:p w14:paraId="7098C525">
      <w:pPr>
        <w:spacing w:line="360" w:lineRule="auto"/>
        <w:ind w:firstLine="420" w:firstLineChars="200"/>
        <w:rPr>
          <w:rFonts w:asciiTheme="minorEastAsia" w:hAnsiTheme="minorEastAsia"/>
          <w:szCs w:val="21"/>
        </w:rPr>
      </w:pPr>
      <w:r>
        <w:rPr>
          <w:rFonts w:hint="eastAsia" w:asciiTheme="minorEastAsia" w:hAnsiTheme="minorEastAsia"/>
          <w:szCs w:val="21"/>
        </w:rPr>
        <w:t>本保函自我方加盖公章之日起生效。</w:t>
      </w:r>
    </w:p>
    <w:p w14:paraId="031BC1C4">
      <w:pPr>
        <w:spacing w:beforeLines="300" w:line="360" w:lineRule="auto"/>
        <w:jc w:val="right"/>
        <w:rPr>
          <w:rFonts w:asciiTheme="minorEastAsia" w:hAnsiTheme="minorEastAsia"/>
          <w:szCs w:val="21"/>
        </w:rPr>
      </w:pPr>
      <w:r>
        <w:rPr>
          <w:rFonts w:hint="eastAsia" w:asciiTheme="minorEastAsia" w:hAnsiTheme="minorEastAsia"/>
          <w:szCs w:val="21"/>
        </w:rPr>
        <w:t>保证人：(公章)</w:t>
      </w:r>
    </w:p>
    <w:p w14:paraId="29A83980">
      <w:pPr>
        <w:spacing w:line="360" w:lineRule="auto"/>
        <w:jc w:val="right"/>
        <w:rPr>
          <w:rFonts w:asciiTheme="minorEastAsia" w:hAnsiTheme="minorEastAsia"/>
          <w:szCs w:val="21"/>
        </w:rPr>
      </w:pPr>
      <w:r>
        <w:rPr>
          <w:rFonts w:hint="eastAsia" w:asciiTheme="minorEastAsia" w:hAnsiTheme="minorEastAsia"/>
          <w:szCs w:val="21"/>
        </w:rPr>
        <w:t>年   月   日</w:t>
      </w:r>
    </w:p>
    <w:p w14:paraId="59BC8259">
      <w:pPr>
        <w:rPr>
          <w:rFonts w:asciiTheme="minorEastAsia" w:hAnsiTheme="minorEastAsia"/>
        </w:rPr>
      </w:pPr>
    </w:p>
    <w:p w14:paraId="224E93A9">
      <w:pPr>
        <w:pageBreakBefore/>
        <w:spacing w:beforeLines="100" w:afterLines="10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履约担保</w:t>
      </w:r>
    </w:p>
    <w:p w14:paraId="722707A6">
      <w:pPr>
        <w:spacing w:line="360" w:lineRule="auto"/>
        <w:ind w:firstLine="6261" w:firstLineChars="2970"/>
        <w:rPr>
          <w:rFonts w:asciiTheme="minorEastAsia" w:hAnsiTheme="minorEastAsia"/>
          <w:b/>
          <w:szCs w:val="21"/>
        </w:rPr>
      </w:pPr>
      <w:r>
        <w:rPr>
          <w:rFonts w:hint="eastAsia" w:asciiTheme="minorEastAsia" w:hAnsiTheme="minorEastAsia"/>
          <w:b/>
          <w:szCs w:val="21"/>
        </w:rPr>
        <w:t>编号：</w:t>
      </w:r>
    </w:p>
    <w:p w14:paraId="373A87BB">
      <w:pPr>
        <w:spacing w:line="360" w:lineRule="auto"/>
        <w:rPr>
          <w:rFonts w:asciiTheme="minorEastAsia" w:hAnsiTheme="minorEastAsia"/>
          <w:szCs w:val="21"/>
        </w:rPr>
      </w:pPr>
      <w:r>
        <w:rPr>
          <w:rFonts w:hint="eastAsia" w:asciiTheme="minorEastAsia" w:hAnsiTheme="minorEastAsia"/>
          <w:szCs w:val="21"/>
          <w:u w:val="single"/>
        </w:rPr>
        <w:t xml:space="preserve">                 </w:t>
      </w:r>
      <w:r>
        <w:rPr>
          <w:rFonts w:hint="eastAsia" w:asciiTheme="minorEastAsia" w:hAnsiTheme="minorEastAsia"/>
          <w:szCs w:val="21"/>
        </w:rPr>
        <w:t>(</w:t>
      </w:r>
      <w:r>
        <w:rPr>
          <w:rFonts w:hint="eastAsia" w:asciiTheme="minorEastAsia" w:hAnsiTheme="minorEastAsia"/>
          <w:szCs w:val="21"/>
          <w:lang w:eastAsia="zh-CN"/>
        </w:rPr>
        <w:t>招标人</w:t>
      </w:r>
      <w:r>
        <w:rPr>
          <w:rFonts w:hint="eastAsia" w:asciiTheme="minorEastAsia" w:hAnsiTheme="minorEastAsia"/>
          <w:szCs w:val="21"/>
        </w:rPr>
        <w:t>)：</w:t>
      </w:r>
    </w:p>
    <w:p w14:paraId="5B75D6D7">
      <w:pPr>
        <w:spacing w:line="360" w:lineRule="auto"/>
        <w:ind w:firstLine="420" w:firstLineChars="200"/>
        <w:rPr>
          <w:rFonts w:asciiTheme="minorEastAsia" w:hAnsiTheme="minorEastAsia"/>
          <w:szCs w:val="21"/>
        </w:rPr>
      </w:pPr>
      <w:r>
        <w:rPr>
          <w:rFonts w:hint="eastAsia" w:asciiTheme="minorEastAsia" w:hAnsiTheme="minorEastAsia"/>
          <w:szCs w:val="21"/>
        </w:rPr>
        <w:t>鉴于你方与</w:t>
      </w:r>
      <w:r>
        <w:rPr>
          <w:rFonts w:hint="eastAsia" w:asciiTheme="minorEastAsia" w:hAnsiTheme="minorEastAsia"/>
          <w:szCs w:val="21"/>
          <w:u w:val="single"/>
        </w:rPr>
        <w:t xml:space="preserve">                      </w:t>
      </w:r>
      <w:r>
        <w:rPr>
          <w:rFonts w:hint="eastAsia" w:asciiTheme="minorEastAsia" w:hAnsiTheme="minorEastAsia"/>
          <w:szCs w:val="21"/>
        </w:rPr>
        <w:t>（以下简称供应商）于</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 自签定编号为</w:t>
      </w:r>
      <w:r>
        <w:rPr>
          <w:rFonts w:hint="eastAsia" w:asciiTheme="minorEastAsia" w:hAnsiTheme="minorEastAsia"/>
          <w:szCs w:val="21"/>
          <w:u w:val="single"/>
        </w:rPr>
        <w:t xml:space="preserve">             </w:t>
      </w:r>
      <w:r>
        <w:rPr>
          <w:rFonts w:hint="eastAsia" w:asciiTheme="minorEastAsia" w:hAnsiTheme="minorEastAsia"/>
          <w:szCs w:val="21"/>
        </w:rPr>
        <w:t>的《</w:t>
      </w:r>
      <w:r>
        <w:rPr>
          <w:rFonts w:hint="eastAsia" w:asciiTheme="minorEastAsia" w:hAnsiTheme="minorEastAsia"/>
          <w:szCs w:val="21"/>
          <w:u w:val="single"/>
        </w:rPr>
        <w:t xml:space="preserve">                  </w:t>
      </w:r>
      <w:r>
        <w:rPr>
          <w:rFonts w:hint="eastAsia" w:asciiTheme="minorEastAsia" w:hAnsiTheme="minorEastAsia"/>
          <w:szCs w:val="21"/>
        </w:rPr>
        <w:t>合同》 (以下简称主合同)，且依据该合同的约定，供应商应在</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日前向你方交纳履约保证金，且可以履约担保函的形式交纳厦约保证金。应供应商的申请，我方以保证的方式向你方提供如下履约保证金担保：</w:t>
      </w:r>
    </w:p>
    <w:p w14:paraId="52BFE200">
      <w:pPr>
        <w:spacing w:line="360" w:lineRule="auto"/>
        <w:rPr>
          <w:rFonts w:asciiTheme="minorEastAsia" w:hAnsiTheme="minorEastAsia"/>
          <w:szCs w:val="21"/>
        </w:rPr>
      </w:pPr>
      <w:r>
        <w:rPr>
          <w:rFonts w:hint="eastAsia" w:asciiTheme="minorEastAsia" w:hAnsiTheme="minorEastAsia"/>
          <w:szCs w:val="21"/>
        </w:rPr>
        <w:t>一、保证责任的情形及保证金额</w:t>
      </w:r>
    </w:p>
    <w:p w14:paraId="264E096C">
      <w:pPr>
        <w:spacing w:line="360" w:lineRule="auto"/>
        <w:ind w:left="141" w:leftChars="67"/>
        <w:rPr>
          <w:rFonts w:asciiTheme="minorEastAsia" w:hAnsiTheme="minorEastAsia"/>
          <w:szCs w:val="21"/>
        </w:rPr>
      </w:pPr>
      <w:r>
        <w:rPr>
          <w:rFonts w:hint="eastAsia" w:asciiTheme="minorEastAsia" w:hAnsiTheme="minorEastAsia"/>
          <w:szCs w:val="21"/>
        </w:rPr>
        <w:t>（一）在供应商出现下列情形之一时，我方承担保证责任：</w:t>
      </w:r>
    </w:p>
    <w:p w14:paraId="1ACC2B89">
      <w:pPr>
        <w:spacing w:line="360" w:lineRule="auto"/>
        <w:ind w:left="283" w:leftChars="135"/>
        <w:rPr>
          <w:rFonts w:asciiTheme="minorEastAsia" w:hAnsiTheme="minorEastAsia"/>
          <w:szCs w:val="21"/>
        </w:rPr>
      </w:pPr>
      <w:r>
        <w:rPr>
          <w:rFonts w:hint="eastAsia" w:asciiTheme="minorEastAsia" w:hAnsiTheme="minorEastAsia"/>
          <w:szCs w:val="21"/>
        </w:rPr>
        <w:t>1.将中标项目转让给他人，或者在投标文件中未说明，且未经招标机构人同意,将中标项目分包给他人的；</w:t>
      </w:r>
    </w:p>
    <w:p w14:paraId="25AEDC32">
      <w:pPr>
        <w:spacing w:line="360" w:lineRule="auto"/>
        <w:ind w:left="283" w:leftChars="135"/>
        <w:rPr>
          <w:rFonts w:asciiTheme="minorEastAsia" w:hAnsiTheme="minorEastAsia"/>
          <w:szCs w:val="21"/>
        </w:rPr>
      </w:pPr>
      <w:r>
        <w:rPr>
          <w:rFonts w:hint="eastAsia" w:asciiTheme="minorEastAsia" w:hAnsiTheme="minorEastAsia"/>
          <w:szCs w:val="21"/>
        </w:rPr>
        <w:t>2.主合同约定的应当缴约履约保证金的情形</w:t>
      </w:r>
    </w:p>
    <w:p w14:paraId="40423132">
      <w:pPr>
        <w:spacing w:line="360" w:lineRule="auto"/>
        <w:ind w:left="283" w:leftChars="135"/>
        <w:rPr>
          <w:rFonts w:asciiTheme="minorEastAsia" w:hAnsiTheme="minorEastAsia"/>
          <w:szCs w:val="21"/>
        </w:rPr>
      </w:pPr>
      <w:r>
        <w:rPr>
          <w:rFonts w:hint="eastAsia" w:asciiTheme="minorEastAsia" w:hAnsiTheme="minorEastAsia"/>
          <w:szCs w:val="21"/>
        </w:rPr>
        <w:t>(1)未按主合同约定的质量、数量和期限供应货物/提供服务/完成工程的；</w:t>
      </w:r>
    </w:p>
    <w:p w14:paraId="46662C7F">
      <w:pPr>
        <w:spacing w:line="360" w:lineRule="auto"/>
        <w:ind w:left="283" w:leftChars="135"/>
        <w:rPr>
          <w:rFonts w:asciiTheme="minorEastAsia" w:hAnsiTheme="minorEastAsia"/>
          <w:szCs w:val="21"/>
        </w:rPr>
      </w:pPr>
      <w:r>
        <w:rPr>
          <w:rFonts w:hint="eastAsia" w:asciiTheme="minorEastAsia" w:hAnsiTheme="minorEastAsia"/>
          <w:szCs w:val="21"/>
        </w:rPr>
        <w:t>(2)</w:t>
      </w:r>
      <w:r>
        <w:rPr>
          <w:rFonts w:hint="eastAsia" w:asciiTheme="minorEastAsia" w:hAnsiTheme="minorEastAsia"/>
          <w:szCs w:val="21"/>
          <w:u w:val="single"/>
        </w:rPr>
        <w:t xml:space="preserve">                                                            。</w:t>
      </w:r>
    </w:p>
    <w:p w14:paraId="58C5DC1A">
      <w:pPr>
        <w:spacing w:line="360" w:lineRule="auto"/>
        <w:ind w:left="283" w:leftChars="135"/>
        <w:rPr>
          <w:rFonts w:asciiTheme="minorEastAsia" w:hAnsiTheme="minorEastAsia"/>
          <w:szCs w:val="21"/>
        </w:rPr>
      </w:pPr>
      <w:r>
        <w:rPr>
          <w:rFonts w:hint="eastAsia" w:asciiTheme="minorEastAsia" w:hAnsiTheme="minorEastAsia"/>
          <w:szCs w:val="21"/>
        </w:rPr>
        <w:t>(二)我方的保证范围是主合同约定的合同价款总额的</w:t>
      </w:r>
      <w:r>
        <w:rPr>
          <w:rFonts w:hint="eastAsia" w:asciiTheme="minorEastAsia" w:hAnsiTheme="minorEastAsia"/>
          <w:szCs w:val="21"/>
          <w:u w:val="single"/>
        </w:rPr>
        <w:t xml:space="preserve">      </w:t>
      </w:r>
      <w:r>
        <w:rPr>
          <w:rFonts w:hint="eastAsia" w:asciiTheme="minorEastAsia" w:hAnsiTheme="minorEastAsia"/>
          <w:szCs w:val="21"/>
        </w:rPr>
        <w:t>%数额为</w:t>
      </w:r>
      <w:r>
        <w:rPr>
          <w:rFonts w:hint="eastAsia" w:asciiTheme="minorEastAsia" w:hAnsiTheme="minorEastAsia"/>
          <w:szCs w:val="21"/>
          <w:u w:val="single"/>
        </w:rPr>
        <w:t xml:space="preserve">        </w:t>
      </w:r>
      <w:r>
        <w:rPr>
          <w:rFonts w:hint="eastAsia" w:asciiTheme="minorEastAsia" w:hAnsiTheme="minorEastAsia"/>
          <w:szCs w:val="21"/>
        </w:rPr>
        <w:t>元(大写：</w:t>
      </w:r>
      <w:r>
        <w:rPr>
          <w:rFonts w:hint="eastAsia" w:asciiTheme="minorEastAsia" w:hAnsiTheme="minorEastAsia"/>
          <w:szCs w:val="21"/>
          <w:u w:val="single"/>
        </w:rPr>
        <w:t xml:space="preserve">          </w:t>
      </w:r>
      <w:r>
        <w:rPr>
          <w:rFonts w:hint="eastAsia" w:asciiTheme="minorEastAsia" w:hAnsiTheme="minorEastAsia"/>
          <w:szCs w:val="21"/>
        </w:rPr>
        <w:t>)，币种为</w:t>
      </w:r>
      <w:r>
        <w:rPr>
          <w:rFonts w:hint="eastAsia" w:asciiTheme="minorEastAsia" w:hAnsiTheme="minorEastAsia"/>
          <w:szCs w:val="21"/>
          <w:u w:val="single"/>
        </w:rPr>
        <w:t xml:space="preserve">                。</w:t>
      </w:r>
      <w:r>
        <w:rPr>
          <w:rFonts w:hint="eastAsia" w:asciiTheme="minorEastAsia" w:hAnsiTheme="minorEastAsia"/>
          <w:szCs w:val="21"/>
        </w:rPr>
        <w:t>（即主合同履约保证金金额）</w:t>
      </w:r>
    </w:p>
    <w:p w14:paraId="3999B4BA">
      <w:pPr>
        <w:spacing w:line="360" w:lineRule="auto"/>
        <w:rPr>
          <w:rFonts w:asciiTheme="minorEastAsia" w:hAnsiTheme="minorEastAsia"/>
          <w:szCs w:val="21"/>
        </w:rPr>
      </w:pPr>
      <w:r>
        <w:rPr>
          <w:rFonts w:hint="eastAsia" w:asciiTheme="minorEastAsia" w:hAnsiTheme="minorEastAsia"/>
          <w:szCs w:val="21"/>
        </w:rPr>
        <w:t>二、保证的方式及保证期间</w:t>
      </w:r>
    </w:p>
    <w:p w14:paraId="58B710E5">
      <w:pPr>
        <w:spacing w:line="360" w:lineRule="auto"/>
        <w:ind w:firstLine="420" w:firstLineChars="200"/>
        <w:rPr>
          <w:rFonts w:asciiTheme="minorEastAsia" w:hAnsiTheme="minorEastAsia"/>
          <w:szCs w:val="21"/>
        </w:rPr>
      </w:pPr>
      <w:r>
        <w:rPr>
          <w:rFonts w:hint="eastAsia" w:asciiTheme="minorEastAsia" w:hAnsiTheme="minorEastAsia"/>
          <w:szCs w:val="21"/>
        </w:rPr>
        <w:t>我方保证的方式为：连带责任保证。</w:t>
      </w:r>
    </w:p>
    <w:p w14:paraId="02100C6B">
      <w:pPr>
        <w:spacing w:line="360" w:lineRule="auto"/>
        <w:ind w:firstLine="420" w:firstLineChars="200"/>
        <w:rPr>
          <w:rFonts w:asciiTheme="minorEastAsia" w:hAnsiTheme="minorEastAsia"/>
          <w:szCs w:val="21"/>
        </w:rPr>
      </w:pPr>
      <w:r>
        <w:rPr>
          <w:rFonts w:hint="eastAsia" w:asciiTheme="minorEastAsia" w:hAnsiTheme="minorEastAsia"/>
          <w:szCs w:val="21"/>
        </w:rPr>
        <w:t>我方保证的期间为：自本合同生效之日起至供应商按照主合同约定的供货/完工期限届满后</w:t>
      </w:r>
      <w:r>
        <w:rPr>
          <w:rFonts w:hint="eastAsia" w:asciiTheme="minorEastAsia" w:hAnsiTheme="minorEastAsia"/>
          <w:szCs w:val="21"/>
          <w:u w:val="single"/>
        </w:rPr>
        <w:t xml:space="preserve">    </w:t>
      </w:r>
      <w:r>
        <w:rPr>
          <w:rFonts w:hint="eastAsia" w:asciiTheme="minorEastAsia" w:hAnsiTheme="minorEastAsia"/>
          <w:szCs w:val="21"/>
        </w:rPr>
        <w:t>日内。</w:t>
      </w:r>
    </w:p>
    <w:p w14:paraId="3CB91593">
      <w:pPr>
        <w:spacing w:line="360" w:lineRule="auto"/>
        <w:ind w:firstLine="420" w:firstLineChars="200"/>
        <w:rPr>
          <w:rFonts w:asciiTheme="minorEastAsia" w:hAnsiTheme="minorEastAsia"/>
          <w:szCs w:val="21"/>
        </w:rPr>
      </w:pPr>
      <w:r>
        <w:rPr>
          <w:rFonts w:hint="eastAsia" w:asciiTheme="minorEastAsia" w:hAnsiTheme="minorEastAsia"/>
          <w:szCs w:val="21"/>
        </w:rPr>
        <w:t>如果供应商未按主合同约定向贵方供应货物/提供服务/完成工程的，由我方在保证金额内向你方支付上述款项。</w:t>
      </w:r>
    </w:p>
    <w:p w14:paraId="237D84CB">
      <w:pPr>
        <w:spacing w:line="360" w:lineRule="auto"/>
        <w:rPr>
          <w:rFonts w:asciiTheme="minorEastAsia" w:hAnsiTheme="minorEastAsia"/>
          <w:szCs w:val="21"/>
        </w:rPr>
      </w:pPr>
      <w:r>
        <w:rPr>
          <w:rFonts w:hint="eastAsia" w:asciiTheme="minorEastAsia" w:hAnsiTheme="minorEastAsia"/>
          <w:szCs w:val="21"/>
        </w:rPr>
        <w:t>三、承担保证责任的程序</w:t>
      </w:r>
    </w:p>
    <w:p w14:paraId="215C28CE">
      <w:pPr>
        <w:spacing w:line="360" w:lineRule="auto"/>
        <w:ind w:left="283" w:leftChars="135"/>
        <w:rPr>
          <w:rFonts w:asciiTheme="minorEastAsia" w:hAnsiTheme="minorEastAsia"/>
          <w:szCs w:val="21"/>
        </w:rPr>
      </w:pPr>
      <w:r>
        <w:rPr>
          <w:rFonts w:hint="eastAsia" w:asciiTheme="minorEastAsia" w:hAnsiTheme="minorEastAsia"/>
          <w:szCs w:val="21"/>
        </w:rPr>
        <w:t>1.你方要求我方承担保证责任的，应在本保函保证期间内向我方发出书面索赔通知，索赔通知应写明要求索赔的金额，支付款项应到达的账号并附有证明供应商违约事实的证明材料。</w:t>
      </w:r>
    </w:p>
    <w:p w14:paraId="67961E22">
      <w:pPr>
        <w:spacing w:line="360" w:lineRule="auto"/>
        <w:ind w:left="283" w:leftChars="135"/>
        <w:rPr>
          <w:rFonts w:asciiTheme="minorEastAsia" w:hAnsiTheme="minorEastAsia"/>
          <w:szCs w:val="21"/>
        </w:rPr>
      </w:pPr>
      <w:r>
        <w:rPr>
          <w:rFonts w:hint="eastAsia" w:asciiTheme="minorEastAsia" w:hAnsiTheme="minorEastAsia"/>
          <w:szCs w:val="21"/>
        </w:rPr>
        <w:t>如果你方与供应商因货物质量问题产生争议，你方还需同时提供</w:t>
      </w:r>
      <w:r>
        <w:rPr>
          <w:rFonts w:hint="eastAsia" w:asciiTheme="minorEastAsia" w:hAnsiTheme="minorEastAsia"/>
          <w:szCs w:val="21"/>
          <w:u w:val="single"/>
        </w:rPr>
        <w:t xml:space="preserve">          </w:t>
      </w:r>
      <w:r>
        <w:rPr>
          <w:rFonts w:hint="eastAsia" w:asciiTheme="minorEastAsia" w:hAnsiTheme="minorEastAsia"/>
          <w:szCs w:val="21"/>
        </w:rPr>
        <w:t>部门出具的质量检测报告，或经诉讼(仲裁)程序裁决后的裁决书、调解书，本保证人即按照检测结果或裁决书、调解书决定是否承担保证责任。</w:t>
      </w:r>
    </w:p>
    <w:p w14:paraId="050EDA25">
      <w:pPr>
        <w:spacing w:line="360" w:lineRule="auto"/>
        <w:ind w:left="283" w:leftChars="135"/>
        <w:rPr>
          <w:rFonts w:asciiTheme="minorEastAsia" w:hAnsiTheme="minorEastAsia"/>
          <w:szCs w:val="21"/>
        </w:rPr>
      </w:pPr>
      <w:r>
        <w:rPr>
          <w:rFonts w:hint="eastAsia" w:asciiTheme="minorEastAsia" w:hAnsiTheme="minorEastAsia"/>
          <w:szCs w:val="21"/>
        </w:rPr>
        <w:t>2.我方收到你方的书面索赔通知及相应证明材料，在</w:t>
      </w:r>
      <w:r>
        <w:rPr>
          <w:rFonts w:hint="eastAsia" w:asciiTheme="minorEastAsia" w:hAnsiTheme="minorEastAsia"/>
          <w:szCs w:val="21"/>
          <w:u w:val="single"/>
        </w:rPr>
        <w:t xml:space="preserve">     </w:t>
      </w:r>
      <w:r>
        <w:rPr>
          <w:rFonts w:hint="eastAsia" w:asciiTheme="minorEastAsia" w:hAnsiTheme="minorEastAsia"/>
          <w:szCs w:val="21"/>
        </w:rPr>
        <w:t>工作日内进行核定后按照本保函的承诺承担保证责任。</w:t>
      </w:r>
    </w:p>
    <w:p w14:paraId="25D35E1D">
      <w:pPr>
        <w:spacing w:line="360" w:lineRule="auto"/>
        <w:rPr>
          <w:rFonts w:asciiTheme="minorEastAsia" w:hAnsiTheme="minorEastAsia"/>
          <w:szCs w:val="21"/>
        </w:rPr>
      </w:pPr>
      <w:r>
        <w:rPr>
          <w:rFonts w:hint="eastAsia" w:asciiTheme="minorEastAsia" w:hAnsiTheme="minorEastAsia"/>
          <w:szCs w:val="21"/>
        </w:rPr>
        <w:t>四、保证责任的终止</w:t>
      </w:r>
    </w:p>
    <w:p w14:paraId="38CE3981">
      <w:pPr>
        <w:spacing w:line="360" w:lineRule="auto"/>
        <w:ind w:left="281" w:leftChars="134"/>
        <w:rPr>
          <w:rFonts w:asciiTheme="minorEastAsia" w:hAnsiTheme="minorEastAsia"/>
          <w:szCs w:val="21"/>
        </w:rPr>
      </w:pPr>
      <w:r>
        <w:rPr>
          <w:rFonts w:hint="eastAsia" w:asciiTheme="minorEastAsia" w:hAnsiTheme="minorEastAsia"/>
          <w:szCs w:val="21"/>
        </w:rPr>
        <w:t>1.保证期间届满你方未向我方书面主张保证责任的，自保证期间届满次日超，我方保证责任自动终止。保证期间届满前，主合同约定的货物\工程\服务全部验收合格的，自验收合格日起，我方保证责任自动终止。</w:t>
      </w:r>
    </w:p>
    <w:p w14:paraId="5A80E1D4">
      <w:pPr>
        <w:spacing w:line="360" w:lineRule="auto"/>
        <w:ind w:left="281" w:leftChars="134"/>
        <w:rPr>
          <w:rFonts w:asciiTheme="minorEastAsia" w:hAnsiTheme="minorEastAsia"/>
          <w:szCs w:val="21"/>
        </w:rPr>
      </w:pPr>
      <w:r>
        <w:rPr>
          <w:rFonts w:hint="eastAsia" w:asciiTheme="minorEastAsia" w:hAnsiTheme="minorEastAsia"/>
          <w:szCs w:val="21"/>
        </w:rPr>
        <w:t>2.我方按照本保函向你方履行了保证责任后，自我方向你方支付款项(支付款项从我方账户划出)之日起，保证责任即终止。</w:t>
      </w:r>
    </w:p>
    <w:p w14:paraId="1D64654C">
      <w:pPr>
        <w:spacing w:line="360" w:lineRule="auto"/>
        <w:ind w:left="281" w:leftChars="134"/>
        <w:rPr>
          <w:rFonts w:asciiTheme="minorEastAsia" w:hAnsiTheme="minorEastAsia"/>
          <w:szCs w:val="21"/>
        </w:rPr>
      </w:pPr>
      <w:r>
        <w:rPr>
          <w:rFonts w:hint="eastAsia" w:asciiTheme="minorEastAsia" w:hAnsiTheme="minorEastAsia"/>
          <w:szCs w:val="21"/>
        </w:rPr>
        <w:t>3.按照法律法规的规定或出现应终止我方保证责任的其它情形的，我方在本保函项下的保证责任亦终止。</w:t>
      </w:r>
    </w:p>
    <w:p w14:paraId="2F8EE1F0">
      <w:pPr>
        <w:spacing w:line="360" w:lineRule="auto"/>
        <w:ind w:left="281" w:leftChars="134"/>
        <w:rPr>
          <w:rFonts w:asciiTheme="minorEastAsia" w:hAnsiTheme="minorEastAsia"/>
          <w:szCs w:val="21"/>
        </w:rPr>
      </w:pPr>
      <w:r>
        <w:rPr>
          <w:rFonts w:hint="eastAsia" w:asciiTheme="minorEastAsia" w:hAnsiTheme="minorEastAsia"/>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77E790D">
      <w:pPr>
        <w:spacing w:line="360" w:lineRule="auto"/>
        <w:rPr>
          <w:rFonts w:asciiTheme="minorEastAsia" w:hAnsiTheme="minorEastAsia"/>
          <w:szCs w:val="21"/>
        </w:rPr>
      </w:pPr>
      <w:r>
        <w:rPr>
          <w:rFonts w:hint="eastAsia" w:asciiTheme="minorEastAsia" w:hAnsiTheme="minorEastAsia"/>
          <w:szCs w:val="21"/>
        </w:rPr>
        <w:t>五,免责条款</w:t>
      </w:r>
    </w:p>
    <w:p w14:paraId="69F6986C">
      <w:pPr>
        <w:spacing w:line="360" w:lineRule="auto"/>
        <w:ind w:left="283" w:leftChars="135"/>
        <w:rPr>
          <w:rFonts w:asciiTheme="minorEastAsia" w:hAnsiTheme="minorEastAsia"/>
          <w:szCs w:val="21"/>
        </w:rPr>
      </w:pPr>
      <w:r>
        <w:rPr>
          <w:rFonts w:hint="eastAsia" w:asciiTheme="minorEastAsia" w:hAnsiTheme="minorEastAsia"/>
          <w:szCs w:val="21"/>
        </w:rPr>
        <w:t>1.因你方违反主合同约定致使供应商不能履行义务的，我方不承担保证责任。</w:t>
      </w:r>
    </w:p>
    <w:p w14:paraId="344269FC">
      <w:pPr>
        <w:spacing w:line="360" w:lineRule="auto"/>
        <w:ind w:left="283" w:leftChars="135"/>
        <w:rPr>
          <w:rFonts w:asciiTheme="minorEastAsia" w:hAnsiTheme="minorEastAsia"/>
          <w:szCs w:val="21"/>
        </w:rPr>
      </w:pPr>
      <w:r>
        <w:rPr>
          <w:rFonts w:hint="eastAsia" w:asciiTheme="minorEastAsia" w:hAnsiTheme="minorEastAsia"/>
          <w:szCs w:val="21"/>
        </w:rPr>
        <w:t>2.依照法律法规的规定或你方与供应商的另行约定,全部或者部分免除供应商应缴纳的保证金义务的，我方亦免除相应的保证责任。</w:t>
      </w:r>
    </w:p>
    <w:p w14:paraId="72E8C0F6">
      <w:pPr>
        <w:spacing w:line="360" w:lineRule="auto"/>
        <w:ind w:left="283" w:leftChars="135"/>
        <w:rPr>
          <w:rFonts w:asciiTheme="minorEastAsia" w:hAnsiTheme="minorEastAsia"/>
          <w:szCs w:val="21"/>
        </w:rPr>
      </w:pPr>
      <w:r>
        <w:rPr>
          <w:rFonts w:hint="eastAsia" w:asciiTheme="minorEastAsia" w:hAnsiTheme="minorEastAsia"/>
          <w:szCs w:val="21"/>
        </w:rPr>
        <w:t>3.因不可抗力造成供应商不能履行供货义务的，我方不承担保证责任。</w:t>
      </w:r>
    </w:p>
    <w:p w14:paraId="663F8418">
      <w:pPr>
        <w:spacing w:line="360" w:lineRule="auto"/>
        <w:rPr>
          <w:rFonts w:asciiTheme="minorEastAsia" w:hAnsiTheme="minorEastAsia"/>
          <w:szCs w:val="21"/>
        </w:rPr>
      </w:pPr>
      <w:r>
        <w:rPr>
          <w:rFonts w:hint="eastAsia" w:asciiTheme="minorEastAsia" w:hAnsiTheme="minorEastAsia"/>
          <w:szCs w:val="21"/>
        </w:rPr>
        <w:t>六、争议的解决</w:t>
      </w:r>
    </w:p>
    <w:p w14:paraId="2DBB67C2">
      <w:pPr>
        <w:spacing w:line="360" w:lineRule="auto"/>
        <w:ind w:firstLine="420" w:firstLineChars="200"/>
        <w:rPr>
          <w:rFonts w:asciiTheme="minorEastAsia" w:hAnsiTheme="minorEastAsia"/>
          <w:szCs w:val="21"/>
        </w:rPr>
      </w:pPr>
      <w:r>
        <w:rPr>
          <w:rFonts w:hint="eastAsia" w:asciiTheme="minorEastAsia" w:hAnsiTheme="minorEastAsia"/>
          <w:szCs w:val="21"/>
        </w:rPr>
        <w:t>因本保函发生的纠纷,由你我双方协商解决，协商不成的，通过诉讼程序解决，诉讼管辖地法院为</w:t>
      </w:r>
      <w:r>
        <w:rPr>
          <w:rFonts w:hint="eastAsia" w:asciiTheme="minorEastAsia" w:hAnsiTheme="minorEastAsia"/>
          <w:szCs w:val="21"/>
          <w:u w:val="single"/>
        </w:rPr>
        <w:t xml:space="preserve">               </w:t>
      </w:r>
      <w:r>
        <w:rPr>
          <w:rFonts w:hint="eastAsia" w:asciiTheme="minorEastAsia" w:hAnsiTheme="minorEastAsia"/>
          <w:szCs w:val="21"/>
        </w:rPr>
        <w:t>法院。</w:t>
      </w:r>
    </w:p>
    <w:p w14:paraId="09884B8E">
      <w:pPr>
        <w:spacing w:line="360" w:lineRule="auto"/>
        <w:rPr>
          <w:rFonts w:asciiTheme="minorEastAsia" w:hAnsiTheme="minorEastAsia"/>
          <w:szCs w:val="21"/>
        </w:rPr>
      </w:pPr>
      <w:r>
        <w:rPr>
          <w:rFonts w:hint="eastAsia" w:asciiTheme="minorEastAsia" w:hAnsiTheme="minorEastAsia"/>
          <w:szCs w:val="21"/>
        </w:rPr>
        <w:t>七、保函的生效</w:t>
      </w:r>
    </w:p>
    <w:p w14:paraId="46F918F6">
      <w:pPr>
        <w:spacing w:line="360" w:lineRule="auto"/>
        <w:ind w:firstLine="420" w:firstLineChars="200"/>
        <w:rPr>
          <w:rFonts w:asciiTheme="minorEastAsia" w:hAnsiTheme="minorEastAsia"/>
          <w:szCs w:val="21"/>
        </w:rPr>
      </w:pPr>
      <w:r>
        <w:rPr>
          <w:rFonts w:hint="eastAsia" w:asciiTheme="minorEastAsia" w:hAnsiTheme="minorEastAsia"/>
          <w:szCs w:val="21"/>
        </w:rPr>
        <w:t>本保函自我方加盖公章之日起生效。</w:t>
      </w:r>
    </w:p>
    <w:p w14:paraId="4BB622D3">
      <w:pPr>
        <w:spacing w:beforeLines="250" w:line="360" w:lineRule="auto"/>
        <w:jc w:val="right"/>
        <w:rPr>
          <w:rFonts w:asciiTheme="minorEastAsia" w:hAnsiTheme="minorEastAsia"/>
          <w:szCs w:val="21"/>
        </w:rPr>
      </w:pPr>
      <w:r>
        <w:rPr>
          <w:rFonts w:hint="eastAsia" w:asciiTheme="minorEastAsia" w:hAnsiTheme="minorEastAsia"/>
          <w:szCs w:val="21"/>
        </w:rPr>
        <w:t>保证人：(公章)</w:t>
      </w:r>
    </w:p>
    <w:p w14:paraId="3CC30C9C">
      <w:pPr>
        <w:spacing w:line="360" w:lineRule="auto"/>
        <w:ind w:firstLine="420" w:firstLineChars="200"/>
        <w:jc w:val="right"/>
        <w:rPr>
          <w:rFonts w:asciiTheme="minorEastAsia" w:hAnsiTheme="minorEastAsia"/>
          <w:szCs w:val="21"/>
        </w:rPr>
      </w:pPr>
      <w:r>
        <w:rPr>
          <w:rFonts w:hint="eastAsia" w:asciiTheme="minorEastAsia" w:hAnsiTheme="minorEastAsia"/>
          <w:szCs w:val="21"/>
        </w:rPr>
        <w:t>年   月   日</w:t>
      </w:r>
    </w:p>
    <w:p w14:paraId="1E32981B">
      <w:pPr>
        <w:rPr>
          <w:rFonts w:asciiTheme="minorEastAsia" w:hAnsiTheme="minorEastAsia"/>
        </w:rPr>
      </w:pPr>
    </w:p>
    <w:p w14:paraId="42CE90D8">
      <w:pPr>
        <w:spacing w:line="360" w:lineRule="auto"/>
        <w:rPr>
          <w:rFonts w:asciiTheme="minorEastAsia" w:hAnsiTheme="minorEastAsia"/>
        </w:rPr>
      </w:pPr>
    </w:p>
    <w:p w14:paraId="0428D0F7">
      <w:pPr>
        <w:rPr>
          <w:rFonts w:asciiTheme="minorEastAsia" w:hAnsiTheme="minorEastAsia"/>
        </w:rPr>
      </w:pPr>
      <w:r>
        <w:rPr>
          <w:rFonts w:asciiTheme="minorEastAsia" w:hAnsiTheme="minorEastAsia"/>
        </w:rPr>
        <w:br w:type="page"/>
      </w:r>
    </w:p>
    <w:p w14:paraId="3C31E9BA">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val="0"/>
          <w:spacing w:val="12"/>
          <w:sz w:val="21"/>
          <w:szCs w:val="21"/>
        </w:rPr>
      </w:pPr>
      <w:bookmarkStart w:id="125" w:name="_Toc31266"/>
      <w:bookmarkStart w:id="126" w:name="_Toc32405"/>
      <w:r>
        <w:rPr>
          <w:rStyle w:val="24"/>
          <w:rFonts w:hint="eastAsia" w:asciiTheme="minorEastAsia" w:hAnsiTheme="minorEastAsia" w:eastAsiaTheme="minorEastAsia"/>
          <w:b/>
          <w:bCs/>
          <w:spacing w:val="12"/>
          <w:sz w:val="21"/>
          <w:szCs w:val="21"/>
        </w:rPr>
        <w:t>附件20</w:t>
      </w:r>
      <w:r>
        <w:rPr>
          <w:rStyle w:val="24"/>
          <w:rFonts w:hint="eastAsia" w:asciiTheme="minorEastAsia" w:hAnsiTheme="minorEastAsia" w:eastAsiaTheme="minorEastAsia"/>
          <w:b/>
          <w:bCs w:val="0"/>
          <w:spacing w:val="12"/>
          <w:sz w:val="21"/>
          <w:szCs w:val="21"/>
        </w:rPr>
        <w:t>投标人认为有需要提供的其它文件</w:t>
      </w:r>
      <w:bookmarkEnd w:id="125"/>
      <w:bookmarkEnd w:id="126"/>
    </w:p>
    <w:p w14:paraId="0AB51917">
      <w:pPr>
        <w:spacing w:line="360" w:lineRule="auto"/>
        <w:rPr>
          <w:rFonts w:asciiTheme="minorEastAsia" w:hAnsiTheme="minorEastAsia"/>
        </w:rPr>
      </w:pPr>
    </w:p>
    <w:p w14:paraId="1E15BA75">
      <w:pPr>
        <w:spacing w:line="360" w:lineRule="auto"/>
        <w:rPr>
          <w:rFonts w:asciiTheme="minorEastAsia" w:hAnsiTheme="minorEastAsia"/>
        </w:rPr>
      </w:pPr>
    </w:p>
    <w:p w14:paraId="32B2A368">
      <w:pPr>
        <w:pStyle w:val="3"/>
        <w:keepNext w:val="0"/>
        <w:keepLines w:val="0"/>
        <w:pageBreakBefore/>
        <w:numPr>
          <w:ilvl w:val="0"/>
          <w:numId w:val="71"/>
        </w:numPr>
        <w:tabs>
          <w:tab w:val="left" w:pos="426"/>
          <w:tab w:val="left" w:pos="567"/>
        </w:tabs>
        <w:spacing w:before="120" w:line="360" w:lineRule="auto"/>
        <w:jc w:val="left"/>
        <w:rPr>
          <w:rStyle w:val="24"/>
          <w:rFonts w:asciiTheme="minorEastAsia" w:hAnsiTheme="minorEastAsia" w:eastAsiaTheme="minorEastAsia"/>
          <w:b/>
          <w:bCs w:val="0"/>
          <w:spacing w:val="12"/>
          <w:sz w:val="21"/>
          <w:szCs w:val="21"/>
        </w:rPr>
      </w:pPr>
      <w:bookmarkStart w:id="127" w:name="_Toc12660"/>
      <w:bookmarkStart w:id="128" w:name="_Toc24721"/>
      <w:r>
        <w:rPr>
          <w:rStyle w:val="24"/>
          <w:rFonts w:hint="eastAsia" w:asciiTheme="minorEastAsia" w:hAnsiTheme="minorEastAsia" w:eastAsiaTheme="minorEastAsia"/>
          <w:b/>
          <w:bCs w:val="0"/>
          <w:spacing w:val="12"/>
          <w:sz w:val="21"/>
          <w:szCs w:val="21"/>
        </w:rPr>
        <w:t>唱标信封格式</w:t>
      </w:r>
      <w:bookmarkEnd w:id="127"/>
      <w:bookmarkEnd w:id="128"/>
    </w:p>
    <w:p w14:paraId="61AD5B2E">
      <w:pPr>
        <w:spacing w:line="360" w:lineRule="auto"/>
        <w:jc w:val="center"/>
        <w:rPr>
          <w:rFonts w:asciiTheme="minorEastAsia" w:hAnsiTheme="minorEastAsia"/>
          <w:bCs/>
          <w:sz w:val="50"/>
          <w:szCs w:val="50"/>
        </w:rPr>
      </w:pPr>
    </w:p>
    <w:p w14:paraId="1A75323F">
      <w:pPr>
        <w:spacing w:line="360" w:lineRule="auto"/>
        <w:jc w:val="center"/>
        <w:rPr>
          <w:rFonts w:asciiTheme="minorEastAsia" w:hAnsiTheme="minorEastAsia"/>
          <w:bCs/>
          <w:sz w:val="50"/>
          <w:szCs w:val="50"/>
        </w:rPr>
      </w:pPr>
      <w:r>
        <w:rPr>
          <w:rFonts w:hint="eastAsia" w:asciiTheme="minorEastAsia" w:hAnsiTheme="minorEastAsia"/>
          <w:bCs/>
          <w:sz w:val="50"/>
          <w:szCs w:val="50"/>
        </w:rPr>
        <w:t>莞城汇峰中心、科源物业及联丰实业3家公司选定售电企业购电项目</w:t>
      </w:r>
    </w:p>
    <w:p w14:paraId="2D078D6E">
      <w:pPr>
        <w:spacing w:line="360" w:lineRule="auto"/>
        <w:jc w:val="center"/>
        <w:rPr>
          <w:rFonts w:asciiTheme="minorEastAsia" w:hAnsiTheme="minorEastAsia"/>
          <w:b/>
          <w:szCs w:val="21"/>
        </w:rPr>
      </w:pPr>
    </w:p>
    <w:p w14:paraId="7E1ADD8C">
      <w:pPr>
        <w:spacing w:line="360" w:lineRule="auto"/>
        <w:jc w:val="center"/>
        <w:rPr>
          <w:rFonts w:asciiTheme="minorEastAsia" w:hAnsiTheme="minorEastAsia"/>
          <w:b/>
          <w:sz w:val="32"/>
          <w:szCs w:val="32"/>
        </w:rPr>
      </w:pPr>
      <w:r>
        <w:rPr>
          <w:rFonts w:hint="eastAsia" w:asciiTheme="minorEastAsia" w:hAnsiTheme="minorEastAsia"/>
          <w:b/>
          <w:sz w:val="32"/>
          <w:szCs w:val="32"/>
        </w:rPr>
        <w:t>（项目编号：TD2025029）</w:t>
      </w:r>
    </w:p>
    <w:p w14:paraId="7A671B5F">
      <w:pPr>
        <w:spacing w:beforeLines="450" w:line="360" w:lineRule="auto"/>
        <w:jc w:val="center"/>
        <w:rPr>
          <w:rFonts w:asciiTheme="minorEastAsia" w:hAnsiTheme="minorEastAsia"/>
          <w:b/>
          <w:spacing w:val="60"/>
          <w:sz w:val="72"/>
          <w:szCs w:val="72"/>
        </w:rPr>
      </w:pPr>
      <w:r>
        <w:rPr>
          <w:rFonts w:hint="eastAsia" w:asciiTheme="minorEastAsia" w:hAnsiTheme="minorEastAsia"/>
          <w:b/>
          <w:spacing w:val="60"/>
          <w:sz w:val="72"/>
          <w:szCs w:val="72"/>
        </w:rPr>
        <w:t>唱标信封</w:t>
      </w:r>
    </w:p>
    <w:p w14:paraId="6FDD3FAC">
      <w:pPr>
        <w:spacing w:afterLines="650" w:line="360" w:lineRule="auto"/>
        <w:jc w:val="center"/>
        <w:rPr>
          <w:rFonts w:asciiTheme="minorEastAsia" w:hAnsiTheme="minorEastAsia"/>
          <w:b/>
          <w:szCs w:val="21"/>
        </w:rPr>
      </w:pPr>
      <w:r>
        <w:rPr>
          <w:rFonts w:hint="eastAsia" w:asciiTheme="minorEastAsia" w:hAnsiTheme="minorEastAsia"/>
          <w:b/>
          <w:szCs w:val="21"/>
        </w:rPr>
        <w:t>（封面格式仅供参考）</w:t>
      </w:r>
    </w:p>
    <w:tbl>
      <w:tblPr>
        <w:tblStyle w:val="22"/>
        <w:tblW w:w="418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8"/>
        <w:gridCol w:w="5360"/>
      </w:tblGrid>
      <w:tr w14:paraId="31E7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21" w:type="pct"/>
            <w:vAlign w:val="center"/>
          </w:tcPr>
          <w:p w14:paraId="6A08B166">
            <w:pPr>
              <w:spacing w:line="360" w:lineRule="auto"/>
              <w:jc w:val="center"/>
              <w:rPr>
                <w:rFonts w:asciiTheme="minorEastAsia" w:hAnsiTheme="minorEastAsia"/>
                <w:sz w:val="24"/>
                <w:szCs w:val="24"/>
              </w:rPr>
            </w:pPr>
            <w:r>
              <w:rPr>
                <w:rFonts w:hint="eastAsia" w:asciiTheme="minorEastAsia" w:hAnsiTheme="minorEastAsia"/>
                <w:sz w:val="24"/>
                <w:szCs w:val="24"/>
              </w:rPr>
              <w:t>投标单位全称：</w:t>
            </w:r>
          </w:p>
        </w:tc>
        <w:tc>
          <w:tcPr>
            <w:tcW w:w="3579" w:type="pct"/>
            <w:vAlign w:val="center"/>
          </w:tcPr>
          <w:p w14:paraId="5E949E25">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438B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1" w:type="pct"/>
            <w:vAlign w:val="center"/>
          </w:tcPr>
          <w:p w14:paraId="1B4F90AF">
            <w:pPr>
              <w:spacing w:line="360" w:lineRule="auto"/>
              <w:jc w:val="center"/>
              <w:rPr>
                <w:rFonts w:asciiTheme="minorEastAsia" w:hAnsiTheme="minorEastAsia"/>
                <w:sz w:val="24"/>
                <w:szCs w:val="24"/>
              </w:rPr>
            </w:pPr>
            <w:r>
              <w:rPr>
                <w:rFonts w:hint="eastAsia" w:asciiTheme="minorEastAsia" w:hAnsiTheme="minorEastAsia"/>
                <w:sz w:val="24"/>
                <w:szCs w:val="24"/>
              </w:rPr>
              <w:t>投标单位地址：</w:t>
            </w:r>
          </w:p>
        </w:tc>
        <w:tc>
          <w:tcPr>
            <w:tcW w:w="3579" w:type="pct"/>
            <w:vAlign w:val="center"/>
          </w:tcPr>
          <w:p w14:paraId="70526A0D">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19E7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21" w:type="pct"/>
            <w:vAlign w:val="center"/>
          </w:tcPr>
          <w:p w14:paraId="228C6836">
            <w:pPr>
              <w:spacing w:line="360" w:lineRule="auto"/>
              <w:jc w:val="center"/>
              <w:rPr>
                <w:rFonts w:asciiTheme="minorEastAsia" w:hAnsiTheme="minorEastAsia"/>
                <w:spacing w:val="-10"/>
                <w:sz w:val="24"/>
                <w:szCs w:val="24"/>
              </w:rPr>
            </w:pPr>
            <w:r>
              <w:rPr>
                <w:rFonts w:hint="eastAsia" w:asciiTheme="minorEastAsia" w:hAnsiTheme="minorEastAsia"/>
                <w:spacing w:val="-10"/>
                <w:sz w:val="24"/>
                <w:szCs w:val="24"/>
              </w:rPr>
              <w:t>投标单位联系人：</w:t>
            </w:r>
          </w:p>
        </w:tc>
        <w:tc>
          <w:tcPr>
            <w:tcW w:w="3579" w:type="pct"/>
            <w:vAlign w:val="center"/>
          </w:tcPr>
          <w:p w14:paraId="6627105E">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3EDC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21" w:type="pct"/>
            <w:vAlign w:val="center"/>
          </w:tcPr>
          <w:p w14:paraId="79E30493">
            <w:pPr>
              <w:spacing w:line="360" w:lineRule="auto"/>
              <w:jc w:val="center"/>
              <w:rPr>
                <w:rFonts w:asciiTheme="minorEastAsia" w:hAnsiTheme="minorEastAsia"/>
                <w:sz w:val="24"/>
                <w:szCs w:val="24"/>
              </w:rPr>
            </w:pPr>
            <w:r>
              <w:rPr>
                <w:rFonts w:hint="eastAsia" w:asciiTheme="minorEastAsia" w:hAnsiTheme="minorEastAsia"/>
                <w:sz w:val="24"/>
                <w:szCs w:val="24"/>
              </w:rPr>
              <w:t>投标单位固话：</w:t>
            </w:r>
          </w:p>
        </w:tc>
        <w:tc>
          <w:tcPr>
            <w:tcW w:w="3579" w:type="pct"/>
            <w:vAlign w:val="center"/>
          </w:tcPr>
          <w:p w14:paraId="4FF4B616">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10A4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21" w:type="pct"/>
            <w:vAlign w:val="center"/>
          </w:tcPr>
          <w:p w14:paraId="31CCCD7D">
            <w:pPr>
              <w:spacing w:line="360" w:lineRule="auto"/>
              <w:jc w:val="center"/>
              <w:rPr>
                <w:rFonts w:asciiTheme="minorEastAsia" w:hAnsiTheme="minorEastAsia"/>
                <w:sz w:val="24"/>
                <w:szCs w:val="24"/>
              </w:rPr>
            </w:pPr>
            <w:r>
              <w:rPr>
                <w:rFonts w:hint="eastAsia" w:asciiTheme="minorEastAsia" w:hAnsiTheme="minorEastAsia"/>
                <w:sz w:val="24"/>
                <w:szCs w:val="24"/>
              </w:rPr>
              <w:t>投标单位传真：</w:t>
            </w:r>
          </w:p>
        </w:tc>
        <w:tc>
          <w:tcPr>
            <w:tcW w:w="3579" w:type="pct"/>
            <w:vAlign w:val="center"/>
          </w:tcPr>
          <w:p w14:paraId="7A0129CC">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bl>
    <w:p w14:paraId="056E5755">
      <w:pPr>
        <w:spacing w:line="360" w:lineRule="auto"/>
        <w:rPr>
          <w:rFonts w:asciiTheme="minorEastAsia" w:hAnsiTheme="minorEastAsia"/>
          <w:szCs w:val="21"/>
        </w:rPr>
      </w:pPr>
    </w:p>
    <w:p w14:paraId="5F87C165">
      <w:pPr>
        <w:spacing w:beforeLines="100" w:afterLines="50" w:line="360" w:lineRule="auto"/>
        <w:jc w:val="center"/>
        <w:rPr>
          <w:rFonts w:asciiTheme="minorEastAsia" w:hAnsiTheme="minorEastAsia"/>
          <w:b/>
          <w:spacing w:val="40"/>
          <w:sz w:val="24"/>
          <w:szCs w:val="24"/>
        </w:rPr>
      </w:pPr>
      <w:r>
        <w:rPr>
          <w:rFonts w:hint="eastAsia" w:asciiTheme="minorEastAsia" w:hAnsiTheme="minorEastAsia"/>
          <w:b/>
          <w:spacing w:val="40"/>
          <w:sz w:val="24"/>
          <w:szCs w:val="24"/>
        </w:rPr>
        <w:t>日期：</w:t>
      </w:r>
      <w:r>
        <w:rPr>
          <w:rFonts w:hint="eastAsia" w:asciiTheme="minorEastAsia" w:hAnsiTheme="minorEastAsia"/>
          <w:b/>
          <w:spacing w:val="40"/>
          <w:sz w:val="24"/>
          <w:szCs w:val="24"/>
          <w:lang w:val="en-US" w:eastAsia="zh-CN"/>
        </w:rPr>
        <w:t xml:space="preserve">    </w:t>
      </w:r>
      <w:r>
        <w:rPr>
          <w:rFonts w:hint="eastAsia" w:asciiTheme="minorEastAsia" w:hAnsiTheme="minorEastAsia"/>
          <w:b/>
          <w:spacing w:val="40"/>
          <w:sz w:val="24"/>
          <w:szCs w:val="24"/>
        </w:rPr>
        <w:t>年</w:t>
      </w:r>
      <w:r>
        <w:rPr>
          <w:rFonts w:hint="eastAsia" w:asciiTheme="minorEastAsia" w:hAnsiTheme="minorEastAsia"/>
          <w:b/>
          <w:spacing w:val="40"/>
          <w:sz w:val="24"/>
          <w:szCs w:val="24"/>
          <w:lang w:val="en-US" w:eastAsia="zh-CN"/>
        </w:rPr>
        <w:t xml:space="preserve"> </w:t>
      </w:r>
      <w:r>
        <w:rPr>
          <w:rFonts w:hint="eastAsia" w:asciiTheme="minorEastAsia" w:hAnsiTheme="minorEastAsia"/>
          <w:b/>
          <w:spacing w:val="40"/>
          <w:sz w:val="24"/>
          <w:szCs w:val="24"/>
        </w:rPr>
        <w:t>月 日</w:t>
      </w:r>
    </w:p>
    <w:p w14:paraId="5806553D">
      <w:pPr>
        <w:widowControl/>
        <w:jc w:val="left"/>
        <w:rPr>
          <w:rFonts w:asciiTheme="minorEastAsia" w:hAnsiTheme="minorEastAsia"/>
          <w:b/>
          <w:bCs/>
          <w:spacing w:val="40"/>
          <w:sz w:val="24"/>
          <w:szCs w:val="24"/>
        </w:rPr>
      </w:pPr>
      <w:r>
        <w:rPr>
          <w:rFonts w:asciiTheme="minorEastAsia" w:hAnsiTheme="minorEastAsia"/>
          <w:b/>
          <w:spacing w:val="40"/>
          <w:sz w:val="24"/>
          <w:szCs w:val="24"/>
        </w:rPr>
        <w:br w:type="page"/>
      </w:r>
    </w:p>
    <w:p w14:paraId="67109023">
      <w:pPr>
        <w:pStyle w:val="30"/>
        <w:numPr>
          <w:ilvl w:val="0"/>
          <w:numId w:val="81"/>
        </w:numPr>
        <w:spacing w:beforeLines="100" w:afterLines="100" w:line="360" w:lineRule="auto"/>
        <w:ind w:firstLineChars="0"/>
        <w:jc w:val="left"/>
        <w:rPr>
          <w:rFonts w:asciiTheme="minorEastAsia" w:hAnsiTheme="minorEastAsia"/>
          <w:b/>
          <w:spacing w:val="20"/>
          <w:sz w:val="28"/>
          <w:szCs w:val="28"/>
        </w:rPr>
      </w:pPr>
      <w:r>
        <w:rPr>
          <w:rFonts w:hint="eastAsia" w:asciiTheme="minorEastAsia" w:hAnsiTheme="minorEastAsia"/>
          <w:b/>
          <w:spacing w:val="20"/>
          <w:sz w:val="28"/>
          <w:szCs w:val="28"/>
        </w:rPr>
        <w:t>唱标信封内装：</w:t>
      </w:r>
    </w:p>
    <w:p w14:paraId="3C72BA1F">
      <w:pPr>
        <w:pStyle w:val="30"/>
        <w:numPr>
          <w:ilvl w:val="0"/>
          <w:numId w:val="82"/>
        </w:numPr>
        <w:spacing w:line="360" w:lineRule="auto"/>
        <w:ind w:firstLineChars="0"/>
        <w:rPr>
          <w:rFonts w:asciiTheme="minorEastAsia" w:hAnsiTheme="minorEastAsia"/>
          <w:szCs w:val="21"/>
        </w:rPr>
      </w:pPr>
      <w:r>
        <w:rPr>
          <w:rFonts w:hint="eastAsia" w:asciiTheme="minorEastAsia" w:hAnsiTheme="minorEastAsia"/>
          <w:szCs w:val="21"/>
        </w:rPr>
        <w:t>投标函加盖投标人公章；</w:t>
      </w:r>
    </w:p>
    <w:p w14:paraId="7BC975D9">
      <w:pPr>
        <w:pStyle w:val="30"/>
        <w:numPr>
          <w:ilvl w:val="0"/>
          <w:numId w:val="82"/>
        </w:numPr>
        <w:spacing w:line="360" w:lineRule="auto"/>
        <w:ind w:firstLineChars="0"/>
        <w:rPr>
          <w:rFonts w:asciiTheme="minorEastAsia" w:hAnsiTheme="minorEastAsia"/>
          <w:szCs w:val="21"/>
        </w:rPr>
      </w:pPr>
      <w:r>
        <w:rPr>
          <w:rFonts w:hint="eastAsia" w:asciiTheme="minorEastAsia" w:hAnsiTheme="minorEastAsia"/>
          <w:szCs w:val="21"/>
        </w:rPr>
        <w:t>法定代表人证明书或法定代表人授权委托书加盖投标人公章；</w:t>
      </w:r>
    </w:p>
    <w:p w14:paraId="48A23E96">
      <w:pPr>
        <w:pStyle w:val="30"/>
        <w:numPr>
          <w:ilvl w:val="0"/>
          <w:numId w:val="82"/>
        </w:numPr>
        <w:spacing w:line="360" w:lineRule="auto"/>
        <w:ind w:firstLineChars="0"/>
        <w:rPr>
          <w:rFonts w:asciiTheme="minorEastAsia" w:hAnsiTheme="minorEastAsia"/>
          <w:szCs w:val="21"/>
        </w:rPr>
      </w:pPr>
      <w:r>
        <w:rPr>
          <w:rFonts w:hint="eastAsia" w:asciiTheme="minorEastAsia" w:hAnsiTheme="minorEastAsia"/>
          <w:szCs w:val="21"/>
        </w:rPr>
        <w:t>开标一览表加盖投标人公章；</w:t>
      </w:r>
    </w:p>
    <w:p w14:paraId="21B60E51">
      <w:pPr>
        <w:pStyle w:val="30"/>
        <w:numPr>
          <w:ilvl w:val="0"/>
          <w:numId w:val="82"/>
        </w:numPr>
        <w:spacing w:line="360" w:lineRule="auto"/>
        <w:ind w:firstLineChars="0"/>
        <w:rPr>
          <w:rFonts w:asciiTheme="minorEastAsia" w:hAnsiTheme="minorEastAsia"/>
          <w:szCs w:val="21"/>
        </w:rPr>
      </w:pPr>
      <w:r>
        <w:rPr>
          <w:rFonts w:hint="eastAsia" w:asciiTheme="minorEastAsia" w:hAnsiTheme="minorEastAsia"/>
          <w:szCs w:val="21"/>
        </w:rPr>
        <w:t>电子文件（</w:t>
      </w:r>
      <w:r>
        <w:rPr>
          <w:rFonts w:asciiTheme="minorEastAsia" w:hAnsiTheme="minorEastAsia"/>
          <w:szCs w:val="21"/>
        </w:rPr>
        <w:t>CD-R光盘或</w:t>
      </w:r>
      <w:r>
        <w:rPr>
          <w:rFonts w:hint="eastAsia" w:asciiTheme="minorEastAsia" w:hAnsiTheme="minorEastAsia"/>
          <w:szCs w:val="21"/>
        </w:rPr>
        <w:t>U</w:t>
      </w:r>
      <w:r>
        <w:rPr>
          <w:rFonts w:asciiTheme="minorEastAsia" w:hAnsiTheme="minorEastAsia"/>
          <w:szCs w:val="21"/>
        </w:rPr>
        <w:t>盘）；</w:t>
      </w:r>
    </w:p>
    <w:p w14:paraId="7F62BFD4">
      <w:pPr>
        <w:pStyle w:val="30"/>
        <w:numPr>
          <w:ilvl w:val="0"/>
          <w:numId w:val="82"/>
        </w:numPr>
        <w:spacing w:line="360" w:lineRule="auto"/>
        <w:ind w:firstLineChars="0"/>
        <w:rPr>
          <w:rFonts w:asciiTheme="minorEastAsia" w:hAnsiTheme="minorEastAsia"/>
          <w:szCs w:val="21"/>
        </w:rPr>
      </w:pPr>
      <w:r>
        <w:rPr>
          <w:rFonts w:hint="eastAsia" w:asciiTheme="minorEastAsia" w:hAnsiTheme="minorEastAsia"/>
          <w:bCs/>
          <w:szCs w:val="21"/>
        </w:rPr>
        <w:t>其他格式（如有）</w:t>
      </w:r>
      <w:r>
        <w:rPr>
          <w:rFonts w:hint="eastAsia" w:asciiTheme="minorEastAsia" w:hAnsiTheme="minorEastAsia"/>
          <w:szCs w:val="21"/>
        </w:rPr>
        <w:t>。</w:t>
      </w:r>
    </w:p>
    <w:p w14:paraId="5A0B1C48">
      <w:pPr>
        <w:spacing w:line="360" w:lineRule="auto"/>
        <w:rPr>
          <w:rFonts w:asciiTheme="minorEastAsia" w:hAnsiTheme="minorEastAsia"/>
        </w:rPr>
      </w:pPr>
    </w:p>
    <w:sectPr>
      <w:footerReference r:id="rId5" w:type="first"/>
      <w:headerReference r:id="rId3" w:type="default"/>
      <w:footerReference r:id="rId4" w:type="default"/>
      <w:pgSz w:w="11906" w:h="16838"/>
      <w:pgMar w:top="1521" w:right="1587" w:bottom="993" w:left="1587" w:header="851" w:footer="680"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CCBF">
    <w:pPr>
      <w:pStyle w:val="15"/>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069AE41">
                <w:pPr>
                  <w:pStyle w:val="15"/>
                </w:pPr>
                <w:r>
                  <w:fldChar w:fldCharType="begin"/>
                </w:r>
                <w:r>
                  <w:instrText xml:space="preserve"> PAGE  \* MERGEFORMAT </w:instrText>
                </w:r>
                <w:r>
                  <w:fldChar w:fldCharType="separate"/>
                </w:r>
                <w:r>
                  <w:t>34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E5777">
    <w:pPr>
      <w:pStyle w:val="15"/>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109D0D60">
                <w:pPr>
                  <w:pStyle w:val="15"/>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5E5E7">
    <w:pPr>
      <w:pStyle w:val="16"/>
      <w:jc w:val="right"/>
      <w:rPr>
        <w:rFonts w:ascii="宋体" w:hAnsi="宋体" w:eastAsia="黑体"/>
        <w:color w:val="0C0C0C" w:themeColor="text1" w:themeTint="F2"/>
      </w:rPr>
    </w:pPr>
    <w:r>
      <w:rPr>
        <w:rFonts w:hint="eastAsia" w:ascii="宋体" w:hAnsi="宋体" w:eastAsia="宋体"/>
        <w:color w:val="0C0C0C" w:themeColor="text1" w:themeTint="F2"/>
      </w:rPr>
      <w:t>天栋建设管理有限公司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C4303"/>
    <w:multiLevelType w:val="multilevel"/>
    <w:tmpl w:val="A9CC4303"/>
    <w:lvl w:ilvl="0" w:tentative="0">
      <w:start w:val="1"/>
      <w:numFmt w:val="decimal"/>
      <w:lvlText w:val="%1"/>
      <w:lvlJc w:val="left"/>
      <w:pPr>
        <w:ind w:left="425" w:hanging="425"/>
      </w:pPr>
      <w:rPr>
        <w:rFonts w:hint="eastAsia"/>
        <w:b/>
        <w:i w:val="0"/>
        <w:color w:val="auto"/>
        <w:sz w:val="21"/>
      </w:rPr>
    </w:lvl>
    <w:lvl w:ilvl="1" w:tentative="0">
      <w:start w:val="1"/>
      <w:numFmt w:val="decimal"/>
      <w:lvlText w:val="28.%2"/>
      <w:lvlJc w:val="left"/>
      <w:pPr>
        <w:ind w:left="567" w:hanging="567"/>
      </w:pPr>
      <w:rPr>
        <w:rFonts w:hint="default"/>
        <w:b w:val="0"/>
        <w:color w:val="auto"/>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B2E4F5EC"/>
    <w:multiLevelType w:val="multilevel"/>
    <w:tmpl w:val="B2E4F5EC"/>
    <w:lvl w:ilvl="0" w:tentative="0">
      <w:start w:val="29"/>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29.2.%3"/>
      <w:lvlJc w:val="left"/>
      <w:pPr>
        <w:ind w:left="709" w:hanging="709"/>
      </w:pPr>
      <w:rPr>
        <w:rFonts w:hint="default"/>
      </w:rPr>
    </w:lvl>
    <w:lvl w:ilvl="3" w:tentative="0">
      <w:start w:val="1"/>
      <w:numFmt w:val="decimal"/>
      <w:lvlText w:val="30.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B73B4E72"/>
    <w:multiLevelType w:val="multilevel"/>
    <w:tmpl w:val="B73B4E72"/>
    <w:lvl w:ilvl="0" w:tentative="0">
      <w:start w:val="28"/>
      <w:numFmt w:val="decimal"/>
      <w:lvlText w:val="%1"/>
      <w:lvlJc w:val="left"/>
      <w:pPr>
        <w:ind w:left="425" w:hanging="425"/>
      </w:pPr>
      <w:rPr>
        <w:rFonts w:hint="default"/>
        <w:b/>
        <w:i w:val="0"/>
        <w:color w:val="auto"/>
        <w:sz w:val="21"/>
      </w:rPr>
    </w:lvl>
    <w:lvl w:ilvl="1" w:tentative="0">
      <w:start w:val="1"/>
      <w:numFmt w:val="decimal"/>
      <w:lvlText w:val="%1.%2"/>
      <w:lvlJc w:val="left"/>
      <w:pPr>
        <w:ind w:left="567" w:hanging="567"/>
      </w:pPr>
      <w:rPr>
        <w:rFonts w:hint="eastAsia"/>
        <w:b w:val="0"/>
      </w:rPr>
    </w:lvl>
    <w:lvl w:ilvl="2" w:tentative="0">
      <w:start w:val="1"/>
      <w:numFmt w:val="decimal"/>
      <w:lvlText w:val="%1.2.%3"/>
      <w:lvlJc w:val="left"/>
      <w:pPr>
        <w:ind w:left="709" w:hanging="709"/>
      </w:pPr>
      <w:rPr>
        <w:rFonts w:hint="eastAsia"/>
      </w:rPr>
    </w:lvl>
    <w:lvl w:ilvl="3" w:tentative="0">
      <w:start w:val="1"/>
      <w:numFmt w:val="decimal"/>
      <w:lvlText w:val="%1.3.%3.%4"/>
      <w:lvlJc w:val="left"/>
      <w:pPr>
        <w:ind w:left="851" w:hanging="851"/>
      </w:pPr>
      <w:rPr>
        <w:rFonts w:hint="default"/>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BDC97606"/>
    <w:multiLevelType w:val="multilevel"/>
    <w:tmpl w:val="BDC97606"/>
    <w:lvl w:ilvl="0" w:tentative="0">
      <w:start w:val="1"/>
      <w:numFmt w:val="decimal"/>
      <w:lvlText w:val="28.%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C85B2ABF"/>
    <w:multiLevelType w:val="multilevel"/>
    <w:tmpl w:val="C85B2ABF"/>
    <w:lvl w:ilvl="0" w:tentative="0">
      <w:start w:val="1"/>
      <w:numFmt w:val="decimal"/>
      <w:lvlText w:val="29.%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EA55FF67"/>
    <w:multiLevelType w:val="multilevel"/>
    <w:tmpl w:val="EA55FF67"/>
    <w:lvl w:ilvl="0" w:tentative="0">
      <w:start w:val="1"/>
      <w:numFmt w:val="decimal"/>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F3F05DAB"/>
    <w:multiLevelType w:val="multilevel"/>
    <w:tmpl w:val="F3F05DAB"/>
    <w:lvl w:ilvl="0" w:tentative="0">
      <w:start w:val="29"/>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29.%2.%3"/>
      <w:lvlJc w:val="left"/>
      <w:pPr>
        <w:ind w:left="709" w:hanging="709"/>
      </w:pPr>
      <w:rPr>
        <w:rFonts w:hint="default"/>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01136BFA"/>
    <w:multiLevelType w:val="multilevel"/>
    <w:tmpl w:val="01136BF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12C1E7F"/>
    <w:multiLevelType w:val="multilevel"/>
    <w:tmpl w:val="012C1E7F"/>
    <w:lvl w:ilvl="0" w:tentative="0">
      <w:start w:val="1"/>
      <w:numFmt w:val="decimal"/>
      <w:lvlText w:val="2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AF46D7"/>
    <w:multiLevelType w:val="multilevel"/>
    <w:tmpl w:val="08AF46D7"/>
    <w:lvl w:ilvl="0" w:tentative="0">
      <w:start w:val="1"/>
      <w:numFmt w:val="decimal"/>
      <w:lvlText w:val="2.%1"/>
      <w:lvlJc w:val="left"/>
      <w:pPr>
        <w:ind w:left="94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A9528F9"/>
    <w:multiLevelType w:val="multilevel"/>
    <w:tmpl w:val="0A9528F9"/>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B5D1CF6"/>
    <w:multiLevelType w:val="multilevel"/>
    <w:tmpl w:val="0B5D1CF6"/>
    <w:lvl w:ilvl="0" w:tentative="0">
      <w:start w:val="1"/>
      <w:numFmt w:val="decimal"/>
      <w:lvlText w:val="1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C316C72"/>
    <w:multiLevelType w:val="multilevel"/>
    <w:tmpl w:val="0C316C72"/>
    <w:lvl w:ilvl="0" w:tentative="0">
      <w:start w:val="16"/>
      <w:numFmt w:val="decimal"/>
      <w:lvlText w:val="%1.7"/>
      <w:lvlJc w:val="left"/>
      <w:pPr>
        <w:ind w:left="425" w:hanging="425"/>
      </w:pPr>
      <w:rPr>
        <w:rFonts w:hint="eastAsia"/>
      </w:rPr>
    </w:lvl>
    <w:lvl w:ilvl="1" w:tentative="0">
      <w:start w:val="7"/>
      <w:numFmt w:val="decimal"/>
      <w:lvlText w:val="%1.%2"/>
      <w:lvlJc w:val="left"/>
      <w:pPr>
        <w:ind w:left="567" w:hanging="567"/>
      </w:pPr>
      <w:rPr>
        <w:rFonts w:hint="eastAsia"/>
      </w:rPr>
    </w:lvl>
    <w:lvl w:ilvl="2" w:tentative="0">
      <w:start w:val="1"/>
      <w:numFmt w:val="decimal"/>
      <w:lvlText w:val="%1.8.%3"/>
      <w:lvlJc w:val="left"/>
      <w:pPr>
        <w:ind w:left="709" w:hanging="709"/>
      </w:pPr>
      <w:rPr>
        <w:rFonts w:hint="eastAsia"/>
        <w:color w:val="auto"/>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0C5C6350"/>
    <w:multiLevelType w:val="multilevel"/>
    <w:tmpl w:val="0C5C6350"/>
    <w:lvl w:ilvl="0" w:tentative="0">
      <w:start w:val="1"/>
      <w:numFmt w:val="decimal"/>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EE76AD9"/>
    <w:multiLevelType w:val="multilevel"/>
    <w:tmpl w:val="0EE76AD9"/>
    <w:lvl w:ilvl="0" w:tentative="0">
      <w:start w:val="1"/>
      <w:numFmt w:val="decimal"/>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0FE07D7"/>
    <w:multiLevelType w:val="multilevel"/>
    <w:tmpl w:val="10FE07D7"/>
    <w:lvl w:ilvl="0" w:tentative="0">
      <w:start w:val="1"/>
      <w:numFmt w:val="decimal"/>
      <w:lvlText w:val="2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76E0134"/>
    <w:multiLevelType w:val="multilevel"/>
    <w:tmpl w:val="176E0134"/>
    <w:lvl w:ilvl="0" w:tentative="0">
      <w:start w:val="1"/>
      <w:numFmt w:val="decimal"/>
      <w:lvlText w:val="2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83154B4"/>
    <w:multiLevelType w:val="multilevel"/>
    <w:tmpl w:val="183154B4"/>
    <w:lvl w:ilvl="0" w:tentative="0">
      <w:start w:val="1"/>
      <w:numFmt w:val="decimal"/>
      <w:lvlText w:val="1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A600377"/>
    <w:multiLevelType w:val="multilevel"/>
    <w:tmpl w:val="1A600377"/>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A973E3B"/>
    <w:multiLevelType w:val="multilevel"/>
    <w:tmpl w:val="1A973E3B"/>
    <w:lvl w:ilvl="0" w:tentative="0">
      <w:start w:val="1"/>
      <w:numFmt w:val="decimal"/>
      <w:lvlText w:val="1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C4E0595"/>
    <w:multiLevelType w:val="multilevel"/>
    <w:tmpl w:val="1C4E05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1F1F0EBB"/>
    <w:multiLevelType w:val="multilevel"/>
    <w:tmpl w:val="1F1F0EBB"/>
    <w:lvl w:ilvl="0" w:tentative="0">
      <w:start w:val="1"/>
      <w:numFmt w:val="decimal"/>
      <w:lvlText w:val="3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A16535C"/>
    <w:multiLevelType w:val="multilevel"/>
    <w:tmpl w:val="2A16535C"/>
    <w:lvl w:ilvl="0" w:tentative="0">
      <w:start w:val="1"/>
      <w:numFmt w:val="decimal"/>
      <w:lvlText w:val="1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B1320B6"/>
    <w:multiLevelType w:val="multilevel"/>
    <w:tmpl w:val="2B1320B6"/>
    <w:lvl w:ilvl="0" w:tentative="0">
      <w:start w:val="1"/>
      <w:numFmt w:val="decimal"/>
      <w:lvlText w:val="2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C2B1E1F"/>
    <w:multiLevelType w:val="multilevel"/>
    <w:tmpl w:val="2C2B1E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FF332FE"/>
    <w:multiLevelType w:val="multilevel"/>
    <w:tmpl w:val="2FF332F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30185232"/>
    <w:multiLevelType w:val="multilevel"/>
    <w:tmpl w:val="30185232"/>
    <w:lvl w:ilvl="0" w:tentative="0">
      <w:start w:val="1"/>
      <w:numFmt w:val="decimal"/>
      <w:lvlText w:val="1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2BF1864"/>
    <w:multiLevelType w:val="multilevel"/>
    <w:tmpl w:val="32BF1864"/>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46F47EE"/>
    <w:multiLevelType w:val="multilevel"/>
    <w:tmpl w:val="346F47E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4CE7977"/>
    <w:multiLevelType w:val="multilevel"/>
    <w:tmpl w:val="34CE7977"/>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5EA1EC4"/>
    <w:multiLevelType w:val="multilevel"/>
    <w:tmpl w:val="35EA1EC4"/>
    <w:lvl w:ilvl="0" w:tentative="0">
      <w:start w:val="1"/>
      <w:numFmt w:val="chineseCountingThousand"/>
      <w:lvlText w:val="%1 "/>
      <w:lvlJc w:val="left"/>
      <w:pPr>
        <w:ind w:left="420" w:hanging="420"/>
      </w:pPr>
      <w:rPr>
        <w:rFonts w:hint="eastAsia"/>
        <w:b/>
        <w:i w:val="0"/>
        <w:color w:val="auto"/>
        <w:sz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6603967"/>
    <w:multiLevelType w:val="multilevel"/>
    <w:tmpl w:val="36603967"/>
    <w:lvl w:ilvl="0" w:tentative="0">
      <w:start w:val="1"/>
      <w:numFmt w:val="decimal"/>
      <w:lvlText w:val="3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B34784B"/>
    <w:multiLevelType w:val="multilevel"/>
    <w:tmpl w:val="3B34784B"/>
    <w:lvl w:ilvl="0" w:tentative="0">
      <w:start w:val="1"/>
      <w:numFmt w:val="decimal"/>
      <w:lvlText w:val="3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B5D1229"/>
    <w:multiLevelType w:val="multilevel"/>
    <w:tmpl w:val="3B5D1229"/>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BFF7564"/>
    <w:multiLevelType w:val="multilevel"/>
    <w:tmpl w:val="3BFF7564"/>
    <w:lvl w:ilvl="0" w:tentative="0">
      <w:start w:val="1"/>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5">
    <w:nsid w:val="3DB62F28"/>
    <w:multiLevelType w:val="multilevel"/>
    <w:tmpl w:val="3DB62F28"/>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E7B3266"/>
    <w:multiLevelType w:val="multilevel"/>
    <w:tmpl w:val="3E7B3266"/>
    <w:lvl w:ilvl="0" w:tentative="0">
      <w:start w:val="1"/>
      <w:numFmt w:val="decimal"/>
      <w:lvlText w:val="3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EDA68BD"/>
    <w:multiLevelType w:val="multilevel"/>
    <w:tmpl w:val="3EDA68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37F1085"/>
    <w:multiLevelType w:val="multilevel"/>
    <w:tmpl w:val="437F1085"/>
    <w:lvl w:ilvl="0" w:tentative="0">
      <w:start w:val="1"/>
      <w:numFmt w:val="chineseCountingThousand"/>
      <w:suff w:val="nothing"/>
      <w:lvlText w:val="%1、"/>
      <w:lvlJc w:val="left"/>
      <w:pPr>
        <w:ind w:left="420" w:hanging="420"/>
      </w:pPr>
      <w:rPr>
        <w:rFonts w:hint="eastAsia"/>
        <w:color w:val="auto"/>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9">
    <w:nsid w:val="461858FF"/>
    <w:multiLevelType w:val="multilevel"/>
    <w:tmpl w:val="461858FF"/>
    <w:lvl w:ilvl="0" w:tentative="0">
      <w:start w:val="16"/>
      <w:numFmt w:val="decimal"/>
      <w:lvlText w:val="%1"/>
      <w:lvlJc w:val="left"/>
      <w:pPr>
        <w:ind w:left="425" w:hanging="425"/>
      </w:pPr>
      <w:rPr>
        <w:rFonts w:hint="eastAsia"/>
      </w:rPr>
    </w:lvl>
    <w:lvl w:ilvl="1" w:tentative="0">
      <w:start w:val="1"/>
      <w:numFmt w:val="decimal"/>
      <w:lvlText w:val="%1.4"/>
      <w:lvlJc w:val="left"/>
      <w:pPr>
        <w:ind w:left="567" w:hanging="567"/>
      </w:pPr>
      <w:rPr>
        <w:rFonts w:hint="eastAsia"/>
      </w:rPr>
    </w:lvl>
    <w:lvl w:ilvl="2" w:tentative="0">
      <w:start w:val="1"/>
      <w:numFmt w:val="decimal"/>
      <w:lvlText w:val="%1.5.%3"/>
      <w:lvlJc w:val="left"/>
      <w:pPr>
        <w:ind w:left="709" w:hanging="709"/>
      </w:pPr>
      <w:rPr>
        <w:rFonts w:hint="eastAsia"/>
      </w:rPr>
    </w:lvl>
    <w:lvl w:ilvl="3" w:tentative="0">
      <w:start w:val="1"/>
      <w:numFmt w:val="decimal"/>
      <w:lvlText w:val="%1.5.%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0">
    <w:nsid w:val="482F7A7A"/>
    <w:multiLevelType w:val="multilevel"/>
    <w:tmpl w:val="482F7A7A"/>
    <w:lvl w:ilvl="0" w:tentative="0">
      <w:start w:val="1"/>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9FB7819"/>
    <w:multiLevelType w:val="multilevel"/>
    <w:tmpl w:val="49FB78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A804453"/>
    <w:multiLevelType w:val="multilevel"/>
    <w:tmpl w:val="4A804453"/>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AD52286"/>
    <w:multiLevelType w:val="multilevel"/>
    <w:tmpl w:val="4AD52286"/>
    <w:lvl w:ilvl="0" w:tentative="0">
      <w:start w:val="1"/>
      <w:numFmt w:val="decimal"/>
      <w:lvlText w:val="2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BAE0827"/>
    <w:multiLevelType w:val="multilevel"/>
    <w:tmpl w:val="4BAE0827"/>
    <w:lvl w:ilvl="0" w:tentative="0">
      <w:start w:val="1"/>
      <w:numFmt w:val="decimal"/>
      <w:lvlText w:val="3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06912C7"/>
    <w:multiLevelType w:val="multilevel"/>
    <w:tmpl w:val="506912C7"/>
    <w:lvl w:ilvl="0" w:tentative="0">
      <w:start w:val="1"/>
      <w:numFmt w:val="decimal"/>
      <w:lvlText w:val="%1、"/>
      <w:lvlJc w:val="left"/>
      <w:pPr>
        <w:ind w:left="420" w:hanging="420"/>
      </w:pPr>
      <w:rPr>
        <w:rFonts w:hint="eastAsia" w:ascii="黑体" w:hAnsi="黑体"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1062AD7"/>
    <w:multiLevelType w:val="multilevel"/>
    <w:tmpl w:val="51062AD7"/>
    <w:lvl w:ilvl="0" w:tentative="0">
      <w:start w:val="1"/>
      <w:numFmt w:val="decimal"/>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1502957"/>
    <w:multiLevelType w:val="multilevel"/>
    <w:tmpl w:val="51502957"/>
    <w:lvl w:ilvl="0" w:tentative="0">
      <w:start w:val="18"/>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8">
    <w:nsid w:val="52BA71BE"/>
    <w:multiLevelType w:val="multilevel"/>
    <w:tmpl w:val="52BA71BE"/>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9">
    <w:nsid w:val="53331BC6"/>
    <w:multiLevelType w:val="multilevel"/>
    <w:tmpl w:val="53331BC6"/>
    <w:lvl w:ilvl="0" w:tentative="0">
      <w:start w:val="3"/>
      <w:numFmt w:val="decimal"/>
      <w:lvlText w:val="%1"/>
      <w:lvlJc w:val="left"/>
      <w:pPr>
        <w:ind w:left="425" w:hanging="425"/>
      </w:pPr>
      <w:rPr>
        <w:rFonts w:hint="eastAsia"/>
      </w:rPr>
    </w:lvl>
    <w:lvl w:ilvl="1" w:tentative="0">
      <w:start w:val="1"/>
      <w:numFmt w:val="decimal"/>
      <w:lvlText w:val="3.%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0">
    <w:nsid w:val="54F200C9"/>
    <w:multiLevelType w:val="multilevel"/>
    <w:tmpl w:val="54F200C9"/>
    <w:lvl w:ilvl="0" w:tentative="0">
      <w:start w:val="1"/>
      <w:numFmt w:val="decimal"/>
      <w:lvlText w:val="2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5E32074"/>
    <w:multiLevelType w:val="multilevel"/>
    <w:tmpl w:val="55E3207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6EF09D8"/>
    <w:multiLevelType w:val="multilevel"/>
    <w:tmpl w:val="56EF09D8"/>
    <w:lvl w:ilvl="0" w:tentative="0">
      <w:start w:val="29"/>
      <w:numFmt w:val="decimal"/>
      <w:lvlText w:val="%1"/>
      <w:lvlJc w:val="left"/>
      <w:pPr>
        <w:ind w:left="425" w:hanging="425"/>
      </w:pPr>
      <w:rPr>
        <w:rFonts w:hint="default"/>
        <w:b/>
        <w:i w:val="0"/>
        <w:color w:val="auto"/>
        <w:sz w:val="21"/>
      </w:rPr>
    </w:lvl>
    <w:lvl w:ilvl="1" w:tentative="0">
      <w:start w:val="4"/>
      <w:numFmt w:val="decimal"/>
      <w:lvlText w:val="%1.%2"/>
      <w:lvlJc w:val="left"/>
      <w:pPr>
        <w:ind w:left="567" w:hanging="567"/>
      </w:pPr>
      <w:rPr>
        <w:rFonts w:hint="eastAsia"/>
        <w:b w:val="0"/>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3">
    <w:nsid w:val="57E64E5F"/>
    <w:multiLevelType w:val="multilevel"/>
    <w:tmpl w:val="57E64E5F"/>
    <w:lvl w:ilvl="0" w:tentative="0">
      <w:start w:val="1"/>
      <w:numFmt w:val="decimal"/>
      <w:lvlText w:val="%1"/>
      <w:lvlJc w:val="left"/>
      <w:pPr>
        <w:ind w:left="420" w:hanging="420"/>
      </w:pPr>
      <w:rPr>
        <w:rFonts w:hint="eastAsia"/>
        <w:b/>
        <w:i w:val="0"/>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58BE38C4"/>
    <w:multiLevelType w:val="multilevel"/>
    <w:tmpl w:val="58BE38C4"/>
    <w:lvl w:ilvl="0" w:tentative="0">
      <w:start w:val="6"/>
      <w:numFmt w:val="decimal"/>
      <w:lvlText w:val="%1"/>
      <w:lvlJc w:val="left"/>
      <w:pPr>
        <w:ind w:left="425" w:hanging="425"/>
      </w:pPr>
      <w:rPr>
        <w:rFonts w:hint="eastAsia"/>
      </w:rPr>
    </w:lvl>
    <w:lvl w:ilvl="1" w:tentative="0">
      <w:start w:val="1"/>
      <w:numFmt w:val="decimal"/>
      <w:lvlText w:val="6.%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5">
    <w:nsid w:val="58DC2BF5"/>
    <w:multiLevelType w:val="multilevel"/>
    <w:tmpl w:val="58DC2BF5"/>
    <w:lvl w:ilvl="0" w:tentative="0">
      <w:start w:val="1"/>
      <w:numFmt w:val="decimal"/>
      <w:lvlText w:val="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92B198C"/>
    <w:multiLevelType w:val="multilevel"/>
    <w:tmpl w:val="592B198C"/>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9D633E9"/>
    <w:multiLevelType w:val="multilevel"/>
    <w:tmpl w:val="59D633E9"/>
    <w:lvl w:ilvl="0" w:tentative="0">
      <w:start w:val="5"/>
      <w:numFmt w:val="decimal"/>
      <w:lvlText w:val="%1"/>
      <w:lvlJc w:val="left"/>
      <w:pPr>
        <w:ind w:left="425" w:hanging="425"/>
      </w:pPr>
      <w:rPr>
        <w:rFonts w:hint="eastAsia"/>
        <w:b/>
        <w:i w:val="0"/>
        <w:color w:val="auto"/>
        <w:sz w:val="21"/>
      </w:rPr>
    </w:lvl>
    <w:lvl w:ilvl="1" w:tentative="0">
      <w:start w:val="1"/>
      <w:numFmt w:val="none"/>
      <w:lvlText w:val="5.3.1"/>
      <w:lvlJc w:val="left"/>
      <w:pPr>
        <w:ind w:left="567" w:hanging="567"/>
      </w:pPr>
      <w:rPr>
        <w:rFonts w:hint="eastAsia"/>
        <w:b w:val="0"/>
      </w:rPr>
    </w:lvl>
    <w:lvl w:ilvl="2" w:tentative="0">
      <w:start w:val="1"/>
      <w:numFmt w:val="decimal"/>
      <w:lvlText w:val="%1.%23.%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8">
    <w:nsid w:val="5C0E4467"/>
    <w:multiLevelType w:val="multilevel"/>
    <w:tmpl w:val="5C0E4467"/>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D96C533"/>
    <w:multiLevelType w:val="multilevel"/>
    <w:tmpl w:val="5D96C533"/>
    <w:lvl w:ilvl="0" w:tentative="0">
      <w:start w:val="29"/>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29.1.%3"/>
      <w:lvlJc w:val="left"/>
      <w:pPr>
        <w:ind w:left="709" w:hanging="709"/>
      </w:pPr>
      <w:rPr>
        <w:rFonts w:hint="default"/>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0">
    <w:nsid w:val="600B5310"/>
    <w:multiLevelType w:val="multilevel"/>
    <w:tmpl w:val="600B5310"/>
    <w:lvl w:ilvl="0" w:tentative="0">
      <w:start w:val="4"/>
      <w:numFmt w:val="decimal"/>
      <w:lvlText w:val="%1"/>
      <w:lvlJc w:val="left"/>
      <w:pPr>
        <w:ind w:left="425" w:hanging="425"/>
      </w:pPr>
      <w:rPr>
        <w:rFonts w:hint="eastAsia"/>
      </w:rPr>
    </w:lvl>
    <w:lvl w:ilvl="1" w:tentative="0">
      <w:start w:val="1"/>
      <w:numFmt w:val="decimal"/>
      <w:lvlText w:val="4.%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1">
    <w:nsid w:val="62A80407"/>
    <w:multiLevelType w:val="multilevel"/>
    <w:tmpl w:val="62A80407"/>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3173248"/>
    <w:multiLevelType w:val="multilevel"/>
    <w:tmpl w:val="63173248"/>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5715ED9"/>
    <w:multiLevelType w:val="multilevel"/>
    <w:tmpl w:val="65715E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65C87B74"/>
    <w:multiLevelType w:val="multilevel"/>
    <w:tmpl w:val="65C87B74"/>
    <w:lvl w:ilvl="0" w:tentative="0">
      <w:start w:val="1"/>
      <w:numFmt w:val="decimal"/>
      <w:lvlText w:val="2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67F55E3A"/>
    <w:multiLevelType w:val="multilevel"/>
    <w:tmpl w:val="67F55E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6A2271FD"/>
    <w:multiLevelType w:val="multilevel"/>
    <w:tmpl w:val="6A2271FD"/>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6AF74230"/>
    <w:multiLevelType w:val="multilevel"/>
    <w:tmpl w:val="6AF7423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6BCC430F"/>
    <w:multiLevelType w:val="multilevel"/>
    <w:tmpl w:val="6BCC43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9">
    <w:nsid w:val="6BFB40F4"/>
    <w:multiLevelType w:val="multilevel"/>
    <w:tmpl w:val="6BFB40F4"/>
    <w:lvl w:ilvl="0" w:tentative="0">
      <w:start w:val="6"/>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Restart w:val="1"/>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0">
    <w:nsid w:val="708621A4"/>
    <w:multiLevelType w:val="multilevel"/>
    <w:tmpl w:val="708621A4"/>
    <w:lvl w:ilvl="0" w:tentative="0">
      <w:start w:val="1"/>
      <w:numFmt w:val="decimal"/>
      <w:lvlText w:val="3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2016BE2"/>
    <w:multiLevelType w:val="multilevel"/>
    <w:tmpl w:val="72016BE2"/>
    <w:lvl w:ilvl="0" w:tentative="0">
      <w:start w:val="8"/>
      <w:numFmt w:val="decimal"/>
      <w:lvlText w:val="%1"/>
      <w:lvlJc w:val="left"/>
      <w:pPr>
        <w:ind w:left="425" w:hanging="425"/>
      </w:pPr>
      <w:rPr>
        <w:rFonts w:hint="eastAsia"/>
      </w:rPr>
    </w:lvl>
    <w:lvl w:ilvl="1" w:tentative="0">
      <w:start w:val="1"/>
      <w:numFmt w:val="decimal"/>
      <w:lvlText w:val="7.%2"/>
      <w:lvlJc w:val="left"/>
      <w:pPr>
        <w:ind w:left="567" w:hanging="567"/>
      </w:pPr>
      <w:rPr>
        <w:rFonts w:hint="default"/>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2">
    <w:nsid w:val="728821B6"/>
    <w:multiLevelType w:val="multilevel"/>
    <w:tmpl w:val="728821B6"/>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2E62A6A"/>
    <w:multiLevelType w:val="multilevel"/>
    <w:tmpl w:val="72E62A6A"/>
    <w:lvl w:ilvl="0" w:tentative="0">
      <w:start w:val="1"/>
      <w:numFmt w:val="decimal"/>
      <w:lvlText w:val="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76C06892"/>
    <w:multiLevelType w:val="multilevel"/>
    <w:tmpl w:val="76C06892"/>
    <w:lvl w:ilvl="0" w:tentative="0">
      <w:start w:val="1"/>
      <w:numFmt w:val="decimal"/>
      <w:lvlText w:val="1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794218BA"/>
    <w:multiLevelType w:val="multilevel"/>
    <w:tmpl w:val="794218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7C2C7A19"/>
    <w:multiLevelType w:val="multilevel"/>
    <w:tmpl w:val="7C2C7A19"/>
    <w:lvl w:ilvl="0" w:tentative="0">
      <w:start w:val="1"/>
      <w:numFmt w:val="decimal"/>
      <w:lvlText w:val="%1"/>
      <w:lvlJc w:val="left"/>
      <w:pPr>
        <w:ind w:left="420" w:hanging="420"/>
      </w:pPr>
      <w:rPr>
        <w:rFonts w:hint="eastAsia"/>
        <w:b/>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7C9C2E3E"/>
    <w:multiLevelType w:val="multilevel"/>
    <w:tmpl w:val="7C9C2E3E"/>
    <w:lvl w:ilvl="0" w:tentative="0">
      <w:start w:val="2"/>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8">
    <w:nsid w:val="7C9DEF62"/>
    <w:multiLevelType w:val="multilevel"/>
    <w:tmpl w:val="7C9DEF62"/>
    <w:lvl w:ilvl="0" w:tentative="0">
      <w:start w:val="13"/>
      <w:numFmt w:val="decimal"/>
      <w:lvlText w:val="%1"/>
      <w:lvlJc w:val="left"/>
      <w:pPr>
        <w:ind w:left="425" w:hanging="425"/>
      </w:pPr>
      <w:rPr>
        <w:rFonts w:hint="eastAsia"/>
      </w:rPr>
    </w:lvl>
    <w:lvl w:ilvl="1" w:tentative="0">
      <w:start w:val="1"/>
      <w:numFmt w:val="decimal"/>
      <w:lvlText w:val="9.%2"/>
      <w:lvlJc w:val="left"/>
      <w:pPr>
        <w:ind w:left="567" w:hanging="567"/>
      </w:pPr>
      <w:rPr>
        <w:rFonts w:hint="default"/>
      </w:rPr>
    </w:lvl>
    <w:lvl w:ilvl="2" w:tentative="0">
      <w:start w:val="3"/>
      <w:numFmt w:val="decimal"/>
      <w:lvlText w:val="%1.2.1"/>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9">
    <w:nsid w:val="7D823685"/>
    <w:multiLevelType w:val="multilevel"/>
    <w:tmpl w:val="7D82368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7E8F7E29"/>
    <w:multiLevelType w:val="multilevel"/>
    <w:tmpl w:val="7E8F7E29"/>
    <w:lvl w:ilvl="0" w:tentative="0">
      <w:start w:val="1"/>
      <w:numFmt w:val="decimal"/>
      <w:lvlText w:val="3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7FEF4FD5"/>
    <w:multiLevelType w:val="multilevel"/>
    <w:tmpl w:val="7FEF4FD5"/>
    <w:lvl w:ilvl="0" w:tentative="0">
      <w:start w:val="1"/>
      <w:numFmt w:val="decimal"/>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8"/>
  </w:num>
  <w:num w:numId="2">
    <w:abstractNumId w:val="30"/>
  </w:num>
  <w:num w:numId="3">
    <w:abstractNumId w:val="14"/>
  </w:num>
  <w:num w:numId="4">
    <w:abstractNumId w:val="5"/>
  </w:num>
  <w:num w:numId="5">
    <w:abstractNumId w:val="13"/>
  </w:num>
  <w:num w:numId="6">
    <w:abstractNumId w:val="76"/>
  </w:num>
  <w:num w:numId="7">
    <w:abstractNumId w:val="27"/>
  </w:num>
  <w:num w:numId="8">
    <w:abstractNumId w:val="0"/>
  </w:num>
  <w:num w:numId="9">
    <w:abstractNumId w:val="58"/>
  </w:num>
  <w:num w:numId="10">
    <w:abstractNumId w:val="9"/>
  </w:num>
  <w:num w:numId="11">
    <w:abstractNumId w:val="18"/>
  </w:num>
  <w:num w:numId="12">
    <w:abstractNumId w:val="62"/>
  </w:num>
  <w:num w:numId="13">
    <w:abstractNumId w:val="42"/>
  </w:num>
  <w:num w:numId="14">
    <w:abstractNumId w:val="57"/>
  </w:num>
  <w:num w:numId="15">
    <w:abstractNumId w:val="72"/>
  </w:num>
  <w:num w:numId="16">
    <w:abstractNumId w:val="69"/>
  </w:num>
  <w:num w:numId="17">
    <w:abstractNumId w:val="40"/>
  </w:num>
  <w:num w:numId="18">
    <w:abstractNumId w:val="73"/>
  </w:num>
  <w:num w:numId="19">
    <w:abstractNumId w:val="55"/>
  </w:num>
  <w:num w:numId="20">
    <w:abstractNumId w:val="11"/>
  </w:num>
  <w:num w:numId="21">
    <w:abstractNumId w:val="81"/>
  </w:num>
  <w:num w:numId="22">
    <w:abstractNumId w:val="33"/>
  </w:num>
  <w:num w:numId="23">
    <w:abstractNumId w:val="10"/>
  </w:num>
  <w:num w:numId="24">
    <w:abstractNumId w:val="61"/>
  </w:num>
  <w:num w:numId="25">
    <w:abstractNumId w:val="26"/>
  </w:num>
  <w:num w:numId="26">
    <w:abstractNumId w:val="74"/>
  </w:num>
  <w:num w:numId="27">
    <w:abstractNumId w:val="39"/>
  </w:num>
  <w:num w:numId="28">
    <w:abstractNumId w:val="12"/>
  </w:num>
  <w:num w:numId="29">
    <w:abstractNumId w:val="22"/>
  </w:num>
  <w:num w:numId="30">
    <w:abstractNumId w:val="19"/>
  </w:num>
  <w:num w:numId="31">
    <w:abstractNumId w:val="47"/>
  </w:num>
  <w:num w:numId="32">
    <w:abstractNumId w:val="17"/>
  </w:num>
  <w:num w:numId="33">
    <w:abstractNumId w:val="16"/>
  </w:num>
  <w:num w:numId="34">
    <w:abstractNumId w:val="43"/>
  </w:num>
  <w:num w:numId="35">
    <w:abstractNumId w:val="46"/>
  </w:num>
  <w:num w:numId="36">
    <w:abstractNumId w:val="64"/>
  </w:num>
  <w:num w:numId="37">
    <w:abstractNumId w:val="23"/>
  </w:num>
  <w:num w:numId="38">
    <w:abstractNumId w:val="15"/>
  </w:num>
  <w:num w:numId="39">
    <w:abstractNumId w:val="50"/>
  </w:num>
  <w:num w:numId="40">
    <w:abstractNumId w:val="8"/>
  </w:num>
  <w:num w:numId="41">
    <w:abstractNumId w:val="3"/>
  </w:num>
  <w:num w:numId="42">
    <w:abstractNumId w:val="2"/>
  </w:num>
  <w:num w:numId="43">
    <w:abstractNumId w:val="4"/>
  </w:num>
  <w:num w:numId="44">
    <w:abstractNumId w:val="59"/>
  </w:num>
  <w:num w:numId="45">
    <w:abstractNumId w:val="1"/>
  </w:num>
  <w:num w:numId="46">
    <w:abstractNumId w:val="6"/>
  </w:num>
  <w:num w:numId="47">
    <w:abstractNumId w:val="52"/>
  </w:num>
  <w:num w:numId="48">
    <w:abstractNumId w:val="66"/>
  </w:num>
  <w:num w:numId="49">
    <w:abstractNumId w:val="31"/>
  </w:num>
  <w:num w:numId="50">
    <w:abstractNumId w:val="44"/>
  </w:num>
  <w:num w:numId="51">
    <w:abstractNumId w:val="32"/>
  </w:num>
  <w:num w:numId="52">
    <w:abstractNumId w:val="80"/>
  </w:num>
  <w:num w:numId="53">
    <w:abstractNumId w:val="21"/>
  </w:num>
  <w:num w:numId="54">
    <w:abstractNumId w:val="36"/>
  </w:num>
  <w:num w:numId="55">
    <w:abstractNumId w:val="70"/>
  </w:num>
  <w:num w:numId="56">
    <w:abstractNumId w:val="29"/>
  </w:num>
  <w:num w:numId="57">
    <w:abstractNumId w:val="56"/>
  </w:num>
  <w:num w:numId="58">
    <w:abstractNumId w:val="53"/>
  </w:num>
  <w:num w:numId="59">
    <w:abstractNumId w:val="48"/>
  </w:num>
  <w:num w:numId="60">
    <w:abstractNumId w:val="34"/>
  </w:num>
  <w:num w:numId="61">
    <w:abstractNumId w:val="77"/>
  </w:num>
  <w:num w:numId="62">
    <w:abstractNumId w:val="49"/>
  </w:num>
  <w:num w:numId="63">
    <w:abstractNumId w:val="60"/>
  </w:num>
  <w:num w:numId="64">
    <w:abstractNumId w:val="54"/>
  </w:num>
  <w:num w:numId="65">
    <w:abstractNumId w:val="71"/>
  </w:num>
  <w:num w:numId="66">
    <w:abstractNumId w:val="78"/>
  </w:num>
  <w:num w:numId="67">
    <w:abstractNumId w:val="68"/>
  </w:num>
  <w:num w:numId="68">
    <w:abstractNumId w:val="20"/>
  </w:num>
  <w:num w:numId="69">
    <w:abstractNumId w:val="67"/>
  </w:num>
  <w:num w:numId="70">
    <w:abstractNumId w:val="75"/>
  </w:num>
  <w:num w:numId="71">
    <w:abstractNumId w:val="35"/>
  </w:num>
  <w:num w:numId="72">
    <w:abstractNumId w:val="65"/>
  </w:num>
  <w:num w:numId="73">
    <w:abstractNumId w:val="7"/>
  </w:num>
  <w:num w:numId="74">
    <w:abstractNumId w:val="24"/>
  </w:num>
  <w:num w:numId="75">
    <w:abstractNumId w:val="63"/>
  </w:num>
  <w:num w:numId="76">
    <w:abstractNumId w:val="45"/>
  </w:num>
  <w:num w:numId="77">
    <w:abstractNumId w:val="79"/>
  </w:num>
  <w:num w:numId="78">
    <w:abstractNumId w:val="38"/>
  </w:num>
  <w:num w:numId="79">
    <w:abstractNumId w:val="41"/>
  </w:num>
  <w:num w:numId="80">
    <w:abstractNumId w:val="37"/>
  </w:num>
  <w:num w:numId="81">
    <w:abstractNumId w:val="25"/>
  </w:num>
  <w:num w:numId="8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UxMDRkZTAwNzYxOGM1ZGMzOGYzMmYwMWIyNDUwZjUifQ=="/>
  </w:docVars>
  <w:rsids>
    <w:rsidRoot w:val="00113B06"/>
    <w:rsid w:val="000003F9"/>
    <w:rsid w:val="00001F97"/>
    <w:rsid w:val="00002932"/>
    <w:rsid w:val="00002E7B"/>
    <w:rsid w:val="00003266"/>
    <w:rsid w:val="00003270"/>
    <w:rsid w:val="00003C75"/>
    <w:rsid w:val="000047C9"/>
    <w:rsid w:val="0000569B"/>
    <w:rsid w:val="0000591B"/>
    <w:rsid w:val="00005D02"/>
    <w:rsid w:val="0000736C"/>
    <w:rsid w:val="00007AFD"/>
    <w:rsid w:val="000100E9"/>
    <w:rsid w:val="0001065E"/>
    <w:rsid w:val="00010B79"/>
    <w:rsid w:val="0001212F"/>
    <w:rsid w:val="00012350"/>
    <w:rsid w:val="00012887"/>
    <w:rsid w:val="000129CC"/>
    <w:rsid w:val="000132B0"/>
    <w:rsid w:val="00013C52"/>
    <w:rsid w:val="00013F69"/>
    <w:rsid w:val="00014FD9"/>
    <w:rsid w:val="000155C8"/>
    <w:rsid w:val="0001578E"/>
    <w:rsid w:val="00015DF7"/>
    <w:rsid w:val="000163DA"/>
    <w:rsid w:val="00016A0A"/>
    <w:rsid w:val="00017A0F"/>
    <w:rsid w:val="00017A69"/>
    <w:rsid w:val="0002022E"/>
    <w:rsid w:val="00020E65"/>
    <w:rsid w:val="00021869"/>
    <w:rsid w:val="00022516"/>
    <w:rsid w:val="00022802"/>
    <w:rsid w:val="00023D47"/>
    <w:rsid w:val="00023E8B"/>
    <w:rsid w:val="0002428A"/>
    <w:rsid w:val="0002432C"/>
    <w:rsid w:val="00024720"/>
    <w:rsid w:val="00025686"/>
    <w:rsid w:val="00025BA4"/>
    <w:rsid w:val="00025EC9"/>
    <w:rsid w:val="000262C8"/>
    <w:rsid w:val="000274FC"/>
    <w:rsid w:val="00032773"/>
    <w:rsid w:val="000329D9"/>
    <w:rsid w:val="000338CE"/>
    <w:rsid w:val="00033A70"/>
    <w:rsid w:val="00034268"/>
    <w:rsid w:val="00034A59"/>
    <w:rsid w:val="00034B87"/>
    <w:rsid w:val="0003507B"/>
    <w:rsid w:val="0003526D"/>
    <w:rsid w:val="00035599"/>
    <w:rsid w:val="00036B6D"/>
    <w:rsid w:val="00036DF6"/>
    <w:rsid w:val="0004007C"/>
    <w:rsid w:val="00040EF7"/>
    <w:rsid w:val="00041159"/>
    <w:rsid w:val="00041895"/>
    <w:rsid w:val="00041A8A"/>
    <w:rsid w:val="00042B14"/>
    <w:rsid w:val="0004306E"/>
    <w:rsid w:val="000431F9"/>
    <w:rsid w:val="00043882"/>
    <w:rsid w:val="0004426E"/>
    <w:rsid w:val="000445A8"/>
    <w:rsid w:val="0004489A"/>
    <w:rsid w:val="00046138"/>
    <w:rsid w:val="00046878"/>
    <w:rsid w:val="00047959"/>
    <w:rsid w:val="000500B4"/>
    <w:rsid w:val="000504E2"/>
    <w:rsid w:val="00050CF5"/>
    <w:rsid w:val="00051B0A"/>
    <w:rsid w:val="000527EE"/>
    <w:rsid w:val="0005311F"/>
    <w:rsid w:val="00053409"/>
    <w:rsid w:val="00053536"/>
    <w:rsid w:val="00053CF7"/>
    <w:rsid w:val="0005542F"/>
    <w:rsid w:val="00055623"/>
    <w:rsid w:val="00055C02"/>
    <w:rsid w:val="00056198"/>
    <w:rsid w:val="0005685F"/>
    <w:rsid w:val="000569AD"/>
    <w:rsid w:val="00056A46"/>
    <w:rsid w:val="00056DF4"/>
    <w:rsid w:val="00057891"/>
    <w:rsid w:val="00057A49"/>
    <w:rsid w:val="000601F6"/>
    <w:rsid w:val="000611E2"/>
    <w:rsid w:val="0006230A"/>
    <w:rsid w:val="00063E88"/>
    <w:rsid w:val="000642C3"/>
    <w:rsid w:val="000647C7"/>
    <w:rsid w:val="000647F9"/>
    <w:rsid w:val="00064C24"/>
    <w:rsid w:val="00065C3D"/>
    <w:rsid w:val="00065E30"/>
    <w:rsid w:val="00067EA1"/>
    <w:rsid w:val="00071077"/>
    <w:rsid w:val="0007138C"/>
    <w:rsid w:val="000714D9"/>
    <w:rsid w:val="00071BBD"/>
    <w:rsid w:val="00072709"/>
    <w:rsid w:val="0007298C"/>
    <w:rsid w:val="00073109"/>
    <w:rsid w:val="0007397B"/>
    <w:rsid w:val="00073BAC"/>
    <w:rsid w:val="00074C07"/>
    <w:rsid w:val="00075F80"/>
    <w:rsid w:val="00077996"/>
    <w:rsid w:val="00077B2A"/>
    <w:rsid w:val="00077E5C"/>
    <w:rsid w:val="000801BF"/>
    <w:rsid w:val="000806B8"/>
    <w:rsid w:val="00080905"/>
    <w:rsid w:val="00080AD6"/>
    <w:rsid w:val="00080FAB"/>
    <w:rsid w:val="0008149C"/>
    <w:rsid w:val="000815EF"/>
    <w:rsid w:val="00081949"/>
    <w:rsid w:val="00081DE6"/>
    <w:rsid w:val="00081FD7"/>
    <w:rsid w:val="00084527"/>
    <w:rsid w:val="00084E44"/>
    <w:rsid w:val="000852B5"/>
    <w:rsid w:val="00085AB9"/>
    <w:rsid w:val="00085BA3"/>
    <w:rsid w:val="00086FA0"/>
    <w:rsid w:val="000900E1"/>
    <w:rsid w:val="0009074A"/>
    <w:rsid w:val="00091A52"/>
    <w:rsid w:val="00091FAD"/>
    <w:rsid w:val="00092D1E"/>
    <w:rsid w:val="00092D68"/>
    <w:rsid w:val="00092E16"/>
    <w:rsid w:val="00093733"/>
    <w:rsid w:val="00093820"/>
    <w:rsid w:val="00094D9E"/>
    <w:rsid w:val="00094E0E"/>
    <w:rsid w:val="00095543"/>
    <w:rsid w:val="00095955"/>
    <w:rsid w:val="000959C1"/>
    <w:rsid w:val="000963E9"/>
    <w:rsid w:val="000972D0"/>
    <w:rsid w:val="00097AD4"/>
    <w:rsid w:val="00097BB6"/>
    <w:rsid w:val="000A03C5"/>
    <w:rsid w:val="000A04F5"/>
    <w:rsid w:val="000A08A8"/>
    <w:rsid w:val="000A0BCA"/>
    <w:rsid w:val="000A0CC5"/>
    <w:rsid w:val="000A1CAB"/>
    <w:rsid w:val="000A23C1"/>
    <w:rsid w:val="000A23F0"/>
    <w:rsid w:val="000A25AB"/>
    <w:rsid w:val="000A265E"/>
    <w:rsid w:val="000A2680"/>
    <w:rsid w:val="000A2C5A"/>
    <w:rsid w:val="000A58FA"/>
    <w:rsid w:val="000A607E"/>
    <w:rsid w:val="000A6863"/>
    <w:rsid w:val="000A69B0"/>
    <w:rsid w:val="000A74D7"/>
    <w:rsid w:val="000A7FB6"/>
    <w:rsid w:val="000B0F74"/>
    <w:rsid w:val="000B1390"/>
    <w:rsid w:val="000B1392"/>
    <w:rsid w:val="000B144C"/>
    <w:rsid w:val="000B1DAF"/>
    <w:rsid w:val="000B1E77"/>
    <w:rsid w:val="000B262E"/>
    <w:rsid w:val="000B2764"/>
    <w:rsid w:val="000B2938"/>
    <w:rsid w:val="000B31F5"/>
    <w:rsid w:val="000B3DF5"/>
    <w:rsid w:val="000B3FB3"/>
    <w:rsid w:val="000B4A00"/>
    <w:rsid w:val="000B4B82"/>
    <w:rsid w:val="000B4BC4"/>
    <w:rsid w:val="000B526B"/>
    <w:rsid w:val="000B5EE4"/>
    <w:rsid w:val="000B6FC4"/>
    <w:rsid w:val="000B7383"/>
    <w:rsid w:val="000B7573"/>
    <w:rsid w:val="000B7C39"/>
    <w:rsid w:val="000C00D1"/>
    <w:rsid w:val="000C08ED"/>
    <w:rsid w:val="000C0DE5"/>
    <w:rsid w:val="000C1825"/>
    <w:rsid w:val="000C1A85"/>
    <w:rsid w:val="000C214C"/>
    <w:rsid w:val="000C2830"/>
    <w:rsid w:val="000C2A31"/>
    <w:rsid w:val="000C2D6A"/>
    <w:rsid w:val="000C5349"/>
    <w:rsid w:val="000C6825"/>
    <w:rsid w:val="000C68BB"/>
    <w:rsid w:val="000C6999"/>
    <w:rsid w:val="000C794C"/>
    <w:rsid w:val="000D07B5"/>
    <w:rsid w:val="000D0B4B"/>
    <w:rsid w:val="000D0F8D"/>
    <w:rsid w:val="000D15BF"/>
    <w:rsid w:val="000D1834"/>
    <w:rsid w:val="000D2E90"/>
    <w:rsid w:val="000D35C4"/>
    <w:rsid w:val="000D3BBD"/>
    <w:rsid w:val="000D557C"/>
    <w:rsid w:val="000D6325"/>
    <w:rsid w:val="000D691A"/>
    <w:rsid w:val="000D6972"/>
    <w:rsid w:val="000D6CD5"/>
    <w:rsid w:val="000D739B"/>
    <w:rsid w:val="000D7452"/>
    <w:rsid w:val="000D74C5"/>
    <w:rsid w:val="000D775F"/>
    <w:rsid w:val="000D7760"/>
    <w:rsid w:val="000D780C"/>
    <w:rsid w:val="000D7E59"/>
    <w:rsid w:val="000D7EA9"/>
    <w:rsid w:val="000E07AC"/>
    <w:rsid w:val="000E203E"/>
    <w:rsid w:val="000E2612"/>
    <w:rsid w:val="000E2CA1"/>
    <w:rsid w:val="000E2ED0"/>
    <w:rsid w:val="000E32B6"/>
    <w:rsid w:val="000E3365"/>
    <w:rsid w:val="000E3C2F"/>
    <w:rsid w:val="000E4F35"/>
    <w:rsid w:val="000E5389"/>
    <w:rsid w:val="000E5D11"/>
    <w:rsid w:val="000E5DB4"/>
    <w:rsid w:val="000E72C8"/>
    <w:rsid w:val="000E7361"/>
    <w:rsid w:val="000F1889"/>
    <w:rsid w:val="000F1995"/>
    <w:rsid w:val="000F1D0D"/>
    <w:rsid w:val="000F22ED"/>
    <w:rsid w:val="000F2CF4"/>
    <w:rsid w:val="000F2D20"/>
    <w:rsid w:val="000F33B5"/>
    <w:rsid w:val="000F345D"/>
    <w:rsid w:val="000F4431"/>
    <w:rsid w:val="000F47AB"/>
    <w:rsid w:val="000F5DEF"/>
    <w:rsid w:val="000F6D8A"/>
    <w:rsid w:val="000F75BE"/>
    <w:rsid w:val="000F7A57"/>
    <w:rsid w:val="00100361"/>
    <w:rsid w:val="00100683"/>
    <w:rsid w:val="0010105C"/>
    <w:rsid w:val="0010114C"/>
    <w:rsid w:val="00101869"/>
    <w:rsid w:val="00101A88"/>
    <w:rsid w:val="00101CF4"/>
    <w:rsid w:val="00101E31"/>
    <w:rsid w:val="001033B6"/>
    <w:rsid w:val="001034F2"/>
    <w:rsid w:val="00106979"/>
    <w:rsid w:val="00106BE0"/>
    <w:rsid w:val="001071E3"/>
    <w:rsid w:val="00107643"/>
    <w:rsid w:val="00107A76"/>
    <w:rsid w:val="001103D0"/>
    <w:rsid w:val="00111143"/>
    <w:rsid w:val="001114DA"/>
    <w:rsid w:val="00111726"/>
    <w:rsid w:val="0011264A"/>
    <w:rsid w:val="00112CD1"/>
    <w:rsid w:val="00112D11"/>
    <w:rsid w:val="0011304C"/>
    <w:rsid w:val="001136AE"/>
    <w:rsid w:val="00113B06"/>
    <w:rsid w:val="001144BF"/>
    <w:rsid w:val="001158FA"/>
    <w:rsid w:val="00115CFE"/>
    <w:rsid w:val="001165DE"/>
    <w:rsid w:val="001170E9"/>
    <w:rsid w:val="00117B27"/>
    <w:rsid w:val="00120A48"/>
    <w:rsid w:val="00120AFE"/>
    <w:rsid w:val="00120EB5"/>
    <w:rsid w:val="0012116F"/>
    <w:rsid w:val="00121E2B"/>
    <w:rsid w:val="00122058"/>
    <w:rsid w:val="0012389E"/>
    <w:rsid w:val="00123DDF"/>
    <w:rsid w:val="001248CB"/>
    <w:rsid w:val="00125EE0"/>
    <w:rsid w:val="00130D4F"/>
    <w:rsid w:val="00131000"/>
    <w:rsid w:val="0013349D"/>
    <w:rsid w:val="00133F8B"/>
    <w:rsid w:val="00134B18"/>
    <w:rsid w:val="00134C2C"/>
    <w:rsid w:val="00134C66"/>
    <w:rsid w:val="00135634"/>
    <w:rsid w:val="001357A4"/>
    <w:rsid w:val="00135FE9"/>
    <w:rsid w:val="0013707F"/>
    <w:rsid w:val="001370F0"/>
    <w:rsid w:val="00141848"/>
    <w:rsid w:val="00142323"/>
    <w:rsid w:val="001424FB"/>
    <w:rsid w:val="001437CB"/>
    <w:rsid w:val="00143C09"/>
    <w:rsid w:val="00143C47"/>
    <w:rsid w:val="00144242"/>
    <w:rsid w:val="00145567"/>
    <w:rsid w:val="00145E3F"/>
    <w:rsid w:val="001465A5"/>
    <w:rsid w:val="001470A4"/>
    <w:rsid w:val="00150234"/>
    <w:rsid w:val="00150C6F"/>
    <w:rsid w:val="001514DC"/>
    <w:rsid w:val="00151976"/>
    <w:rsid w:val="00151A3C"/>
    <w:rsid w:val="00153457"/>
    <w:rsid w:val="00153C2C"/>
    <w:rsid w:val="00153E9A"/>
    <w:rsid w:val="00154445"/>
    <w:rsid w:val="00154D5B"/>
    <w:rsid w:val="001557C7"/>
    <w:rsid w:val="00156336"/>
    <w:rsid w:val="00156355"/>
    <w:rsid w:val="00160209"/>
    <w:rsid w:val="0016042C"/>
    <w:rsid w:val="0016044E"/>
    <w:rsid w:val="00160475"/>
    <w:rsid w:val="001612B2"/>
    <w:rsid w:val="00161EE8"/>
    <w:rsid w:val="001624FF"/>
    <w:rsid w:val="00162DC0"/>
    <w:rsid w:val="00162DE4"/>
    <w:rsid w:val="00163179"/>
    <w:rsid w:val="00163810"/>
    <w:rsid w:val="0016541C"/>
    <w:rsid w:val="00166DCE"/>
    <w:rsid w:val="00167FE2"/>
    <w:rsid w:val="00171882"/>
    <w:rsid w:val="0017294B"/>
    <w:rsid w:val="001729CC"/>
    <w:rsid w:val="00173C77"/>
    <w:rsid w:val="001747F6"/>
    <w:rsid w:val="001747FB"/>
    <w:rsid w:val="001754CC"/>
    <w:rsid w:val="001754F0"/>
    <w:rsid w:val="00175D4E"/>
    <w:rsid w:val="00175DA9"/>
    <w:rsid w:val="00175FD5"/>
    <w:rsid w:val="001772E3"/>
    <w:rsid w:val="001775F3"/>
    <w:rsid w:val="00177B0F"/>
    <w:rsid w:val="00177C63"/>
    <w:rsid w:val="00177CCE"/>
    <w:rsid w:val="001802F0"/>
    <w:rsid w:val="0018082A"/>
    <w:rsid w:val="0018096A"/>
    <w:rsid w:val="00180B97"/>
    <w:rsid w:val="001819A8"/>
    <w:rsid w:val="00182072"/>
    <w:rsid w:val="001821C9"/>
    <w:rsid w:val="001825C9"/>
    <w:rsid w:val="00183C32"/>
    <w:rsid w:val="0018408E"/>
    <w:rsid w:val="00184637"/>
    <w:rsid w:val="0018482A"/>
    <w:rsid w:val="00187F02"/>
    <w:rsid w:val="00190A98"/>
    <w:rsid w:val="00190F74"/>
    <w:rsid w:val="00191E78"/>
    <w:rsid w:val="00192955"/>
    <w:rsid w:val="00192CDF"/>
    <w:rsid w:val="001933AA"/>
    <w:rsid w:val="0019398D"/>
    <w:rsid w:val="00194B7C"/>
    <w:rsid w:val="00194E33"/>
    <w:rsid w:val="00194F0E"/>
    <w:rsid w:val="001953FB"/>
    <w:rsid w:val="00195ED0"/>
    <w:rsid w:val="00196D21"/>
    <w:rsid w:val="001A0F34"/>
    <w:rsid w:val="001A1A00"/>
    <w:rsid w:val="001A2059"/>
    <w:rsid w:val="001A23EE"/>
    <w:rsid w:val="001A241E"/>
    <w:rsid w:val="001A336E"/>
    <w:rsid w:val="001A3FD4"/>
    <w:rsid w:val="001A4243"/>
    <w:rsid w:val="001A4347"/>
    <w:rsid w:val="001A45CD"/>
    <w:rsid w:val="001A4746"/>
    <w:rsid w:val="001A49B7"/>
    <w:rsid w:val="001A57E8"/>
    <w:rsid w:val="001A6433"/>
    <w:rsid w:val="001A6DF8"/>
    <w:rsid w:val="001A6FD4"/>
    <w:rsid w:val="001A7604"/>
    <w:rsid w:val="001A7B69"/>
    <w:rsid w:val="001A7C33"/>
    <w:rsid w:val="001B0384"/>
    <w:rsid w:val="001B0F54"/>
    <w:rsid w:val="001B0F69"/>
    <w:rsid w:val="001B111C"/>
    <w:rsid w:val="001B21E6"/>
    <w:rsid w:val="001B2313"/>
    <w:rsid w:val="001B2A18"/>
    <w:rsid w:val="001B40EE"/>
    <w:rsid w:val="001B5098"/>
    <w:rsid w:val="001B538C"/>
    <w:rsid w:val="001B59A7"/>
    <w:rsid w:val="001B5EB0"/>
    <w:rsid w:val="001B617D"/>
    <w:rsid w:val="001B65B2"/>
    <w:rsid w:val="001B6BE1"/>
    <w:rsid w:val="001B6EFA"/>
    <w:rsid w:val="001B7206"/>
    <w:rsid w:val="001B7578"/>
    <w:rsid w:val="001B7CB7"/>
    <w:rsid w:val="001B7D53"/>
    <w:rsid w:val="001C0FF2"/>
    <w:rsid w:val="001C148B"/>
    <w:rsid w:val="001C24A2"/>
    <w:rsid w:val="001C2B7A"/>
    <w:rsid w:val="001C3417"/>
    <w:rsid w:val="001C3AEF"/>
    <w:rsid w:val="001C43B5"/>
    <w:rsid w:val="001C5C11"/>
    <w:rsid w:val="001C6D02"/>
    <w:rsid w:val="001C700E"/>
    <w:rsid w:val="001C747C"/>
    <w:rsid w:val="001C7550"/>
    <w:rsid w:val="001C79CC"/>
    <w:rsid w:val="001D20A2"/>
    <w:rsid w:val="001D2383"/>
    <w:rsid w:val="001D23D5"/>
    <w:rsid w:val="001D2542"/>
    <w:rsid w:val="001D3F56"/>
    <w:rsid w:val="001D41D9"/>
    <w:rsid w:val="001D423C"/>
    <w:rsid w:val="001D4D1A"/>
    <w:rsid w:val="001D5239"/>
    <w:rsid w:val="001D58DC"/>
    <w:rsid w:val="001D6369"/>
    <w:rsid w:val="001D6CB4"/>
    <w:rsid w:val="001D7096"/>
    <w:rsid w:val="001D70AB"/>
    <w:rsid w:val="001D70E2"/>
    <w:rsid w:val="001E1320"/>
    <w:rsid w:val="001E1953"/>
    <w:rsid w:val="001E2190"/>
    <w:rsid w:val="001E2261"/>
    <w:rsid w:val="001E237E"/>
    <w:rsid w:val="001E302A"/>
    <w:rsid w:val="001E38C2"/>
    <w:rsid w:val="001E5651"/>
    <w:rsid w:val="001E59B6"/>
    <w:rsid w:val="001E5D22"/>
    <w:rsid w:val="001E6196"/>
    <w:rsid w:val="001E704B"/>
    <w:rsid w:val="001E7316"/>
    <w:rsid w:val="001F00AC"/>
    <w:rsid w:val="001F0655"/>
    <w:rsid w:val="001F0A03"/>
    <w:rsid w:val="001F0E98"/>
    <w:rsid w:val="001F132E"/>
    <w:rsid w:val="001F23D8"/>
    <w:rsid w:val="001F3139"/>
    <w:rsid w:val="001F31F7"/>
    <w:rsid w:val="001F3E3E"/>
    <w:rsid w:val="001F4EFE"/>
    <w:rsid w:val="001F57E3"/>
    <w:rsid w:val="001F6059"/>
    <w:rsid w:val="001F6582"/>
    <w:rsid w:val="001F737C"/>
    <w:rsid w:val="001F73CE"/>
    <w:rsid w:val="001F7963"/>
    <w:rsid w:val="001F7C7E"/>
    <w:rsid w:val="00200527"/>
    <w:rsid w:val="00200C6B"/>
    <w:rsid w:val="00201183"/>
    <w:rsid w:val="00201240"/>
    <w:rsid w:val="0020139E"/>
    <w:rsid w:val="0020271E"/>
    <w:rsid w:val="00202DB5"/>
    <w:rsid w:val="00204087"/>
    <w:rsid w:val="0020462F"/>
    <w:rsid w:val="0020658C"/>
    <w:rsid w:val="002066DD"/>
    <w:rsid w:val="00206B08"/>
    <w:rsid w:val="00207447"/>
    <w:rsid w:val="00207CE2"/>
    <w:rsid w:val="00207CFF"/>
    <w:rsid w:val="00207EAC"/>
    <w:rsid w:val="00207EDC"/>
    <w:rsid w:val="0021027F"/>
    <w:rsid w:val="00210456"/>
    <w:rsid w:val="0021053E"/>
    <w:rsid w:val="00210BA4"/>
    <w:rsid w:val="00211218"/>
    <w:rsid w:val="0021121D"/>
    <w:rsid w:val="00211865"/>
    <w:rsid w:val="00211FC9"/>
    <w:rsid w:val="00212226"/>
    <w:rsid w:val="00212AFA"/>
    <w:rsid w:val="00212FC2"/>
    <w:rsid w:val="0021302A"/>
    <w:rsid w:val="00214707"/>
    <w:rsid w:val="00214A72"/>
    <w:rsid w:val="00215084"/>
    <w:rsid w:val="00221055"/>
    <w:rsid w:val="0022195F"/>
    <w:rsid w:val="00221A11"/>
    <w:rsid w:val="002220BC"/>
    <w:rsid w:val="00222411"/>
    <w:rsid w:val="00222690"/>
    <w:rsid w:val="002254FC"/>
    <w:rsid w:val="0022562B"/>
    <w:rsid w:val="00225737"/>
    <w:rsid w:val="0022611D"/>
    <w:rsid w:val="002261D4"/>
    <w:rsid w:val="002263E9"/>
    <w:rsid w:val="00226858"/>
    <w:rsid w:val="00226864"/>
    <w:rsid w:val="002268A7"/>
    <w:rsid w:val="002269B6"/>
    <w:rsid w:val="00226B98"/>
    <w:rsid w:val="00227078"/>
    <w:rsid w:val="002271C8"/>
    <w:rsid w:val="002275DC"/>
    <w:rsid w:val="00227640"/>
    <w:rsid w:val="00227C6A"/>
    <w:rsid w:val="002307B1"/>
    <w:rsid w:val="00230C32"/>
    <w:rsid w:val="00230D95"/>
    <w:rsid w:val="00231176"/>
    <w:rsid w:val="0023171C"/>
    <w:rsid w:val="00232622"/>
    <w:rsid w:val="00233096"/>
    <w:rsid w:val="002337A9"/>
    <w:rsid w:val="002338E9"/>
    <w:rsid w:val="00234854"/>
    <w:rsid w:val="00234A4F"/>
    <w:rsid w:val="00235A7E"/>
    <w:rsid w:val="00236077"/>
    <w:rsid w:val="0023691F"/>
    <w:rsid w:val="00236F48"/>
    <w:rsid w:val="002370E3"/>
    <w:rsid w:val="00237914"/>
    <w:rsid w:val="002403BF"/>
    <w:rsid w:val="002416A8"/>
    <w:rsid w:val="00241758"/>
    <w:rsid w:val="00241D1D"/>
    <w:rsid w:val="002421C0"/>
    <w:rsid w:val="002423DF"/>
    <w:rsid w:val="00242891"/>
    <w:rsid w:val="002433B6"/>
    <w:rsid w:val="00243C71"/>
    <w:rsid w:val="00243F51"/>
    <w:rsid w:val="00244B80"/>
    <w:rsid w:val="00244FC6"/>
    <w:rsid w:val="0024507E"/>
    <w:rsid w:val="00246E57"/>
    <w:rsid w:val="00246E8A"/>
    <w:rsid w:val="00250236"/>
    <w:rsid w:val="002506A5"/>
    <w:rsid w:val="00250717"/>
    <w:rsid w:val="002507E3"/>
    <w:rsid w:val="00250EAB"/>
    <w:rsid w:val="00251207"/>
    <w:rsid w:val="0025154B"/>
    <w:rsid w:val="002515E8"/>
    <w:rsid w:val="0025164E"/>
    <w:rsid w:val="00251C83"/>
    <w:rsid w:val="00253370"/>
    <w:rsid w:val="00253546"/>
    <w:rsid w:val="00254329"/>
    <w:rsid w:val="002554DC"/>
    <w:rsid w:val="00255559"/>
    <w:rsid w:val="00255947"/>
    <w:rsid w:val="00255A4A"/>
    <w:rsid w:val="00255D3D"/>
    <w:rsid w:val="00256603"/>
    <w:rsid w:val="0025726A"/>
    <w:rsid w:val="00260D2A"/>
    <w:rsid w:val="002613ED"/>
    <w:rsid w:val="002615A1"/>
    <w:rsid w:val="00261617"/>
    <w:rsid w:val="00261A39"/>
    <w:rsid w:val="0026201B"/>
    <w:rsid w:val="0026213E"/>
    <w:rsid w:val="0026286F"/>
    <w:rsid w:val="002634D2"/>
    <w:rsid w:val="00263550"/>
    <w:rsid w:val="0026533C"/>
    <w:rsid w:val="00265BCE"/>
    <w:rsid w:val="002663F6"/>
    <w:rsid w:val="00266BBB"/>
    <w:rsid w:val="00266BE7"/>
    <w:rsid w:val="0026704D"/>
    <w:rsid w:val="00267C4F"/>
    <w:rsid w:val="00267FB6"/>
    <w:rsid w:val="002701BD"/>
    <w:rsid w:val="00270447"/>
    <w:rsid w:val="00270594"/>
    <w:rsid w:val="00270822"/>
    <w:rsid w:val="00270C0F"/>
    <w:rsid w:val="0027137A"/>
    <w:rsid w:val="002714B0"/>
    <w:rsid w:val="0027168B"/>
    <w:rsid w:val="0027195E"/>
    <w:rsid w:val="00271EB5"/>
    <w:rsid w:val="00272522"/>
    <w:rsid w:val="00272D6E"/>
    <w:rsid w:val="00272F44"/>
    <w:rsid w:val="002733A0"/>
    <w:rsid w:val="00275549"/>
    <w:rsid w:val="00276B74"/>
    <w:rsid w:val="0027765F"/>
    <w:rsid w:val="00277CC1"/>
    <w:rsid w:val="00280439"/>
    <w:rsid w:val="0028083D"/>
    <w:rsid w:val="00281353"/>
    <w:rsid w:val="00282E03"/>
    <w:rsid w:val="00283352"/>
    <w:rsid w:val="0028420E"/>
    <w:rsid w:val="00284A19"/>
    <w:rsid w:val="00285A9C"/>
    <w:rsid w:val="00286319"/>
    <w:rsid w:val="0028687B"/>
    <w:rsid w:val="00290C97"/>
    <w:rsid w:val="0029144F"/>
    <w:rsid w:val="00291911"/>
    <w:rsid w:val="00292448"/>
    <w:rsid w:val="002927E9"/>
    <w:rsid w:val="00292AD3"/>
    <w:rsid w:val="00292C76"/>
    <w:rsid w:val="002932A0"/>
    <w:rsid w:val="0029349C"/>
    <w:rsid w:val="00293CDA"/>
    <w:rsid w:val="00293D3E"/>
    <w:rsid w:val="00294D11"/>
    <w:rsid w:val="002963B4"/>
    <w:rsid w:val="002965DD"/>
    <w:rsid w:val="0029694E"/>
    <w:rsid w:val="00296B5C"/>
    <w:rsid w:val="002A0127"/>
    <w:rsid w:val="002A0904"/>
    <w:rsid w:val="002A1678"/>
    <w:rsid w:val="002A178D"/>
    <w:rsid w:val="002A1796"/>
    <w:rsid w:val="002A2871"/>
    <w:rsid w:val="002A4CF8"/>
    <w:rsid w:val="002A4FF9"/>
    <w:rsid w:val="002A5140"/>
    <w:rsid w:val="002A51D4"/>
    <w:rsid w:val="002A6416"/>
    <w:rsid w:val="002A66DA"/>
    <w:rsid w:val="002A76C8"/>
    <w:rsid w:val="002A7850"/>
    <w:rsid w:val="002A7AD7"/>
    <w:rsid w:val="002A7B49"/>
    <w:rsid w:val="002B0BA7"/>
    <w:rsid w:val="002B0DFA"/>
    <w:rsid w:val="002B0EB2"/>
    <w:rsid w:val="002B262B"/>
    <w:rsid w:val="002B3425"/>
    <w:rsid w:val="002B3C61"/>
    <w:rsid w:val="002B4174"/>
    <w:rsid w:val="002B5493"/>
    <w:rsid w:val="002B6156"/>
    <w:rsid w:val="002B70E8"/>
    <w:rsid w:val="002B73B0"/>
    <w:rsid w:val="002B7942"/>
    <w:rsid w:val="002C0A98"/>
    <w:rsid w:val="002C0BCC"/>
    <w:rsid w:val="002C11CB"/>
    <w:rsid w:val="002C25D7"/>
    <w:rsid w:val="002C27B7"/>
    <w:rsid w:val="002C2BC6"/>
    <w:rsid w:val="002C3064"/>
    <w:rsid w:val="002C36D9"/>
    <w:rsid w:val="002C6B61"/>
    <w:rsid w:val="002C6CCF"/>
    <w:rsid w:val="002C6FEB"/>
    <w:rsid w:val="002C7DB0"/>
    <w:rsid w:val="002C7E04"/>
    <w:rsid w:val="002C7E0E"/>
    <w:rsid w:val="002D0038"/>
    <w:rsid w:val="002D0053"/>
    <w:rsid w:val="002D0672"/>
    <w:rsid w:val="002D0793"/>
    <w:rsid w:val="002D0BB1"/>
    <w:rsid w:val="002D273A"/>
    <w:rsid w:val="002D2BAA"/>
    <w:rsid w:val="002D330E"/>
    <w:rsid w:val="002D34D6"/>
    <w:rsid w:val="002D375C"/>
    <w:rsid w:val="002D3E94"/>
    <w:rsid w:val="002D3F17"/>
    <w:rsid w:val="002D49E7"/>
    <w:rsid w:val="002D4E71"/>
    <w:rsid w:val="002D4EFB"/>
    <w:rsid w:val="002D4F22"/>
    <w:rsid w:val="002D6273"/>
    <w:rsid w:val="002D6E10"/>
    <w:rsid w:val="002D6ECF"/>
    <w:rsid w:val="002E076A"/>
    <w:rsid w:val="002E0A8F"/>
    <w:rsid w:val="002E1C60"/>
    <w:rsid w:val="002E3F27"/>
    <w:rsid w:val="002E3FDD"/>
    <w:rsid w:val="002E4973"/>
    <w:rsid w:val="002E5CA5"/>
    <w:rsid w:val="002E65A1"/>
    <w:rsid w:val="002E666B"/>
    <w:rsid w:val="002E7B2E"/>
    <w:rsid w:val="002F00FF"/>
    <w:rsid w:val="002F0156"/>
    <w:rsid w:val="002F0FDD"/>
    <w:rsid w:val="002F169E"/>
    <w:rsid w:val="002F177C"/>
    <w:rsid w:val="002F28A1"/>
    <w:rsid w:val="002F3E5C"/>
    <w:rsid w:val="002F43D6"/>
    <w:rsid w:val="002F463C"/>
    <w:rsid w:val="002F49B3"/>
    <w:rsid w:val="002F4AFD"/>
    <w:rsid w:val="002F4FE8"/>
    <w:rsid w:val="002F55D5"/>
    <w:rsid w:val="002F6227"/>
    <w:rsid w:val="002F7012"/>
    <w:rsid w:val="002F715F"/>
    <w:rsid w:val="002F7181"/>
    <w:rsid w:val="002F7736"/>
    <w:rsid w:val="00300674"/>
    <w:rsid w:val="00300896"/>
    <w:rsid w:val="00300F8B"/>
    <w:rsid w:val="00301175"/>
    <w:rsid w:val="003027F7"/>
    <w:rsid w:val="003029DC"/>
    <w:rsid w:val="00302AC7"/>
    <w:rsid w:val="003030D3"/>
    <w:rsid w:val="0030340C"/>
    <w:rsid w:val="00303F40"/>
    <w:rsid w:val="00304D6F"/>
    <w:rsid w:val="00304EE5"/>
    <w:rsid w:val="003056CA"/>
    <w:rsid w:val="003063BE"/>
    <w:rsid w:val="0030754A"/>
    <w:rsid w:val="00311093"/>
    <w:rsid w:val="00311207"/>
    <w:rsid w:val="00311B91"/>
    <w:rsid w:val="00312EF0"/>
    <w:rsid w:val="00313AB7"/>
    <w:rsid w:val="00314E00"/>
    <w:rsid w:val="003151FD"/>
    <w:rsid w:val="00315BFE"/>
    <w:rsid w:val="00315FC8"/>
    <w:rsid w:val="003164D9"/>
    <w:rsid w:val="00317027"/>
    <w:rsid w:val="00320076"/>
    <w:rsid w:val="003201B1"/>
    <w:rsid w:val="003203E9"/>
    <w:rsid w:val="00320D8E"/>
    <w:rsid w:val="00321E06"/>
    <w:rsid w:val="00321E22"/>
    <w:rsid w:val="003220D4"/>
    <w:rsid w:val="003223A6"/>
    <w:rsid w:val="00322462"/>
    <w:rsid w:val="0032257F"/>
    <w:rsid w:val="00322843"/>
    <w:rsid w:val="00323AF4"/>
    <w:rsid w:val="00323CEA"/>
    <w:rsid w:val="00324245"/>
    <w:rsid w:val="00324BCF"/>
    <w:rsid w:val="00324C44"/>
    <w:rsid w:val="00324DFE"/>
    <w:rsid w:val="0032684F"/>
    <w:rsid w:val="00326AAF"/>
    <w:rsid w:val="00326F02"/>
    <w:rsid w:val="00327402"/>
    <w:rsid w:val="00327730"/>
    <w:rsid w:val="0033094A"/>
    <w:rsid w:val="00330952"/>
    <w:rsid w:val="0033104E"/>
    <w:rsid w:val="0033256A"/>
    <w:rsid w:val="00333077"/>
    <w:rsid w:val="00334009"/>
    <w:rsid w:val="003346D6"/>
    <w:rsid w:val="00334995"/>
    <w:rsid w:val="003351E2"/>
    <w:rsid w:val="003351E6"/>
    <w:rsid w:val="00335EDC"/>
    <w:rsid w:val="00336528"/>
    <w:rsid w:val="00337356"/>
    <w:rsid w:val="00337FCB"/>
    <w:rsid w:val="00340EE3"/>
    <w:rsid w:val="003415CF"/>
    <w:rsid w:val="0034231A"/>
    <w:rsid w:val="0034249B"/>
    <w:rsid w:val="003427D9"/>
    <w:rsid w:val="00342D43"/>
    <w:rsid w:val="00344A03"/>
    <w:rsid w:val="0034530A"/>
    <w:rsid w:val="00345C3E"/>
    <w:rsid w:val="0034634B"/>
    <w:rsid w:val="003475BB"/>
    <w:rsid w:val="003478BB"/>
    <w:rsid w:val="00350258"/>
    <w:rsid w:val="0035054D"/>
    <w:rsid w:val="003505F6"/>
    <w:rsid w:val="003513E7"/>
    <w:rsid w:val="00351DDD"/>
    <w:rsid w:val="00351F0E"/>
    <w:rsid w:val="0035253A"/>
    <w:rsid w:val="00352A72"/>
    <w:rsid w:val="003530D5"/>
    <w:rsid w:val="00353B26"/>
    <w:rsid w:val="00353B32"/>
    <w:rsid w:val="00353BF5"/>
    <w:rsid w:val="00354383"/>
    <w:rsid w:val="00354DEB"/>
    <w:rsid w:val="0035513C"/>
    <w:rsid w:val="00355C6C"/>
    <w:rsid w:val="00356107"/>
    <w:rsid w:val="003563ED"/>
    <w:rsid w:val="00356963"/>
    <w:rsid w:val="00357221"/>
    <w:rsid w:val="003577B3"/>
    <w:rsid w:val="00357D5D"/>
    <w:rsid w:val="00360498"/>
    <w:rsid w:val="00360BC9"/>
    <w:rsid w:val="0036107A"/>
    <w:rsid w:val="00361298"/>
    <w:rsid w:val="003613BD"/>
    <w:rsid w:val="003617CE"/>
    <w:rsid w:val="003618FB"/>
    <w:rsid w:val="00361AFD"/>
    <w:rsid w:val="0036274B"/>
    <w:rsid w:val="00362EA1"/>
    <w:rsid w:val="00363141"/>
    <w:rsid w:val="003632F2"/>
    <w:rsid w:val="003637FF"/>
    <w:rsid w:val="003650F2"/>
    <w:rsid w:val="0036547F"/>
    <w:rsid w:val="0036647B"/>
    <w:rsid w:val="0036695F"/>
    <w:rsid w:val="00367098"/>
    <w:rsid w:val="003674F1"/>
    <w:rsid w:val="003718E2"/>
    <w:rsid w:val="003723C0"/>
    <w:rsid w:val="003729AC"/>
    <w:rsid w:val="00373BDD"/>
    <w:rsid w:val="00373CCB"/>
    <w:rsid w:val="0037429D"/>
    <w:rsid w:val="00374612"/>
    <w:rsid w:val="00375540"/>
    <w:rsid w:val="00375CEB"/>
    <w:rsid w:val="003761CC"/>
    <w:rsid w:val="00376254"/>
    <w:rsid w:val="00376792"/>
    <w:rsid w:val="00376B66"/>
    <w:rsid w:val="00380D37"/>
    <w:rsid w:val="00381706"/>
    <w:rsid w:val="00381BDA"/>
    <w:rsid w:val="003820D6"/>
    <w:rsid w:val="00382DDB"/>
    <w:rsid w:val="003839BF"/>
    <w:rsid w:val="00383B66"/>
    <w:rsid w:val="00384036"/>
    <w:rsid w:val="003840CB"/>
    <w:rsid w:val="00384B72"/>
    <w:rsid w:val="00384FA7"/>
    <w:rsid w:val="00384FB4"/>
    <w:rsid w:val="0038567D"/>
    <w:rsid w:val="00385946"/>
    <w:rsid w:val="00385B2C"/>
    <w:rsid w:val="00386439"/>
    <w:rsid w:val="00387503"/>
    <w:rsid w:val="00387BDF"/>
    <w:rsid w:val="00387CCC"/>
    <w:rsid w:val="003908CE"/>
    <w:rsid w:val="0039092A"/>
    <w:rsid w:val="0039209A"/>
    <w:rsid w:val="003920BC"/>
    <w:rsid w:val="0039310D"/>
    <w:rsid w:val="00394B59"/>
    <w:rsid w:val="00396815"/>
    <w:rsid w:val="003A0597"/>
    <w:rsid w:val="003A060B"/>
    <w:rsid w:val="003A0760"/>
    <w:rsid w:val="003A0C5B"/>
    <w:rsid w:val="003A138D"/>
    <w:rsid w:val="003A19C3"/>
    <w:rsid w:val="003A2CA7"/>
    <w:rsid w:val="003A3B91"/>
    <w:rsid w:val="003A3DE5"/>
    <w:rsid w:val="003A492B"/>
    <w:rsid w:val="003A4A7D"/>
    <w:rsid w:val="003A56A8"/>
    <w:rsid w:val="003A5F4A"/>
    <w:rsid w:val="003A5F9C"/>
    <w:rsid w:val="003A6D39"/>
    <w:rsid w:val="003A71C5"/>
    <w:rsid w:val="003A7E49"/>
    <w:rsid w:val="003B0308"/>
    <w:rsid w:val="003B0C54"/>
    <w:rsid w:val="003B0CA0"/>
    <w:rsid w:val="003B0E33"/>
    <w:rsid w:val="003B1B0F"/>
    <w:rsid w:val="003B1DB4"/>
    <w:rsid w:val="003B4B26"/>
    <w:rsid w:val="003B50E7"/>
    <w:rsid w:val="003B53B8"/>
    <w:rsid w:val="003B5491"/>
    <w:rsid w:val="003B6F1D"/>
    <w:rsid w:val="003B7EB0"/>
    <w:rsid w:val="003C04D2"/>
    <w:rsid w:val="003C096C"/>
    <w:rsid w:val="003C13B1"/>
    <w:rsid w:val="003C16A4"/>
    <w:rsid w:val="003C1977"/>
    <w:rsid w:val="003C1E05"/>
    <w:rsid w:val="003C1E48"/>
    <w:rsid w:val="003C22CA"/>
    <w:rsid w:val="003C26CF"/>
    <w:rsid w:val="003C2EDD"/>
    <w:rsid w:val="003C3367"/>
    <w:rsid w:val="003C3D36"/>
    <w:rsid w:val="003C40FB"/>
    <w:rsid w:val="003C4C7E"/>
    <w:rsid w:val="003C6811"/>
    <w:rsid w:val="003C6AF7"/>
    <w:rsid w:val="003C6E30"/>
    <w:rsid w:val="003C7489"/>
    <w:rsid w:val="003C787B"/>
    <w:rsid w:val="003C7BA3"/>
    <w:rsid w:val="003C7C73"/>
    <w:rsid w:val="003D033E"/>
    <w:rsid w:val="003D06A7"/>
    <w:rsid w:val="003D0E64"/>
    <w:rsid w:val="003D0FCD"/>
    <w:rsid w:val="003D1A4E"/>
    <w:rsid w:val="003D1B8C"/>
    <w:rsid w:val="003D2164"/>
    <w:rsid w:val="003D31D5"/>
    <w:rsid w:val="003D49A7"/>
    <w:rsid w:val="003D4E7C"/>
    <w:rsid w:val="003D5200"/>
    <w:rsid w:val="003D5F39"/>
    <w:rsid w:val="003D6BB8"/>
    <w:rsid w:val="003D70C1"/>
    <w:rsid w:val="003D7B40"/>
    <w:rsid w:val="003E12D0"/>
    <w:rsid w:val="003E1BA6"/>
    <w:rsid w:val="003E1C1E"/>
    <w:rsid w:val="003E23A2"/>
    <w:rsid w:val="003E267F"/>
    <w:rsid w:val="003E2BD3"/>
    <w:rsid w:val="003E2E55"/>
    <w:rsid w:val="003E341C"/>
    <w:rsid w:val="003E356D"/>
    <w:rsid w:val="003E3D8A"/>
    <w:rsid w:val="003E51A3"/>
    <w:rsid w:val="003E5E05"/>
    <w:rsid w:val="003E753A"/>
    <w:rsid w:val="003E7944"/>
    <w:rsid w:val="003F0666"/>
    <w:rsid w:val="003F138A"/>
    <w:rsid w:val="003F2351"/>
    <w:rsid w:val="003F270C"/>
    <w:rsid w:val="003F2DE4"/>
    <w:rsid w:val="003F39A7"/>
    <w:rsid w:val="003F3C8B"/>
    <w:rsid w:val="003F47B6"/>
    <w:rsid w:val="003F5009"/>
    <w:rsid w:val="003F55D5"/>
    <w:rsid w:val="003F59F6"/>
    <w:rsid w:val="003F678D"/>
    <w:rsid w:val="003F6AD6"/>
    <w:rsid w:val="003F6BE1"/>
    <w:rsid w:val="003F799D"/>
    <w:rsid w:val="0040021D"/>
    <w:rsid w:val="00400222"/>
    <w:rsid w:val="00400F10"/>
    <w:rsid w:val="00400F6E"/>
    <w:rsid w:val="004011DB"/>
    <w:rsid w:val="00401722"/>
    <w:rsid w:val="004022B2"/>
    <w:rsid w:val="00403A9F"/>
    <w:rsid w:val="004045B1"/>
    <w:rsid w:val="00404FAE"/>
    <w:rsid w:val="00406B91"/>
    <w:rsid w:val="00406D1A"/>
    <w:rsid w:val="00406E2C"/>
    <w:rsid w:val="00407CBC"/>
    <w:rsid w:val="00407F51"/>
    <w:rsid w:val="00410584"/>
    <w:rsid w:val="00410C1B"/>
    <w:rsid w:val="00410DC2"/>
    <w:rsid w:val="00411222"/>
    <w:rsid w:val="00412252"/>
    <w:rsid w:val="004122F9"/>
    <w:rsid w:val="00412A24"/>
    <w:rsid w:val="00412A29"/>
    <w:rsid w:val="00413681"/>
    <w:rsid w:val="00413E83"/>
    <w:rsid w:val="004144D6"/>
    <w:rsid w:val="004144FD"/>
    <w:rsid w:val="004145B3"/>
    <w:rsid w:val="004158B3"/>
    <w:rsid w:val="00416AAB"/>
    <w:rsid w:val="004176B6"/>
    <w:rsid w:val="00417CA2"/>
    <w:rsid w:val="00417EDD"/>
    <w:rsid w:val="0042082F"/>
    <w:rsid w:val="00420C78"/>
    <w:rsid w:val="00421109"/>
    <w:rsid w:val="00421A9F"/>
    <w:rsid w:val="0042493E"/>
    <w:rsid w:val="00424959"/>
    <w:rsid w:val="004250EE"/>
    <w:rsid w:val="004253C7"/>
    <w:rsid w:val="004260A6"/>
    <w:rsid w:val="00426631"/>
    <w:rsid w:val="004267CA"/>
    <w:rsid w:val="00426945"/>
    <w:rsid w:val="00426FE4"/>
    <w:rsid w:val="004272A4"/>
    <w:rsid w:val="0043018B"/>
    <w:rsid w:val="004306CD"/>
    <w:rsid w:val="00431246"/>
    <w:rsid w:val="0043147B"/>
    <w:rsid w:val="00433B49"/>
    <w:rsid w:val="00436F5C"/>
    <w:rsid w:val="00437B94"/>
    <w:rsid w:val="00437B9B"/>
    <w:rsid w:val="00437C98"/>
    <w:rsid w:val="0044009B"/>
    <w:rsid w:val="00440380"/>
    <w:rsid w:val="00441324"/>
    <w:rsid w:val="00441DA7"/>
    <w:rsid w:val="00441EBE"/>
    <w:rsid w:val="0044212F"/>
    <w:rsid w:val="0044336F"/>
    <w:rsid w:val="0044440C"/>
    <w:rsid w:val="004455CF"/>
    <w:rsid w:val="00445C46"/>
    <w:rsid w:val="00445C8E"/>
    <w:rsid w:val="00446610"/>
    <w:rsid w:val="00447802"/>
    <w:rsid w:val="00450A37"/>
    <w:rsid w:val="00450C87"/>
    <w:rsid w:val="00451344"/>
    <w:rsid w:val="00451639"/>
    <w:rsid w:val="00452328"/>
    <w:rsid w:val="00452A3B"/>
    <w:rsid w:val="00452CCA"/>
    <w:rsid w:val="0045345C"/>
    <w:rsid w:val="0045484C"/>
    <w:rsid w:val="00455341"/>
    <w:rsid w:val="004554ED"/>
    <w:rsid w:val="00455BB9"/>
    <w:rsid w:val="00455C02"/>
    <w:rsid w:val="00455E0C"/>
    <w:rsid w:val="00456D92"/>
    <w:rsid w:val="00457946"/>
    <w:rsid w:val="00460526"/>
    <w:rsid w:val="00460C46"/>
    <w:rsid w:val="00460D5A"/>
    <w:rsid w:val="00460D81"/>
    <w:rsid w:val="0046106D"/>
    <w:rsid w:val="004617D3"/>
    <w:rsid w:val="00461E39"/>
    <w:rsid w:val="00462064"/>
    <w:rsid w:val="004626B9"/>
    <w:rsid w:val="00463E78"/>
    <w:rsid w:val="0046459B"/>
    <w:rsid w:val="00464A24"/>
    <w:rsid w:val="00464A80"/>
    <w:rsid w:val="00464F1F"/>
    <w:rsid w:val="00465FC5"/>
    <w:rsid w:val="00466001"/>
    <w:rsid w:val="00467062"/>
    <w:rsid w:val="00470843"/>
    <w:rsid w:val="004713AF"/>
    <w:rsid w:val="00472258"/>
    <w:rsid w:val="00472E95"/>
    <w:rsid w:val="00473178"/>
    <w:rsid w:val="00473AFD"/>
    <w:rsid w:val="00476377"/>
    <w:rsid w:val="0047690C"/>
    <w:rsid w:val="004769F0"/>
    <w:rsid w:val="00476F3A"/>
    <w:rsid w:val="004772FE"/>
    <w:rsid w:val="00477986"/>
    <w:rsid w:val="00480513"/>
    <w:rsid w:val="00480990"/>
    <w:rsid w:val="00480DAD"/>
    <w:rsid w:val="00480F40"/>
    <w:rsid w:val="004810B1"/>
    <w:rsid w:val="004812DD"/>
    <w:rsid w:val="0048182D"/>
    <w:rsid w:val="00481DF1"/>
    <w:rsid w:val="00482590"/>
    <w:rsid w:val="004826C7"/>
    <w:rsid w:val="00482E60"/>
    <w:rsid w:val="00484759"/>
    <w:rsid w:val="00484D8A"/>
    <w:rsid w:val="00486658"/>
    <w:rsid w:val="00486C65"/>
    <w:rsid w:val="00486D90"/>
    <w:rsid w:val="004871E2"/>
    <w:rsid w:val="00487858"/>
    <w:rsid w:val="00487E4F"/>
    <w:rsid w:val="00487E6F"/>
    <w:rsid w:val="004901E8"/>
    <w:rsid w:val="0049115A"/>
    <w:rsid w:val="00491581"/>
    <w:rsid w:val="004925A6"/>
    <w:rsid w:val="00492B9D"/>
    <w:rsid w:val="00492C1D"/>
    <w:rsid w:val="00492E1B"/>
    <w:rsid w:val="004932FC"/>
    <w:rsid w:val="00493322"/>
    <w:rsid w:val="00493924"/>
    <w:rsid w:val="004943D5"/>
    <w:rsid w:val="00494B02"/>
    <w:rsid w:val="00494FE2"/>
    <w:rsid w:val="00494FF1"/>
    <w:rsid w:val="004956BA"/>
    <w:rsid w:val="00495FA0"/>
    <w:rsid w:val="0049722C"/>
    <w:rsid w:val="0049747B"/>
    <w:rsid w:val="004975AF"/>
    <w:rsid w:val="004A05B1"/>
    <w:rsid w:val="004A06B4"/>
    <w:rsid w:val="004A07AC"/>
    <w:rsid w:val="004A11CF"/>
    <w:rsid w:val="004A2A57"/>
    <w:rsid w:val="004A2F57"/>
    <w:rsid w:val="004A4473"/>
    <w:rsid w:val="004A5056"/>
    <w:rsid w:val="004A56D4"/>
    <w:rsid w:val="004A5B63"/>
    <w:rsid w:val="004A68C7"/>
    <w:rsid w:val="004A7430"/>
    <w:rsid w:val="004B007C"/>
    <w:rsid w:val="004B01C5"/>
    <w:rsid w:val="004B06B0"/>
    <w:rsid w:val="004B0B1F"/>
    <w:rsid w:val="004B0F0F"/>
    <w:rsid w:val="004B115C"/>
    <w:rsid w:val="004B136F"/>
    <w:rsid w:val="004B1658"/>
    <w:rsid w:val="004B165B"/>
    <w:rsid w:val="004B2716"/>
    <w:rsid w:val="004B2EAA"/>
    <w:rsid w:val="004B2EBD"/>
    <w:rsid w:val="004B3A2E"/>
    <w:rsid w:val="004B3C31"/>
    <w:rsid w:val="004B4A56"/>
    <w:rsid w:val="004B4FA3"/>
    <w:rsid w:val="004B50B0"/>
    <w:rsid w:val="004B67F4"/>
    <w:rsid w:val="004B6F18"/>
    <w:rsid w:val="004B73DF"/>
    <w:rsid w:val="004B7BD3"/>
    <w:rsid w:val="004B7CB7"/>
    <w:rsid w:val="004B7E72"/>
    <w:rsid w:val="004C013C"/>
    <w:rsid w:val="004C1E40"/>
    <w:rsid w:val="004C23B4"/>
    <w:rsid w:val="004C24DE"/>
    <w:rsid w:val="004C26C8"/>
    <w:rsid w:val="004C2FFB"/>
    <w:rsid w:val="004C3445"/>
    <w:rsid w:val="004C40BC"/>
    <w:rsid w:val="004C451F"/>
    <w:rsid w:val="004C4BA2"/>
    <w:rsid w:val="004C4D5A"/>
    <w:rsid w:val="004C509C"/>
    <w:rsid w:val="004C60BA"/>
    <w:rsid w:val="004C63B9"/>
    <w:rsid w:val="004C6897"/>
    <w:rsid w:val="004C6D0E"/>
    <w:rsid w:val="004C71BC"/>
    <w:rsid w:val="004D06E6"/>
    <w:rsid w:val="004D0719"/>
    <w:rsid w:val="004D0FC5"/>
    <w:rsid w:val="004D1E12"/>
    <w:rsid w:val="004D23D9"/>
    <w:rsid w:val="004D3E10"/>
    <w:rsid w:val="004D40E5"/>
    <w:rsid w:val="004D479D"/>
    <w:rsid w:val="004D535C"/>
    <w:rsid w:val="004D6002"/>
    <w:rsid w:val="004D6CD0"/>
    <w:rsid w:val="004D6F95"/>
    <w:rsid w:val="004D7AF4"/>
    <w:rsid w:val="004E034A"/>
    <w:rsid w:val="004E0AE1"/>
    <w:rsid w:val="004E149F"/>
    <w:rsid w:val="004E217C"/>
    <w:rsid w:val="004E2380"/>
    <w:rsid w:val="004E2432"/>
    <w:rsid w:val="004E277F"/>
    <w:rsid w:val="004E35E1"/>
    <w:rsid w:val="004E3BEB"/>
    <w:rsid w:val="004E3FD5"/>
    <w:rsid w:val="004E427D"/>
    <w:rsid w:val="004E44D7"/>
    <w:rsid w:val="004E5168"/>
    <w:rsid w:val="004E5326"/>
    <w:rsid w:val="004E6576"/>
    <w:rsid w:val="004E6D91"/>
    <w:rsid w:val="004E7D05"/>
    <w:rsid w:val="004E7D75"/>
    <w:rsid w:val="004F1DEC"/>
    <w:rsid w:val="004F2B73"/>
    <w:rsid w:val="004F2E1C"/>
    <w:rsid w:val="004F32AF"/>
    <w:rsid w:val="004F3D71"/>
    <w:rsid w:val="004F508B"/>
    <w:rsid w:val="004F5AE2"/>
    <w:rsid w:val="004F5D57"/>
    <w:rsid w:val="004F614A"/>
    <w:rsid w:val="004F6680"/>
    <w:rsid w:val="004F6DBE"/>
    <w:rsid w:val="004F740A"/>
    <w:rsid w:val="004F7E8F"/>
    <w:rsid w:val="00500663"/>
    <w:rsid w:val="005006FC"/>
    <w:rsid w:val="00500DB4"/>
    <w:rsid w:val="00501B34"/>
    <w:rsid w:val="00501C0F"/>
    <w:rsid w:val="005020EA"/>
    <w:rsid w:val="0050228A"/>
    <w:rsid w:val="0050339C"/>
    <w:rsid w:val="005034DF"/>
    <w:rsid w:val="0050363D"/>
    <w:rsid w:val="005037EE"/>
    <w:rsid w:val="00503F31"/>
    <w:rsid w:val="00504604"/>
    <w:rsid w:val="005053BB"/>
    <w:rsid w:val="00505515"/>
    <w:rsid w:val="005076C0"/>
    <w:rsid w:val="005105B8"/>
    <w:rsid w:val="00511572"/>
    <w:rsid w:val="00511A7D"/>
    <w:rsid w:val="00511CCC"/>
    <w:rsid w:val="00511DC5"/>
    <w:rsid w:val="0051363C"/>
    <w:rsid w:val="00515498"/>
    <w:rsid w:val="00515645"/>
    <w:rsid w:val="005159F7"/>
    <w:rsid w:val="00515E10"/>
    <w:rsid w:val="00516400"/>
    <w:rsid w:val="00520382"/>
    <w:rsid w:val="005203FF"/>
    <w:rsid w:val="0052084E"/>
    <w:rsid w:val="00520A68"/>
    <w:rsid w:val="005215D5"/>
    <w:rsid w:val="0052164C"/>
    <w:rsid w:val="0052170B"/>
    <w:rsid w:val="00521DDD"/>
    <w:rsid w:val="00522169"/>
    <w:rsid w:val="00522BFC"/>
    <w:rsid w:val="00523E15"/>
    <w:rsid w:val="00524F90"/>
    <w:rsid w:val="00525ADF"/>
    <w:rsid w:val="00525E80"/>
    <w:rsid w:val="005261ED"/>
    <w:rsid w:val="00526D52"/>
    <w:rsid w:val="00527C39"/>
    <w:rsid w:val="00527EFF"/>
    <w:rsid w:val="00531A5B"/>
    <w:rsid w:val="00532154"/>
    <w:rsid w:val="0053220B"/>
    <w:rsid w:val="00532922"/>
    <w:rsid w:val="00533CF1"/>
    <w:rsid w:val="0053475A"/>
    <w:rsid w:val="00534AD1"/>
    <w:rsid w:val="00535081"/>
    <w:rsid w:val="005358F9"/>
    <w:rsid w:val="00535B87"/>
    <w:rsid w:val="00536ADB"/>
    <w:rsid w:val="00536C4F"/>
    <w:rsid w:val="00536F4A"/>
    <w:rsid w:val="005373D6"/>
    <w:rsid w:val="005377D9"/>
    <w:rsid w:val="00540A75"/>
    <w:rsid w:val="00540DB1"/>
    <w:rsid w:val="0054108A"/>
    <w:rsid w:val="0054122E"/>
    <w:rsid w:val="0054135B"/>
    <w:rsid w:val="00541490"/>
    <w:rsid w:val="005418D8"/>
    <w:rsid w:val="005418E3"/>
    <w:rsid w:val="00541D1D"/>
    <w:rsid w:val="005428E6"/>
    <w:rsid w:val="00542C53"/>
    <w:rsid w:val="00544487"/>
    <w:rsid w:val="00544CC3"/>
    <w:rsid w:val="00545188"/>
    <w:rsid w:val="0054598B"/>
    <w:rsid w:val="00546581"/>
    <w:rsid w:val="00547523"/>
    <w:rsid w:val="0055026E"/>
    <w:rsid w:val="00550E27"/>
    <w:rsid w:val="005514F5"/>
    <w:rsid w:val="00551C4F"/>
    <w:rsid w:val="00551F90"/>
    <w:rsid w:val="005526F6"/>
    <w:rsid w:val="005530E8"/>
    <w:rsid w:val="005535A1"/>
    <w:rsid w:val="00553E91"/>
    <w:rsid w:val="00554724"/>
    <w:rsid w:val="00554B5E"/>
    <w:rsid w:val="00555336"/>
    <w:rsid w:val="00555B78"/>
    <w:rsid w:val="00555CF4"/>
    <w:rsid w:val="005571E1"/>
    <w:rsid w:val="00557256"/>
    <w:rsid w:val="00557344"/>
    <w:rsid w:val="00557A9A"/>
    <w:rsid w:val="00557B0B"/>
    <w:rsid w:val="00557FF3"/>
    <w:rsid w:val="00560893"/>
    <w:rsid w:val="0056102C"/>
    <w:rsid w:val="005625F3"/>
    <w:rsid w:val="00562EA1"/>
    <w:rsid w:val="00563146"/>
    <w:rsid w:val="00563514"/>
    <w:rsid w:val="005635B3"/>
    <w:rsid w:val="0056368B"/>
    <w:rsid w:val="005654B3"/>
    <w:rsid w:val="00565EF6"/>
    <w:rsid w:val="005664D6"/>
    <w:rsid w:val="00566D9C"/>
    <w:rsid w:val="00567610"/>
    <w:rsid w:val="00567FF2"/>
    <w:rsid w:val="005703CB"/>
    <w:rsid w:val="00570431"/>
    <w:rsid w:val="005709F3"/>
    <w:rsid w:val="00570AC3"/>
    <w:rsid w:val="00570B54"/>
    <w:rsid w:val="00571582"/>
    <w:rsid w:val="00571684"/>
    <w:rsid w:val="005716CB"/>
    <w:rsid w:val="0057349F"/>
    <w:rsid w:val="00573C15"/>
    <w:rsid w:val="00574817"/>
    <w:rsid w:val="005748DB"/>
    <w:rsid w:val="00575D45"/>
    <w:rsid w:val="00577702"/>
    <w:rsid w:val="00577FEC"/>
    <w:rsid w:val="0058029D"/>
    <w:rsid w:val="005814EE"/>
    <w:rsid w:val="00581698"/>
    <w:rsid w:val="00581D9E"/>
    <w:rsid w:val="00582F75"/>
    <w:rsid w:val="005830B1"/>
    <w:rsid w:val="005838D2"/>
    <w:rsid w:val="00584379"/>
    <w:rsid w:val="00585CB6"/>
    <w:rsid w:val="00585E85"/>
    <w:rsid w:val="00585F59"/>
    <w:rsid w:val="0058616A"/>
    <w:rsid w:val="005861D3"/>
    <w:rsid w:val="00586F98"/>
    <w:rsid w:val="00587037"/>
    <w:rsid w:val="00590F47"/>
    <w:rsid w:val="00591E25"/>
    <w:rsid w:val="0059261F"/>
    <w:rsid w:val="00593334"/>
    <w:rsid w:val="00593C15"/>
    <w:rsid w:val="0059471F"/>
    <w:rsid w:val="00594E97"/>
    <w:rsid w:val="00595B5B"/>
    <w:rsid w:val="005978DE"/>
    <w:rsid w:val="005A0239"/>
    <w:rsid w:val="005A03CF"/>
    <w:rsid w:val="005A041A"/>
    <w:rsid w:val="005A0F2A"/>
    <w:rsid w:val="005A1277"/>
    <w:rsid w:val="005A14DF"/>
    <w:rsid w:val="005A1980"/>
    <w:rsid w:val="005A2075"/>
    <w:rsid w:val="005A21D7"/>
    <w:rsid w:val="005A2968"/>
    <w:rsid w:val="005A29BB"/>
    <w:rsid w:val="005A32EC"/>
    <w:rsid w:val="005A35F4"/>
    <w:rsid w:val="005A3B3C"/>
    <w:rsid w:val="005A4475"/>
    <w:rsid w:val="005A46AE"/>
    <w:rsid w:val="005A48DB"/>
    <w:rsid w:val="005A4D74"/>
    <w:rsid w:val="005A4EF5"/>
    <w:rsid w:val="005A5961"/>
    <w:rsid w:val="005A5DFF"/>
    <w:rsid w:val="005A791B"/>
    <w:rsid w:val="005A7CC8"/>
    <w:rsid w:val="005B0B40"/>
    <w:rsid w:val="005B0BD1"/>
    <w:rsid w:val="005B103E"/>
    <w:rsid w:val="005B1A3B"/>
    <w:rsid w:val="005B1F35"/>
    <w:rsid w:val="005B2024"/>
    <w:rsid w:val="005B2735"/>
    <w:rsid w:val="005B29C2"/>
    <w:rsid w:val="005B2AE0"/>
    <w:rsid w:val="005B31B6"/>
    <w:rsid w:val="005B3A48"/>
    <w:rsid w:val="005B3EA6"/>
    <w:rsid w:val="005B408B"/>
    <w:rsid w:val="005B40AD"/>
    <w:rsid w:val="005B5115"/>
    <w:rsid w:val="005B5319"/>
    <w:rsid w:val="005B5E6B"/>
    <w:rsid w:val="005B5FC4"/>
    <w:rsid w:val="005B60D3"/>
    <w:rsid w:val="005B74EF"/>
    <w:rsid w:val="005B7E7C"/>
    <w:rsid w:val="005B7F36"/>
    <w:rsid w:val="005C006E"/>
    <w:rsid w:val="005C0816"/>
    <w:rsid w:val="005C10E0"/>
    <w:rsid w:val="005C149F"/>
    <w:rsid w:val="005C1776"/>
    <w:rsid w:val="005C1FAE"/>
    <w:rsid w:val="005C2D73"/>
    <w:rsid w:val="005C2F0E"/>
    <w:rsid w:val="005C4038"/>
    <w:rsid w:val="005C42C9"/>
    <w:rsid w:val="005C42F5"/>
    <w:rsid w:val="005C462F"/>
    <w:rsid w:val="005C4772"/>
    <w:rsid w:val="005C57B0"/>
    <w:rsid w:val="005C5C22"/>
    <w:rsid w:val="005C5DAC"/>
    <w:rsid w:val="005C6195"/>
    <w:rsid w:val="005C6284"/>
    <w:rsid w:val="005C6B5B"/>
    <w:rsid w:val="005C6DDB"/>
    <w:rsid w:val="005C76F8"/>
    <w:rsid w:val="005C7D42"/>
    <w:rsid w:val="005D0E45"/>
    <w:rsid w:val="005D0E4B"/>
    <w:rsid w:val="005D0EC4"/>
    <w:rsid w:val="005D1A1A"/>
    <w:rsid w:val="005D1EB5"/>
    <w:rsid w:val="005D31FE"/>
    <w:rsid w:val="005D3C12"/>
    <w:rsid w:val="005D40E6"/>
    <w:rsid w:val="005D4685"/>
    <w:rsid w:val="005D4961"/>
    <w:rsid w:val="005D62F5"/>
    <w:rsid w:val="005D6859"/>
    <w:rsid w:val="005D6999"/>
    <w:rsid w:val="005D6B24"/>
    <w:rsid w:val="005D7D69"/>
    <w:rsid w:val="005E0C14"/>
    <w:rsid w:val="005E1779"/>
    <w:rsid w:val="005E2659"/>
    <w:rsid w:val="005E310E"/>
    <w:rsid w:val="005E35A3"/>
    <w:rsid w:val="005E3731"/>
    <w:rsid w:val="005E3977"/>
    <w:rsid w:val="005E3B9B"/>
    <w:rsid w:val="005E4669"/>
    <w:rsid w:val="005E5013"/>
    <w:rsid w:val="005E50F0"/>
    <w:rsid w:val="005E50F1"/>
    <w:rsid w:val="005E6B5D"/>
    <w:rsid w:val="005E6B87"/>
    <w:rsid w:val="005E7159"/>
    <w:rsid w:val="005E75C4"/>
    <w:rsid w:val="005F0EE9"/>
    <w:rsid w:val="005F11CC"/>
    <w:rsid w:val="005F1547"/>
    <w:rsid w:val="005F2445"/>
    <w:rsid w:val="005F2C74"/>
    <w:rsid w:val="005F30B5"/>
    <w:rsid w:val="005F34D0"/>
    <w:rsid w:val="005F3C70"/>
    <w:rsid w:val="005F3F99"/>
    <w:rsid w:val="005F4181"/>
    <w:rsid w:val="005F62A3"/>
    <w:rsid w:val="006000F1"/>
    <w:rsid w:val="00601749"/>
    <w:rsid w:val="00601D40"/>
    <w:rsid w:val="00602457"/>
    <w:rsid w:val="00604640"/>
    <w:rsid w:val="006048BC"/>
    <w:rsid w:val="00604977"/>
    <w:rsid w:val="00605674"/>
    <w:rsid w:val="0060578F"/>
    <w:rsid w:val="00605C67"/>
    <w:rsid w:val="00605F0E"/>
    <w:rsid w:val="0060635A"/>
    <w:rsid w:val="00606577"/>
    <w:rsid w:val="006065DC"/>
    <w:rsid w:val="006069AC"/>
    <w:rsid w:val="006077EA"/>
    <w:rsid w:val="0061077E"/>
    <w:rsid w:val="00610A6C"/>
    <w:rsid w:val="00610D57"/>
    <w:rsid w:val="00610DCE"/>
    <w:rsid w:val="00611BED"/>
    <w:rsid w:val="00611D71"/>
    <w:rsid w:val="006122CF"/>
    <w:rsid w:val="00612321"/>
    <w:rsid w:val="0061397C"/>
    <w:rsid w:val="0061488B"/>
    <w:rsid w:val="00614C35"/>
    <w:rsid w:val="006156BD"/>
    <w:rsid w:val="00615A52"/>
    <w:rsid w:val="00616F9A"/>
    <w:rsid w:val="006172E7"/>
    <w:rsid w:val="00620975"/>
    <w:rsid w:val="00621742"/>
    <w:rsid w:val="0062195D"/>
    <w:rsid w:val="00621BFC"/>
    <w:rsid w:val="00622F77"/>
    <w:rsid w:val="00623101"/>
    <w:rsid w:val="00623FBC"/>
    <w:rsid w:val="006241E0"/>
    <w:rsid w:val="00624EDB"/>
    <w:rsid w:val="006259C6"/>
    <w:rsid w:val="00625DF2"/>
    <w:rsid w:val="00626AE8"/>
    <w:rsid w:val="00627CDB"/>
    <w:rsid w:val="00627D7A"/>
    <w:rsid w:val="00630264"/>
    <w:rsid w:val="0063044C"/>
    <w:rsid w:val="00630A55"/>
    <w:rsid w:val="00630FB3"/>
    <w:rsid w:val="00631115"/>
    <w:rsid w:val="0063227D"/>
    <w:rsid w:val="006325FC"/>
    <w:rsid w:val="00632707"/>
    <w:rsid w:val="006333E0"/>
    <w:rsid w:val="0063403F"/>
    <w:rsid w:val="006343EE"/>
    <w:rsid w:val="00634B9A"/>
    <w:rsid w:val="006356BC"/>
    <w:rsid w:val="00636C8D"/>
    <w:rsid w:val="0063703D"/>
    <w:rsid w:val="006375F9"/>
    <w:rsid w:val="00640D62"/>
    <w:rsid w:val="00640F46"/>
    <w:rsid w:val="00641D61"/>
    <w:rsid w:val="00641ECA"/>
    <w:rsid w:val="00642680"/>
    <w:rsid w:val="006428CE"/>
    <w:rsid w:val="00642B6A"/>
    <w:rsid w:val="00643170"/>
    <w:rsid w:val="006433C6"/>
    <w:rsid w:val="00644739"/>
    <w:rsid w:val="0064490B"/>
    <w:rsid w:val="00644AB0"/>
    <w:rsid w:val="00645020"/>
    <w:rsid w:val="00645525"/>
    <w:rsid w:val="006458E6"/>
    <w:rsid w:val="00645D63"/>
    <w:rsid w:val="00646825"/>
    <w:rsid w:val="00646BCA"/>
    <w:rsid w:val="006479E0"/>
    <w:rsid w:val="00647D47"/>
    <w:rsid w:val="00647EE7"/>
    <w:rsid w:val="00650261"/>
    <w:rsid w:val="00650417"/>
    <w:rsid w:val="006505A6"/>
    <w:rsid w:val="00650730"/>
    <w:rsid w:val="00651444"/>
    <w:rsid w:val="006515E3"/>
    <w:rsid w:val="00651636"/>
    <w:rsid w:val="00651E07"/>
    <w:rsid w:val="00651E6A"/>
    <w:rsid w:val="00653217"/>
    <w:rsid w:val="006535D3"/>
    <w:rsid w:val="006536F5"/>
    <w:rsid w:val="00656FA5"/>
    <w:rsid w:val="0065703D"/>
    <w:rsid w:val="00657CEB"/>
    <w:rsid w:val="00657CFA"/>
    <w:rsid w:val="0066034A"/>
    <w:rsid w:val="0066089F"/>
    <w:rsid w:val="00660EEB"/>
    <w:rsid w:val="00661541"/>
    <w:rsid w:val="00662314"/>
    <w:rsid w:val="0066241F"/>
    <w:rsid w:val="00663033"/>
    <w:rsid w:val="0066381F"/>
    <w:rsid w:val="00663A5A"/>
    <w:rsid w:val="00663E07"/>
    <w:rsid w:val="006643AE"/>
    <w:rsid w:val="00664C78"/>
    <w:rsid w:val="00664CC6"/>
    <w:rsid w:val="0066511E"/>
    <w:rsid w:val="006653D5"/>
    <w:rsid w:val="00665654"/>
    <w:rsid w:val="00666190"/>
    <w:rsid w:val="00666388"/>
    <w:rsid w:val="00666466"/>
    <w:rsid w:val="00666C33"/>
    <w:rsid w:val="00666C48"/>
    <w:rsid w:val="00666D3B"/>
    <w:rsid w:val="00667649"/>
    <w:rsid w:val="00667DA6"/>
    <w:rsid w:val="00667E29"/>
    <w:rsid w:val="00670BC9"/>
    <w:rsid w:val="00671301"/>
    <w:rsid w:val="00671BE1"/>
    <w:rsid w:val="00672906"/>
    <w:rsid w:val="0067308F"/>
    <w:rsid w:val="006757BF"/>
    <w:rsid w:val="00675970"/>
    <w:rsid w:val="006773F6"/>
    <w:rsid w:val="0067779F"/>
    <w:rsid w:val="00680163"/>
    <w:rsid w:val="0068108E"/>
    <w:rsid w:val="006810E5"/>
    <w:rsid w:val="006813A2"/>
    <w:rsid w:val="0068196C"/>
    <w:rsid w:val="00681AE5"/>
    <w:rsid w:val="00681AFE"/>
    <w:rsid w:val="006828F7"/>
    <w:rsid w:val="00683B34"/>
    <w:rsid w:val="00683E19"/>
    <w:rsid w:val="00684C76"/>
    <w:rsid w:val="00684E24"/>
    <w:rsid w:val="00686A5C"/>
    <w:rsid w:val="00686C78"/>
    <w:rsid w:val="00687CA7"/>
    <w:rsid w:val="0069075C"/>
    <w:rsid w:val="00690B26"/>
    <w:rsid w:val="00690BDC"/>
    <w:rsid w:val="00690E1D"/>
    <w:rsid w:val="00692E47"/>
    <w:rsid w:val="00692FA6"/>
    <w:rsid w:val="006933FC"/>
    <w:rsid w:val="006933FE"/>
    <w:rsid w:val="00693498"/>
    <w:rsid w:val="006934B2"/>
    <w:rsid w:val="006946A9"/>
    <w:rsid w:val="006948F1"/>
    <w:rsid w:val="00694EE7"/>
    <w:rsid w:val="00696069"/>
    <w:rsid w:val="00696081"/>
    <w:rsid w:val="0069629C"/>
    <w:rsid w:val="00696436"/>
    <w:rsid w:val="00696D7F"/>
    <w:rsid w:val="0069743F"/>
    <w:rsid w:val="00697B3C"/>
    <w:rsid w:val="00697EE8"/>
    <w:rsid w:val="006A01D3"/>
    <w:rsid w:val="006A0507"/>
    <w:rsid w:val="006A0721"/>
    <w:rsid w:val="006A0A5C"/>
    <w:rsid w:val="006A0C72"/>
    <w:rsid w:val="006A1B77"/>
    <w:rsid w:val="006A1BCD"/>
    <w:rsid w:val="006A3073"/>
    <w:rsid w:val="006A3568"/>
    <w:rsid w:val="006A54F7"/>
    <w:rsid w:val="006A5B2C"/>
    <w:rsid w:val="006A6800"/>
    <w:rsid w:val="006A7A57"/>
    <w:rsid w:val="006B0946"/>
    <w:rsid w:val="006B1015"/>
    <w:rsid w:val="006B1D3E"/>
    <w:rsid w:val="006B2401"/>
    <w:rsid w:val="006B24B4"/>
    <w:rsid w:val="006B29F0"/>
    <w:rsid w:val="006B2F90"/>
    <w:rsid w:val="006B312A"/>
    <w:rsid w:val="006B36FC"/>
    <w:rsid w:val="006B54E4"/>
    <w:rsid w:val="006B56F1"/>
    <w:rsid w:val="006B64C3"/>
    <w:rsid w:val="006B6841"/>
    <w:rsid w:val="006B695C"/>
    <w:rsid w:val="006B7286"/>
    <w:rsid w:val="006B7AD6"/>
    <w:rsid w:val="006B7C65"/>
    <w:rsid w:val="006C021F"/>
    <w:rsid w:val="006C0486"/>
    <w:rsid w:val="006C068F"/>
    <w:rsid w:val="006C0B1F"/>
    <w:rsid w:val="006C178E"/>
    <w:rsid w:val="006C1924"/>
    <w:rsid w:val="006C1E47"/>
    <w:rsid w:val="006C2248"/>
    <w:rsid w:val="006C2533"/>
    <w:rsid w:val="006C33FC"/>
    <w:rsid w:val="006C4FF6"/>
    <w:rsid w:val="006C5680"/>
    <w:rsid w:val="006C652A"/>
    <w:rsid w:val="006C684E"/>
    <w:rsid w:val="006D13B1"/>
    <w:rsid w:val="006D1C37"/>
    <w:rsid w:val="006D1F2C"/>
    <w:rsid w:val="006D23F3"/>
    <w:rsid w:val="006D2709"/>
    <w:rsid w:val="006D29B1"/>
    <w:rsid w:val="006D2BAA"/>
    <w:rsid w:val="006D2E74"/>
    <w:rsid w:val="006D2F4B"/>
    <w:rsid w:val="006D311C"/>
    <w:rsid w:val="006D3CDA"/>
    <w:rsid w:val="006D512C"/>
    <w:rsid w:val="006D5397"/>
    <w:rsid w:val="006D5E8B"/>
    <w:rsid w:val="006D5EA4"/>
    <w:rsid w:val="006D66CC"/>
    <w:rsid w:val="006D6DC8"/>
    <w:rsid w:val="006D75C8"/>
    <w:rsid w:val="006D7679"/>
    <w:rsid w:val="006D7DF1"/>
    <w:rsid w:val="006E0C09"/>
    <w:rsid w:val="006E1174"/>
    <w:rsid w:val="006E1A75"/>
    <w:rsid w:val="006E2A1C"/>
    <w:rsid w:val="006E2C09"/>
    <w:rsid w:val="006E3226"/>
    <w:rsid w:val="006E32A1"/>
    <w:rsid w:val="006E3981"/>
    <w:rsid w:val="006E3F4B"/>
    <w:rsid w:val="006E4DE0"/>
    <w:rsid w:val="006E583C"/>
    <w:rsid w:val="006E5886"/>
    <w:rsid w:val="006E5D8A"/>
    <w:rsid w:val="006E670F"/>
    <w:rsid w:val="006E6ADD"/>
    <w:rsid w:val="006E7345"/>
    <w:rsid w:val="006E77DD"/>
    <w:rsid w:val="006F0E20"/>
    <w:rsid w:val="006F183B"/>
    <w:rsid w:val="006F190F"/>
    <w:rsid w:val="006F208F"/>
    <w:rsid w:val="006F34B7"/>
    <w:rsid w:val="006F3621"/>
    <w:rsid w:val="006F3988"/>
    <w:rsid w:val="006F3D8D"/>
    <w:rsid w:val="006F3F85"/>
    <w:rsid w:val="006F41D5"/>
    <w:rsid w:val="006F46C5"/>
    <w:rsid w:val="006F5389"/>
    <w:rsid w:val="006F5A04"/>
    <w:rsid w:val="006F6668"/>
    <w:rsid w:val="006F7061"/>
    <w:rsid w:val="006F73BC"/>
    <w:rsid w:val="00700BDB"/>
    <w:rsid w:val="00701400"/>
    <w:rsid w:val="0070239A"/>
    <w:rsid w:val="00702A5E"/>
    <w:rsid w:val="00702BD0"/>
    <w:rsid w:val="00703666"/>
    <w:rsid w:val="00704DFA"/>
    <w:rsid w:val="00704F6D"/>
    <w:rsid w:val="00705959"/>
    <w:rsid w:val="0070737A"/>
    <w:rsid w:val="007075C5"/>
    <w:rsid w:val="00707D80"/>
    <w:rsid w:val="00707F07"/>
    <w:rsid w:val="0071021F"/>
    <w:rsid w:val="00710936"/>
    <w:rsid w:val="007117A0"/>
    <w:rsid w:val="00712D41"/>
    <w:rsid w:val="007136BF"/>
    <w:rsid w:val="007137A6"/>
    <w:rsid w:val="00714643"/>
    <w:rsid w:val="007148A4"/>
    <w:rsid w:val="0071509B"/>
    <w:rsid w:val="007150AC"/>
    <w:rsid w:val="00715311"/>
    <w:rsid w:val="007156D8"/>
    <w:rsid w:val="00715C8D"/>
    <w:rsid w:val="00716215"/>
    <w:rsid w:val="00716896"/>
    <w:rsid w:val="00716C67"/>
    <w:rsid w:val="00721121"/>
    <w:rsid w:val="00721C60"/>
    <w:rsid w:val="00721E72"/>
    <w:rsid w:val="00722F54"/>
    <w:rsid w:val="0072392A"/>
    <w:rsid w:val="007251C4"/>
    <w:rsid w:val="0072521A"/>
    <w:rsid w:val="00725B93"/>
    <w:rsid w:val="00725E2A"/>
    <w:rsid w:val="007262FC"/>
    <w:rsid w:val="00727321"/>
    <w:rsid w:val="00727537"/>
    <w:rsid w:val="00727BA1"/>
    <w:rsid w:val="0073015C"/>
    <w:rsid w:val="0073137F"/>
    <w:rsid w:val="00731436"/>
    <w:rsid w:val="00732C26"/>
    <w:rsid w:val="00733418"/>
    <w:rsid w:val="00733622"/>
    <w:rsid w:val="007342BF"/>
    <w:rsid w:val="0073475F"/>
    <w:rsid w:val="007358DA"/>
    <w:rsid w:val="00735F3D"/>
    <w:rsid w:val="0073625A"/>
    <w:rsid w:val="0073666A"/>
    <w:rsid w:val="00736B8B"/>
    <w:rsid w:val="00737D81"/>
    <w:rsid w:val="007403D2"/>
    <w:rsid w:val="00740BC4"/>
    <w:rsid w:val="00740E44"/>
    <w:rsid w:val="007429AC"/>
    <w:rsid w:val="00742A23"/>
    <w:rsid w:val="00742DD7"/>
    <w:rsid w:val="0074359E"/>
    <w:rsid w:val="00743F9A"/>
    <w:rsid w:val="00744092"/>
    <w:rsid w:val="00744555"/>
    <w:rsid w:val="00745175"/>
    <w:rsid w:val="00746B8F"/>
    <w:rsid w:val="00746CBE"/>
    <w:rsid w:val="00746EA6"/>
    <w:rsid w:val="00747E43"/>
    <w:rsid w:val="00747EE6"/>
    <w:rsid w:val="00747FAB"/>
    <w:rsid w:val="007500D4"/>
    <w:rsid w:val="0075084B"/>
    <w:rsid w:val="00750CCE"/>
    <w:rsid w:val="00751848"/>
    <w:rsid w:val="00751B08"/>
    <w:rsid w:val="0075241F"/>
    <w:rsid w:val="007542B3"/>
    <w:rsid w:val="0075508C"/>
    <w:rsid w:val="007554DD"/>
    <w:rsid w:val="00755788"/>
    <w:rsid w:val="007558CD"/>
    <w:rsid w:val="00756074"/>
    <w:rsid w:val="00757581"/>
    <w:rsid w:val="00757879"/>
    <w:rsid w:val="00757A93"/>
    <w:rsid w:val="007606BD"/>
    <w:rsid w:val="0076089C"/>
    <w:rsid w:val="007611DF"/>
    <w:rsid w:val="0076130D"/>
    <w:rsid w:val="0076197B"/>
    <w:rsid w:val="00761F76"/>
    <w:rsid w:val="00762396"/>
    <w:rsid w:val="00762754"/>
    <w:rsid w:val="00762B40"/>
    <w:rsid w:val="007632B5"/>
    <w:rsid w:val="00763310"/>
    <w:rsid w:val="00764839"/>
    <w:rsid w:val="00764919"/>
    <w:rsid w:val="0076573A"/>
    <w:rsid w:val="0076582D"/>
    <w:rsid w:val="0076592A"/>
    <w:rsid w:val="00766719"/>
    <w:rsid w:val="00766B0E"/>
    <w:rsid w:val="007679EE"/>
    <w:rsid w:val="00770025"/>
    <w:rsid w:val="0077037D"/>
    <w:rsid w:val="00770B62"/>
    <w:rsid w:val="00770FCF"/>
    <w:rsid w:val="00771CE2"/>
    <w:rsid w:val="00772C38"/>
    <w:rsid w:val="00772F75"/>
    <w:rsid w:val="00773A7E"/>
    <w:rsid w:val="007746D4"/>
    <w:rsid w:val="00774F01"/>
    <w:rsid w:val="007750CB"/>
    <w:rsid w:val="00775686"/>
    <w:rsid w:val="00775B8E"/>
    <w:rsid w:val="007765AF"/>
    <w:rsid w:val="0077760A"/>
    <w:rsid w:val="00777FBA"/>
    <w:rsid w:val="00777FEE"/>
    <w:rsid w:val="00780828"/>
    <w:rsid w:val="007811F8"/>
    <w:rsid w:val="007812E9"/>
    <w:rsid w:val="00781631"/>
    <w:rsid w:val="00781D94"/>
    <w:rsid w:val="00781DE5"/>
    <w:rsid w:val="00783E76"/>
    <w:rsid w:val="00783EEF"/>
    <w:rsid w:val="0078414B"/>
    <w:rsid w:val="00784616"/>
    <w:rsid w:val="0078481B"/>
    <w:rsid w:val="00785663"/>
    <w:rsid w:val="00785AD3"/>
    <w:rsid w:val="007868C5"/>
    <w:rsid w:val="0078792E"/>
    <w:rsid w:val="00790BF9"/>
    <w:rsid w:val="00790E82"/>
    <w:rsid w:val="00790FC1"/>
    <w:rsid w:val="00791D93"/>
    <w:rsid w:val="00791DDB"/>
    <w:rsid w:val="0079218A"/>
    <w:rsid w:val="007921D3"/>
    <w:rsid w:val="00792D84"/>
    <w:rsid w:val="007933D0"/>
    <w:rsid w:val="00793D61"/>
    <w:rsid w:val="00794388"/>
    <w:rsid w:val="00794A7A"/>
    <w:rsid w:val="00794CF3"/>
    <w:rsid w:val="007956B1"/>
    <w:rsid w:val="0079579F"/>
    <w:rsid w:val="0079590A"/>
    <w:rsid w:val="00795D0C"/>
    <w:rsid w:val="00795DB8"/>
    <w:rsid w:val="00796811"/>
    <w:rsid w:val="00797307"/>
    <w:rsid w:val="007A01A7"/>
    <w:rsid w:val="007A0F11"/>
    <w:rsid w:val="007A1DA0"/>
    <w:rsid w:val="007A1F7C"/>
    <w:rsid w:val="007A24D3"/>
    <w:rsid w:val="007A2A1D"/>
    <w:rsid w:val="007A3709"/>
    <w:rsid w:val="007A3D5F"/>
    <w:rsid w:val="007A41F0"/>
    <w:rsid w:val="007A4384"/>
    <w:rsid w:val="007A444D"/>
    <w:rsid w:val="007A4661"/>
    <w:rsid w:val="007A47A0"/>
    <w:rsid w:val="007A4843"/>
    <w:rsid w:val="007A5C24"/>
    <w:rsid w:val="007A6167"/>
    <w:rsid w:val="007A73FB"/>
    <w:rsid w:val="007A772B"/>
    <w:rsid w:val="007A7FA1"/>
    <w:rsid w:val="007A7FE1"/>
    <w:rsid w:val="007B0F82"/>
    <w:rsid w:val="007B1828"/>
    <w:rsid w:val="007B1F93"/>
    <w:rsid w:val="007B2693"/>
    <w:rsid w:val="007B2926"/>
    <w:rsid w:val="007B2CDF"/>
    <w:rsid w:val="007B3789"/>
    <w:rsid w:val="007B427E"/>
    <w:rsid w:val="007B4C16"/>
    <w:rsid w:val="007B4D0F"/>
    <w:rsid w:val="007B53A2"/>
    <w:rsid w:val="007B55A9"/>
    <w:rsid w:val="007B5ADF"/>
    <w:rsid w:val="007B5AEE"/>
    <w:rsid w:val="007B62C6"/>
    <w:rsid w:val="007B665D"/>
    <w:rsid w:val="007B667F"/>
    <w:rsid w:val="007B67C5"/>
    <w:rsid w:val="007B6999"/>
    <w:rsid w:val="007B69E6"/>
    <w:rsid w:val="007B706D"/>
    <w:rsid w:val="007B794F"/>
    <w:rsid w:val="007C012B"/>
    <w:rsid w:val="007C02ED"/>
    <w:rsid w:val="007C035E"/>
    <w:rsid w:val="007C0E5C"/>
    <w:rsid w:val="007C0FC1"/>
    <w:rsid w:val="007C151D"/>
    <w:rsid w:val="007C1A23"/>
    <w:rsid w:val="007C1AA7"/>
    <w:rsid w:val="007C2119"/>
    <w:rsid w:val="007C2499"/>
    <w:rsid w:val="007C24B4"/>
    <w:rsid w:val="007C26D5"/>
    <w:rsid w:val="007C4A64"/>
    <w:rsid w:val="007C5FA2"/>
    <w:rsid w:val="007C6574"/>
    <w:rsid w:val="007C6635"/>
    <w:rsid w:val="007C7551"/>
    <w:rsid w:val="007D1124"/>
    <w:rsid w:val="007D2CD3"/>
    <w:rsid w:val="007D2DD6"/>
    <w:rsid w:val="007D4062"/>
    <w:rsid w:val="007D42B0"/>
    <w:rsid w:val="007D4334"/>
    <w:rsid w:val="007D469E"/>
    <w:rsid w:val="007D522F"/>
    <w:rsid w:val="007D5329"/>
    <w:rsid w:val="007D5E57"/>
    <w:rsid w:val="007D6AB8"/>
    <w:rsid w:val="007D6FAE"/>
    <w:rsid w:val="007D7038"/>
    <w:rsid w:val="007D75D0"/>
    <w:rsid w:val="007D75ED"/>
    <w:rsid w:val="007D7DE3"/>
    <w:rsid w:val="007E0051"/>
    <w:rsid w:val="007E00DC"/>
    <w:rsid w:val="007E020B"/>
    <w:rsid w:val="007E2158"/>
    <w:rsid w:val="007E2260"/>
    <w:rsid w:val="007E2E32"/>
    <w:rsid w:val="007E36B0"/>
    <w:rsid w:val="007E4022"/>
    <w:rsid w:val="007E4A47"/>
    <w:rsid w:val="007E4FC0"/>
    <w:rsid w:val="007E516A"/>
    <w:rsid w:val="007E570D"/>
    <w:rsid w:val="007E60A0"/>
    <w:rsid w:val="007E68B8"/>
    <w:rsid w:val="007E745B"/>
    <w:rsid w:val="007F10E0"/>
    <w:rsid w:val="007F118D"/>
    <w:rsid w:val="007F19D7"/>
    <w:rsid w:val="007F1D03"/>
    <w:rsid w:val="007F2431"/>
    <w:rsid w:val="007F287A"/>
    <w:rsid w:val="007F2AF5"/>
    <w:rsid w:val="007F2D79"/>
    <w:rsid w:val="007F44E1"/>
    <w:rsid w:val="007F4769"/>
    <w:rsid w:val="007F4B97"/>
    <w:rsid w:val="007F5A15"/>
    <w:rsid w:val="007F5EE7"/>
    <w:rsid w:val="007F6BAF"/>
    <w:rsid w:val="007F6EB5"/>
    <w:rsid w:val="007F6FED"/>
    <w:rsid w:val="007F77E4"/>
    <w:rsid w:val="007F7904"/>
    <w:rsid w:val="007F7964"/>
    <w:rsid w:val="008007D9"/>
    <w:rsid w:val="008038D1"/>
    <w:rsid w:val="00804732"/>
    <w:rsid w:val="00804D49"/>
    <w:rsid w:val="00804DB0"/>
    <w:rsid w:val="00804E26"/>
    <w:rsid w:val="00805A33"/>
    <w:rsid w:val="0080625E"/>
    <w:rsid w:val="00806314"/>
    <w:rsid w:val="008067F0"/>
    <w:rsid w:val="00806866"/>
    <w:rsid w:val="008074E0"/>
    <w:rsid w:val="00810E56"/>
    <w:rsid w:val="00811A06"/>
    <w:rsid w:val="00812058"/>
    <w:rsid w:val="00813087"/>
    <w:rsid w:val="008135FB"/>
    <w:rsid w:val="008138F7"/>
    <w:rsid w:val="00813951"/>
    <w:rsid w:val="00813F8B"/>
    <w:rsid w:val="00814590"/>
    <w:rsid w:val="0081492C"/>
    <w:rsid w:val="00815501"/>
    <w:rsid w:val="00815512"/>
    <w:rsid w:val="00816B1C"/>
    <w:rsid w:val="00816E01"/>
    <w:rsid w:val="0081798F"/>
    <w:rsid w:val="00820EEB"/>
    <w:rsid w:val="00821FD9"/>
    <w:rsid w:val="008222BE"/>
    <w:rsid w:val="00822B83"/>
    <w:rsid w:val="008234BE"/>
    <w:rsid w:val="00823C5F"/>
    <w:rsid w:val="00824B02"/>
    <w:rsid w:val="00826F29"/>
    <w:rsid w:val="00827D47"/>
    <w:rsid w:val="008300FD"/>
    <w:rsid w:val="00830F5D"/>
    <w:rsid w:val="008310D3"/>
    <w:rsid w:val="0083115B"/>
    <w:rsid w:val="0083151A"/>
    <w:rsid w:val="00831B9B"/>
    <w:rsid w:val="00831E9B"/>
    <w:rsid w:val="0083240C"/>
    <w:rsid w:val="00832530"/>
    <w:rsid w:val="008335C3"/>
    <w:rsid w:val="008338B5"/>
    <w:rsid w:val="00833922"/>
    <w:rsid w:val="00833E73"/>
    <w:rsid w:val="00834520"/>
    <w:rsid w:val="00835C05"/>
    <w:rsid w:val="008371A2"/>
    <w:rsid w:val="0083752C"/>
    <w:rsid w:val="00840371"/>
    <w:rsid w:val="0084141C"/>
    <w:rsid w:val="008415DA"/>
    <w:rsid w:val="008416A3"/>
    <w:rsid w:val="0084189F"/>
    <w:rsid w:val="0084219D"/>
    <w:rsid w:val="0084339B"/>
    <w:rsid w:val="00844EBA"/>
    <w:rsid w:val="00845079"/>
    <w:rsid w:val="00845301"/>
    <w:rsid w:val="0084561B"/>
    <w:rsid w:val="00845960"/>
    <w:rsid w:val="008468C9"/>
    <w:rsid w:val="00847557"/>
    <w:rsid w:val="00850624"/>
    <w:rsid w:val="00850C87"/>
    <w:rsid w:val="008512E7"/>
    <w:rsid w:val="008514F1"/>
    <w:rsid w:val="00851AFB"/>
    <w:rsid w:val="00851D91"/>
    <w:rsid w:val="008524E7"/>
    <w:rsid w:val="00852806"/>
    <w:rsid w:val="00852846"/>
    <w:rsid w:val="00854289"/>
    <w:rsid w:val="00854856"/>
    <w:rsid w:val="008549CD"/>
    <w:rsid w:val="0085505C"/>
    <w:rsid w:val="00856273"/>
    <w:rsid w:val="008573A8"/>
    <w:rsid w:val="00857D67"/>
    <w:rsid w:val="00857ECB"/>
    <w:rsid w:val="008607F8"/>
    <w:rsid w:val="00861397"/>
    <w:rsid w:val="00861973"/>
    <w:rsid w:val="008619CD"/>
    <w:rsid w:val="00861A28"/>
    <w:rsid w:val="00861A4C"/>
    <w:rsid w:val="00861A73"/>
    <w:rsid w:val="00861CCD"/>
    <w:rsid w:val="008627FF"/>
    <w:rsid w:val="00863C7C"/>
    <w:rsid w:val="00863D85"/>
    <w:rsid w:val="00863F5A"/>
    <w:rsid w:val="008642DD"/>
    <w:rsid w:val="0086496C"/>
    <w:rsid w:val="00864B0C"/>
    <w:rsid w:val="00865208"/>
    <w:rsid w:val="00865F07"/>
    <w:rsid w:val="008661CC"/>
    <w:rsid w:val="008662A7"/>
    <w:rsid w:val="00867427"/>
    <w:rsid w:val="00867483"/>
    <w:rsid w:val="008675C5"/>
    <w:rsid w:val="0087022C"/>
    <w:rsid w:val="0087102A"/>
    <w:rsid w:val="008728E5"/>
    <w:rsid w:val="00873C32"/>
    <w:rsid w:val="0087405A"/>
    <w:rsid w:val="008745A4"/>
    <w:rsid w:val="008752ED"/>
    <w:rsid w:val="00876303"/>
    <w:rsid w:val="00877686"/>
    <w:rsid w:val="00877E08"/>
    <w:rsid w:val="008806C6"/>
    <w:rsid w:val="0088097E"/>
    <w:rsid w:val="00880A1E"/>
    <w:rsid w:val="00881425"/>
    <w:rsid w:val="00882B3D"/>
    <w:rsid w:val="00882D1F"/>
    <w:rsid w:val="00883F90"/>
    <w:rsid w:val="00886679"/>
    <w:rsid w:val="00886B47"/>
    <w:rsid w:val="0088770C"/>
    <w:rsid w:val="00887AE8"/>
    <w:rsid w:val="00890467"/>
    <w:rsid w:val="008907BD"/>
    <w:rsid w:val="00890F8D"/>
    <w:rsid w:val="00891285"/>
    <w:rsid w:val="00891958"/>
    <w:rsid w:val="00891E34"/>
    <w:rsid w:val="008928FE"/>
    <w:rsid w:val="0089293A"/>
    <w:rsid w:val="00892BAB"/>
    <w:rsid w:val="00892C92"/>
    <w:rsid w:val="00892E4C"/>
    <w:rsid w:val="00892F9F"/>
    <w:rsid w:val="0089326D"/>
    <w:rsid w:val="0089420D"/>
    <w:rsid w:val="00894407"/>
    <w:rsid w:val="008946F7"/>
    <w:rsid w:val="00894D6F"/>
    <w:rsid w:val="0089612D"/>
    <w:rsid w:val="0089619B"/>
    <w:rsid w:val="00896B70"/>
    <w:rsid w:val="00896BA3"/>
    <w:rsid w:val="008978C8"/>
    <w:rsid w:val="00897917"/>
    <w:rsid w:val="008979DA"/>
    <w:rsid w:val="008A08F8"/>
    <w:rsid w:val="008A0B74"/>
    <w:rsid w:val="008A0EFC"/>
    <w:rsid w:val="008A1144"/>
    <w:rsid w:val="008A17A6"/>
    <w:rsid w:val="008A1AA2"/>
    <w:rsid w:val="008A1AA5"/>
    <w:rsid w:val="008A1C56"/>
    <w:rsid w:val="008A231F"/>
    <w:rsid w:val="008A23E2"/>
    <w:rsid w:val="008A257D"/>
    <w:rsid w:val="008A27D4"/>
    <w:rsid w:val="008A3000"/>
    <w:rsid w:val="008A3A67"/>
    <w:rsid w:val="008A3A78"/>
    <w:rsid w:val="008A4086"/>
    <w:rsid w:val="008A42E6"/>
    <w:rsid w:val="008A4902"/>
    <w:rsid w:val="008A53EF"/>
    <w:rsid w:val="008A7950"/>
    <w:rsid w:val="008B011A"/>
    <w:rsid w:val="008B03E2"/>
    <w:rsid w:val="008B05C5"/>
    <w:rsid w:val="008B0824"/>
    <w:rsid w:val="008B0EC4"/>
    <w:rsid w:val="008B410D"/>
    <w:rsid w:val="008B5E05"/>
    <w:rsid w:val="008B7C63"/>
    <w:rsid w:val="008B7DAD"/>
    <w:rsid w:val="008C0349"/>
    <w:rsid w:val="008C0FDD"/>
    <w:rsid w:val="008C104F"/>
    <w:rsid w:val="008C16F4"/>
    <w:rsid w:val="008C34FC"/>
    <w:rsid w:val="008C387F"/>
    <w:rsid w:val="008C44CE"/>
    <w:rsid w:val="008C4A0E"/>
    <w:rsid w:val="008C5288"/>
    <w:rsid w:val="008C59C7"/>
    <w:rsid w:val="008C5CCC"/>
    <w:rsid w:val="008C5F47"/>
    <w:rsid w:val="008C5FE6"/>
    <w:rsid w:val="008C60ED"/>
    <w:rsid w:val="008C6326"/>
    <w:rsid w:val="008C6530"/>
    <w:rsid w:val="008D00ED"/>
    <w:rsid w:val="008D0A63"/>
    <w:rsid w:val="008D0ABB"/>
    <w:rsid w:val="008D0D3E"/>
    <w:rsid w:val="008D2CB1"/>
    <w:rsid w:val="008D2F94"/>
    <w:rsid w:val="008D346B"/>
    <w:rsid w:val="008D34D5"/>
    <w:rsid w:val="008D3D28"/>
    <w:rsid w:val="008D48A5"/>
    <w:rsid w:val="008D4A67"/>
    <w:rsid w:val="008D4FBB"/>
    <w:rsid w:val="008D5339"/>
    <w:rsid w:val="008D5C3F"/>
    <w:rsid w:val="008D6B16"/>
    <w:rsid w:val="008D724F"/>
    <w:rsid w:val="008D7A9D"/>
    <w:rsid w:val="008E0974"/>
    <w:rsid w:val="008E0EAE"/>
    <w:rsid w:val="008E1130"/>
    <w:rsid w:val="008E1B2C"/>
    <w:rsid w:val="008E2259"/>
    <w:rsid w:val="008E2502"/>
    <w:rsid w:val="008E2F09"/>
    <w:rsid w:val="008E36C4"/>
    <w:rsid w:val="008E3F72"/>
    <w:rsid w:val="008E431C"/>
    <w:rsid w:val="008E4FE7"/>
    <w:rsid w:val="008E50E6"/>
    <w:rsid w:val="008E5547"/>
    <w:rsid w:val="008E5E69"/>
    <w:rsid w:val="008E6429"/>
    <w:rsid w:val="008E6D54"/>
    <w:rsid w:val="008E6E39"/>
    <w:rsid w:val="008E7502"/>
    <w:rsid w:val="008E78E5"/>
    <w:rsid w:val="008E796B"/>
    <w:rsid w:val="008E7BEE"/>
    <w:rsid w:val="008F08A8"/>
    <w:rsid w:val="008F1998"/>
    <w:rsid w:val="008F22BF"/>
    <w:rsid w:val="008F2DF2"/>
    <w:rsid w:val="008F4B9A"/>
    <w:rsid w:val="008F58F0"/>
    <w:rsid w:val="008F5DA9"/>
    <w:rsid w:val="008F686D"/>
    <w:rsid w:val="008F6892"/>
    <w:rsid w:val="008F6985"/>
    <w:rsid w:val="008F7066"/>
    <w:rsid w:val="008F77FD"/>
    <w:rsid w:val="008F7995"/>
    <w:rsid w:val="008F7E88"/>
    <w:rsid w:val="00900904"/>
    <w:rsid w:val="0090128F"/>
    <w:rsid w:val="00901C97"/>
    <w:rsid w:val="00902526"/>
    <w:rsid w:val="00903358"/>
    <w:rsid w:val="00903819"/>
    <w:rsid w:val="0090418D"/>
    <w:rsid w:val="00904ACB"/>
    <w:rsid w:val="00905120"/>
    <w:rsid w:val="009052CA"/>
    <w:rsid w:val="00905419"/>
    <w:rsid w:val="00905AD6"/>
    <w:rsid w:val="00905E82"/>
    <w:rsid w:val="00906027"/>
    <w:rsid w:val="009074E0"/>
    <w:rsid w:val="00907506"/>
    <w:rsid w:val="00907812"/>
    <w:rsid w:val="0090781A"/>
    <w:rsid w:val="0091002E"/>
    <w:rsid w:val="0091052A"/>
    <w:rsid w:val="00910F16"/>
    <w:rsid w:val="00911898"/>
    <w:rsid w:val="00911A93"/>
    <w:rsid w:val="00912AEB"/>
    <w:rsid w:val="00913861"/>
    <w:rsid w:val="009138E2"/>
    <w:rsid w:val="00913B86"/>
    <w:rsid w:val="00914222"/>
    <w:rsid w:val="00914574"/>
    <w:rsid w:val="0091462C"/>
    <w:rsid w:val="00914B53"/>
    <w:rsid w:val="009156EF"/>
    <w:rsid w:val="00916008"/>
    <w:rsid w:val="00916343"/>
    <w:rsid w:val="00916766"/>
    <w:rsid w:val="00917A60"/>
    <w:rsid w:val="00920B77"/>
    <w:rsid w:val="00921364"/>
    <w:rsid w:val="00921983"/>
    <w:rsid w:val="00921A0C"/>
    <w:rsid w:val="00921D2A"/>
    <w:rsid w:val="0092258F"/>
    <w:rsid w:val="00922C91"/>
    <w:rsid w:val="009235A6"/>
    <w:rsid w:val="00923889"/>
    <w:rsid w:val="00924A74"/>
    <w:rsid w:val="009251C8"/>
    <w:rsid w:val="00925C46"/>
    <w:rsid w:val="00926120"/>
    <w:rsid w:val="00926798"/>
    <w:rsid w:val="00927636"/>
    <w:rsid w:val="0092798F"/>
    <w:rsid w:val="00927D56"/>
    <w:rsid w:val="00927DBA"/>
    <w:rsid w:val="00930250"/>
    <w:rsid w:val="009304D1"/>
    <w:rsid w:val="00930E61"/>
    <w:rsid w:val="00931503"/>
    <w:rsid w:val="009319F8"/>
    <w:rsid w:val="00931A8E"/>
    <w:rsid w:val="00931EC4"/>
    <w:rsid w:val="009321ED"/>
    <w:rsid w:val="0093329B"/>
    <w:rsid w:val="00934410"/>
    <w:rsid w:val="009362E3"/>
    <w:rsid w:val="0093696D"/>
    <w:rsid w:val="0094121F"/>
    <w:rsid w:val="0094156E"/>
    <w:rsid w:val="00941CF5"/>
    <w:rsid w:val="00942541"/>
    <w:rsid w:val="00942786"/>
    <w:rsid w:val="009430CE"/>
    <w:rsid w:val="0094398F"/>
    <w:rsid w:val="00943C07"/>
    <w:rsid w:val="00945187"/>
    <w:rsid w:val="0094581E"/>
    <w:rsid w:val="00945C2F"/>
    <w:rsid w:val="00946A15"/>
    <w:rsid w:val="00946BD2"/>
    <w:rsid w:val="00946C16"/>
    <w:rsid w:val="00947008"/>
    <w:rsid w:val="00947EBD"/>
    <w:rsid w:val="0095050F"/>
    <w:rsid w:val="00950E1A"/>
    <w:rsid w:val="00951B2D"/>
    <w:rsid w:val="009520B1"/>
    <w:rsid w:val="0095278B"/>
    <w:rsid w:val="0095481B"/>
    <w:rsid w:val="00955C76"/>
    <w:rsid w:val="00955CA3"/>
    <w:rsid w:val="00956619"/>
    <w:rsid w:val="00956D16"/>
    <w:rsid w:val="00956E3F"/>
    <w:rsid w:val="0095754A"/>
    <w:rsid w:val="0095755B"/>
    <w:rsid w:val="009578E4"/>
    <w:rsid w:val="00960B5B"/>
    <w:rsid w:val="00961BB3"/>
    <w:rsid w:val="00961D12"/>
    <w:rsid w:val="009620AC"/>
    <w:rsid w:val="00963A3D"/>
    <w:rsid w:val="009655B2"/>
    <w:rsid w:val="00965B7D"/>
    <w:rsid w:val="00967456"/>
    <w:rsid w:val="00967869"/>
    <w:rsid w:val="0097036E"/>
    <w:rsid w:val="00970507"/>
    <w:rsid w:val="00970EA1"/>
    <w:rsid w:val="00971010"/>
    <w:rsid w:val="00971024"/>
    <w:rsid w:val="00971378"/>
    <w:rsid w:val="009714BD"/>
    <w:rsid w:val="00971DB8"/>
    <w:rsid w:val="00972779"/>
    <w:rsid w:val="00973011"/>
    <w:rsid w:val="0097412F"/>
    <w:rsid w:val="00974980"/>
    <w:rsid w:val="009753FC"/>
    <w:rsid w:val="00975515"/>
    <w:rsid w:val="009762CF"/>
    <w:rsid w:val="00976EA2"/>
    <w:rsid w:val="00980E6E"/>
    <w:rsid w:val="00981CA5"/>
    <w:rsid w:val="00981CD9"/>
    <w:rsid w:val="00981E90"/>
    <w:rsid w:val="00982264"/>
    <w:rsid w:val="00982BDC"/>
    <w:rsid w:val="00983FB9"/>
    <w:rsid w:val="009848EF"/>
    <w:rsid w:val="009849C2"/>
    <w:rsid w:val="00984E84"/>
    <w:rsid w:val="0098514A"/>
    <w:rsid w:val="009852FA"/>
    <w:rsid w:val="00985362"/>
    <w:rsid w:val="00986835"/>
    <w:rsid w:val="00986BA4"/>
    <w:rsid w:val="00986D17"/>
    <w:rsid w:val="0098734A"/>
    <w:rsid w:val="0099035E"/>
    <w:rsid w:val="009905FD"/>
    <w:rsid w:val="0099150E"/>
    <w:rsid w:val="00991AF9"/>
    <w:rsid w:val="00991B2B"/>
    <w:rsid w:val="0099300D"/>
    <w:rsid w:val="0099367C"/>
    <w:rsid w:val="00993D53"/>
    <w:rsid w:val="00993E38"/>
    <w:rsid w:val="00993EAA"/>
    <w:rsid w:val="00993EBE"/>
    <w:rsid w:val="00994281"/>
    <w:rsid w:val="0099589F"/>
    <w:rsid w:val="00995D51"/>
    <w:rsid w:val="00995DED"/>
    <w:rsid w:val="0099646A"/>
    <w:rsid w:val="00997813"/>
    <w:rsid w:val="009A109F"/>
    <w:rsid w:val="009A1109"/>
    <w:rsid w:val="009A2148"/>
    <w:rsid w:val="009A292E"/>
    <w:rsid w:val="009A46EE"/>
    <w:rsid w:val="009A61D6"/>
    <w:rsid w:val="009A7C43"/>
    <w:rsid w:val="009A7E12"/>
    <w:rsid w:val="009A7E16"/>
    <w:rsid w:val="009B0B54"/>
    <w:rsid w:val="009B18A3"/>
    <w:rsid w:val="009B1D36"/>
    <w:rsid w:val="009B205B"/>
    <w:rsid w:val="009B22EC"/>
    <w:rsid w:val="009B2A8B"/>
    <w:rsid w:val="009B2D99"/>
    <w:rsid w:val="009B3DDE"/>
    <w:rsid w:val="009B42EE"/>
    <w:rsid w:val="009B4BB3"/>
    <w:rsid w:val="009B5FC6"/>
    <w:rsid w:val="009B6694"/>
    <w:rsid w:val="009B72F5"/>
    <w:rsid w:val="009C09C9"/>
    <w:rsid w:val="009C0E09"/>
    <w:rsid w:val="009C18B7"/>
    <w:rsid w:val="009C2142"/>
    <w:rsid w:val="009C2302"/>
    <w:rsid w:val="009C29A5"/>
    <w:rsid w:val="009C2D85"/>
    <w:rsid w:val="009C3869"/>
    <w:rsid w:val="009C3920"/>
    <w:rsid w:val="009C49E6"/>
    <w:rsid w:val="009C4A45"/>
    <w:rsid w:val="009C5A6A"/>
    <w:rsid w:val="009C5F03"/>
    <w:rsid w:val="009C6125"/>
    <w:rsid w:val="009C625D"/>
    <w:rsid w:val="009C6271"/>
    <w:rsid w:val="009C6EFB"/>
    <w:rsid w:val="009C751D"/>
    <w:rsid w:val="009C775F"/>
    <w:rsid w:val="009C7D0F"/>
    <w:rsid w:val="009D0DCE"/>
    <w:rsid w:val="009D2006"/>
    <w:rsid w:val="009D265B"/>
    <w:rsid w:val="009D2B7D"/>
    <w:rsid w:val="009D2FC3"/>
    <w:rsid w:val="009D3785"/>
    <w:rsid w:val="009D398D"/>
    <w:rsid w:val="009D4BEE"/>
    <w:rsid w:val="009D65FB"/>
    <w:rsid w:val="009D6806"/>
    <w:rsid w:val="009D688D"/>
    <w:rsid w:val="009D705A"/>
    <w:rsid w:val="009E0BD0"/>
    <w:rsid w:val="009E13C3"/>
    <w:rsid w:val="009E232C"/>
    <w:rsid w:val="009E2628"/>
    <w:rsid w:val="009E2C5D"/>
    <w:rsid w:val="009E3647"/>
    <w:rsid w:val="009E4E97"/>
    <w:rsid w:val="009E5BA7"/>
    <w:rsid w:val="009E6197"/>
    <w:rsid w:val="009E71FC"/>
    <w:rsid w:val="009E7870"/>
    <w:rsid w:val="009E7AB0"/>
    <w:rsid w:val="009E7C3A"/>
    <w:rsid w:val="009E7E64"/>
    <w:rsid w:val="009F1112"/>
    <w:rsid w:val="009F1F04"/>
    <w:rsid w:val="009F260A"/>
    <w:rsid w:val="009F30C8"/>
    <w:rsid w:val="009F3B64"/>
    <w:rsid w:val="009F41C3"/>
    <w:rsid w:val="009F5394"/>
    <w:rsid w:val="009F6A56"/>
    <w:rsid w:val="009F6CBE"/>
    <w:rsid w:val="009F6D66"/>
    <w:rsid w:val="009F7003"/>
    <w:rsid w:val="009F7889"/>
    <w:rsid w:val="009F7934"/>
    <w:rsid w:val="00A0004C"/>
    <w:rsid w:val="00A008BF"/>
    <w:rsid w:val="00A01437"/>
    <w:rsid w:val="00A0239E"/>
    <w:rsid w:val="00A0353A"/>
    <w:rsid w:val="00A03A7F"/>
    <w:rsid w:val="00A03B5A"/>
    <w:rsid w:val="00A04694"/>
    <w:rsid w:val="00A04B9A"/>
    <w:rsid w:val="00A05461"/>
    <w:rsid w:val="00A055C1"/>
    <w:rsid w:val="00A05D17"/>
    <w:rsid w:val="00A05FF4"/>
    <w:rsid w:val="00A06044"/>
    <w:rsid w:val="00A06E2D"/>
    <w:rsid w:val="00A07169"/>
    <w:rsid w:val="00A07423"/>
    <w:rsid w:val="00A10619"/>
    <w:rsid w:val="00A133F1"/>
    <w:rsid w:val="00A13E3F"/>
    <w:rsid w:val="00A14049"/>
    <w:rsid w:val="00A14276"/>
    <w:rsid w:val="00A149FF"/>
    <w:rsid w:val="00A15C4D"/>
    <w:rsid w:val="00A16150"/>
    <w:rsid w:val="00A164FD"/>
    <w:rsid w:val="00A2018E"/>
    <w:rsid w:val="00A2028A"/>
    <w:rsid w:val="00A2243F"/>
    <w:rsid w:val="00A225DC"/>
    <w:rsid w:val="00A23916"/>
    <w:rsid w:val="00A23EDF"/>
    <w:rsid w:val="00A2423A"/>
    <w:rsid w:val="00A244C6"/>
    <w:rsid w:val="00A24CAD"/>
    <w:rsid w:val="00A267E4"/>
    <w:rsid w:val="00A27139"/>
    <w:rsid w:val="00A27783"/>
    <w:rsid w:val="00A3093F"/>
    <w:rsid w:val="00A31060"/>
    <w:rsid w:val="00A31114"/>
    <w:rsid w:val="00A31CAE"/>
    <w:rsid w:val="00A31CFE"/>
    <w:rsid w:val="00A31E9D"/>
    <w:rsid w:val="00A3264D"/>
    <w:rsid w:val="00A32EC6"/>
    <w:rsid w:val="00A32FB7"/>
    <w:rsid w:val="00A33C8D"/>
    <w:rsid w:val="00A341F3"/>
    <w:rsid w:val="00A35F58"/>
    <w:rsid w:val="00A36A42"/>
    <w:rsid w:val="00A379D0"/>
    <w:rsid w:val="00A4004F"/>
    <w:rsid w:val="00A40B0C"/>
    <w:rsid w:val="00A40B69"/>
    <w:rsid w:val="00A412F9"/>
    <w:rsid w:val="00A4138A"/>
    <w:rsid w:val="00A41C14"/>
    <w:rsid w:val="00A41ECD"/>
    <w:rsid w:val="00A42ADC"/>
    <w:rsid w:val="00A431ED"/>
    <w:rsid w:val="00A439F6"/>
    <w:rsid w:val="00A43ECE"/>
    <w:rsid w:val="00A442BD"/>
    <w:rsid w:val="00A4430C"/>
    <w:rsid w:val="00A45430"/>
    <w:rsid w:val="00A45AA0"/>
    <w:rsid w:val="00A4660D"/>
    <w:rsid w:val="00A473EB"/>
    <w:rsid w:val="00A47485"/>
    <w:rsid w:val="00A5060D"/>
    <w:rsid w:val="00A50D71"/>
    <w:rsid w:val="00A51BEC"/>
    <w:rsid w:val="00A52ACC"/>
    <w:rsid w:val="00A53497"/>
    <w:rsid w:val="00A53F95"/>
    <w:rsid w:val="00A53FCC"/>
    <w:rsid w:val="00A54070"/>
    <w:rsid w:val="00A54148"/>
    <w:rsid w:val="00A543CE"/>
    <w:rsid w:val="00A54448"/>
    <w:rsid w:val="00A54475"/>
    <w:rsid w:val="00A54C2F"/>
    <w:rsid w:val="00A55967"/>
    <w:rsid w:val="00A55B06"/>
    <w:rsid w:val="00A56850"/>
    <w:rsid w:val="00A609C8"/>
    <w:rsid w:val="00A60C75"/>
    <w:rsid w:val="00A611CE"/>
    <w:rsid w:val="00A61338"/>
    <w:rsid w:val="00A616FB"/>
    <w:rsid w:val="00A629A4"/>
    <w:rsid w:val="00A62BF4"/>
    <w:rsid w:val="00A62FC9"/>
    <w:rsid w:val="00A63953"/>
    <w:rsid w:val="00A63B6C"/>
    <w:rsid w:val="00A64871"/>
    <w:rsid w:val="00A648AE"/>
    <w:rsid w:val="00A64BC9"/>
    <w:rsid w:val="00A658C2"/>
    <w:rsid w:val="00A675F7"/>
    <w:rsid w:val="00A67F5D"/>
    <w:rsid w:val="00A70FAD"/>
    <w:rsid w:val="00A71604"/>
    <w:rsid w:val="00A7289F"/>
    <w:rsid w:val="00A72A2F"/>
    <w:rsid w:val="00A7370E"/>
    <w:rsid w:val="00A741DC"/>
    <w:rsid w:val="00A7460D"/>
    <w:rsid w:val="00A74DC9"/>
    <w:rsid w:val="00A76408"/>
    <w:rsid w:val="00A76444"/>
    <w:rsid w:val="00A76880"/>
    <w:rsid w:val="00A77AB9"/>
    <w:rsid w:val="00A81883"/>
    <w:rsid w:val="00A8204D"/>
    <w:rsid w:val="00A8245A"/>
    <w:rsid w:val="00A82587"/>
    <w:rsid w:val="00A82C7C"/>
    <w:rsid w:val="00A82CE6"/>
    <w:rsid w:val="00A8300D"/>
    <w:rsid w:val="00A836DB"/>
    <w:rsid w:val="00A83A1F"/>
    <w:rsid w:val="00A83EAD"/>
    <w:rsid w:val="00A84955"/>
    <w:rsid w:val="00A851D0"/>
    <w:rsid w:val="00A853D4"/>
    <w:rsid w:val="00A856B3"/>
    <w:rsid w:val="00A869D9"/>
    <w:rsid w:val="00A8704B"/>
    <w:rsid w:val="00A8757D"/>
    <w:rsid w:val="00A9028C"/>
    <w:rsid w:val="00A9048D"/>
    <w:rsid w:val="00A904CE"/>
    <w:rsid w:val="00A904D2"/>
    <w:rsid w:val="00A90D6E"/>
    <w:rsid w:val="00A90F6F"/>
    <w:rsid w:val="00A918E3"/>
    <w:rsid w:val="00A91FCD"/>
    <w:rsid w:val="00A922CA"/>
    <w:rsid w:val="00A9438D"/>
    <w:rsid w:val="00A9519D"/>
    <w:rsid w:val="00A9584A"/>
    <w:rsid w:val="00A9734F"/>
    <w:rsid w:val="00A97967"/>
    <w:rsid w:val="00A97C63"/>
    <w:rsid w:val="00A97D7D"/>
    <w:rsid w:val="00AA136E"/>
    <w:rsid w:val="00AA170D"/>
    <w:rsid w:val="00AA228C"/>
    <w:rsid w:val="00AA2304"/>
    <w:rsid w:val="00AA2EAF"/>
    <w:rsid w:val="00AA2F84"/>
    <w:rsid w:val="00AA37F6"/>
    <w:rsid w:val="00AA3948"/>
    <w:rsid w:val="00AA3CD8"/>
    <w:rsid w:val="00AA40F3"/>
    <w:rsid w:val="00AA4FC9"/>
    <w:rsid w:val="00AA5F73"/>
    <w:rsid w:val="00AA619A"/>
    <w:rsid w:val="00AA69ED"/>
    <w:rsid w:val="00AA72EF"/>
    <w:rsid w:val="00AB02F1"/>
    <w:rsid w:val="00AB1462"/>
    <w:rsid w:val="00AB271D"/>
    <w:rsid w:val="00AB30C7"/>
    <w:rsid w:val="00AB493A"/>
    <w:rsid w:val="00AB5A4B"/>
    <w:rsid w:val="00AB7176"/>
    <w:rsid w:val="00AB7C47"/>
    <w:rsid w:val="00AC0B1D"/>
    <w:rsid w:val="00AC10B1"/>
    <w:rsid w:val="00AC150B"/>
    <w:rsid w:val="00AC1DB2"/>
    <w:rsid w:val="00AC22D5"/>
    <w:rsid w:val="00AC2B73"/>
    <w:rsid w:val="00AC389F"/>
    <w:rsid w:val="00AC3E9C"/>
    <w:rsid w:val="00AC402A"/>
    <w:rsid w:val="00AC4044"/>
    <w:rsid w:val="00AC460A"/>
    <w:rsid w:val="00AC4DFF"/>
    <w:rsid w:val="00AC5141"/>
    <w:rsid w:val="00AC62CE"/>
    <w:rsid w:val="00AC69AA"/>
    <w:rsid w:val="00AC72F2"/>
    <w:rsid w:val="00AC75D1"/>
    <w:rsid w:val="00AD0948"/>
    <w:rsid w:val="00AD0C8A"/>
    <w:rsid w:val="00AD1491"/>
    <w:rsid w:val="00AD1D8C"/>
    <w:rsid w:val="00AD1F78"/>
    <w:rsid w:val="00AD2662"/>
    <w:rsid w:val="00AD2B5E"/>
    <w:rsid w:val="00AD3A57"/>
    <w:rsid w:val="00AD4B55"/>
    <w:rsid w:val="00AD4E16"/>
    <w:rsid w:val="00AD4F6D"/>
    <w:rsid w:val="00AD6166"/>
    <w:rsid w:val="00AD61F9"/>
    <w:rsid w:val="00AD67A9"/>
    <w:rsid w:val="00AD6C7F"/>
    <w:rsid w:val="00AE16EC"/>
    <w:rsid w:val="00AE1F77"/>
    <w:rsid w:val="00AE3072"/>
    <w:rsid w:val="00AE3BF7"/>
    <w:rsid w:val="00AE4142"/>
    <w:rsid w:val="00AE4415"/>
    <w:rsid w:val="00AE458A"/>
    <w:rsid w:val="00AE4D6D"/>
    <w:rsid w:val="00AE4DF8"/>
    <w:rsid w:val="00AE4FE6"/>
    <w:rsid w:val="00AE63AE"/>
    <w:rsid w:val="00AE6937"/>
    <w:rsid w:val="00AE7048"/>
    <w:rsid w:val="00AE70AC"/>
    <w:rsid w:val="00AE720E"/>
    <w:rsid w:val="00AE7922"/>
    <w:rsid w:val="00AE7B17"/>
    <w:rsid w:val="00AE7FE8"/>
    <w:rsid w:val="00AF02DB"/>
    <w:rsid w:val="00AF2775"/>
    <w:rsid w:val="00AF2962"/>
    <w:rsid w:val="00AF2E7F"/>
    <w:rsid w:val="00AF30FE"/>
    <w:rsid w:val="00AF3206"/>
    <w:rsid w:val="00AF3AB8"/>
    <w:rsid w:val="00AF3D45"/>
    <w:rsid w:val="00AF3EE9"/>
    <w:rsid w:val="00AF4D73"/>
    <w:rsid w:val="00AF52AF"/>
    <w:rsid w:val="00AF5A7A"/>
    <w:rsid w:val="00AF6107"/>
    <w:rsid w:val="00AF6164"/>
    <w:rsid w:val="00AF6512"/>
    <w:rsid w:val="00AF662F"/>
    <w:rsid w:val="00AF6874"/>
    <w:rsid w:val="00B00319"/>
    <w:rsid w:val="00B007DE"/>
    <w:rsid w:val="00B01500"/>
    <w:rsid w:val="00B016C6"/>
    <w:rsid w:val="00B020A9"/>
    <w:rsid w:val="00B023CB"/>
    <w:rsid w:val="00B02A70"/>
    <w:rsid w:val="00B02C38"/>
    <w:rsid w:val="00B03181"/>
    <w:rsid w:val="00B032EC"/>
    <w:rsid w:val="00B0551E"/>
    <w:rsid w:val="00B05540"/>
    <w:rsid w:val="00B06C9C"/>
    <w:rsid w:val="00B07650"/>
    <w:rsid w:val="00B10272"/>
    <w:rsid w:val="00B10357"/>
    <w:rsid w:val="00B10C56"/>
    <w:rsid w:val="00B10C72"/>
    <w:rsid w:val="00B10D00"/>
    <w:rsid w:val="00B10DC2"/>
    <w:rsid w:val="00B112AC"/>
    <w:rsid w:val="00B11C26"/>
    <w:rsid w:val="00B11ED9"/>
    <w:rsid w:val="00B124A1"/>
    <w:rsid w:val="00B12C4B"/>
    <w:rsid w:val="00B133FF"/>
    <w:rsid w:val="00B144E2"/>
    <w:rsid w:val="00B14B38"/>
    <w:rsid w:val="00B15341"/>
    <w:rsid w:val="00B15501"/>
    <w:rsid w:val="00B16FC8"/>
    <w:rsid w:val="00B17807"/>
    <w:rsid w:val="00B17E7D"/>
    <w:rsid w:val="00B202D1"/>
    <w:rsid w:val="00B20F7B"/>
    <w:rsid w:val="00B21392"/>
    <w:rsid w:val="00B2289F"/>
    <w:rsid w:val="00B23BE0"/>
    <w:rsid w:val="00B24237"/>
    <w:rsid w:val="00B242AF"/>
    <w:rsid w:val="00B24548"/>
    <w:rsid w:val="00B24968"/>
    <w:rsid w:val="00B25183"/>
    <w:rsid w:val="00B26086"/>
    <w:rsid w:val="00B2687E"/>
    <w:rsid w:val="00B26D3F"/>
    <w:rsid w:val="00B26E2C"/>
    <w:rsid w:val="00B26ECF"/>
    <w:rsid w:val="00B27BD4"/>
    <w:rsid w:val="00B27E7E"/>
    <w:rsid w:val="00B301EB"/>
    <w:rsid w:val="00B30523"/>
    <w:rsid w:val="00B305F9"/>
    <w:rsid w:val="00B307CB"/>
    <w:rsid w:val="00B30AA5"/>
    <w:rsid w:val="00B30B52"/>
    <w:rsid w:val="00B30E68"/>
    <w:rsid w:val="00B30FAC"/>
    <w:rsid w:val="00B31094"/>
    <w:rsid w:val="00B3130A"/>
    <w:rsid w:val="00B3151A"/>
    <w:rsid w:val="00B31C33"/>
    <w:rsid w:val="00B31F51"/>
    <w:rsid w:val="00B31FB5"/>
    <w:rsid w:val="00B320CB"/>
    <w:rsid w:val="00B3250A"/>
    <w:rsid w:val="00B344E2"/>
    <w:rsid w:val="00B3503E"/>
    <w:rsid w:val="00B3508A"/>
    <w:rsid w:val="00B35251"/>
    <w:rsid w:val="00B35BFA"/>
    <w:rsid w:val="00B362D5"/>
    <w:rsid w:val="00B36559"/>
    <w:rsid w:val="00B36774"/>
    <w:rsid w:val="00B3686C"/>
    <w:rsid w:val="00B36ADE"/>
    <w:rsid w:val="00B36FB1"/>
    <w:rsid w:val="00B3752D"/>
    <w:rsid w:val="00B375ED"/>
    <w:rsid w:val="00B401B5"/>
    <w:rsid w:val="00B416C4"/>
    <w:rsid w:val="00B4176C"/>
    <w:rsid w:val="00B42AE8"/>
    <w:rsid w:val="00B42F47"/>
    <w:rsid w:val="00B431E5"/>
    <w:rsid w:val="00B43567"/>
    <w:rsid w:val="00B4371A"/>
    <w:rsid w:val="00B43AD6"/>
    <w:rsid w:val="00B44530"/>
    <w:rsid w:val="00B44A85"/>
    <w:rsid w:val="00B4624E"/>
    <w:rsid w:val="00B4707E"/>
    <w:rsid w:val="00B471A0"/>
    <w:rsid w:val="00B47991"/>
    <w:rsid w:val="00B47A1D"/>
    <w:rsid w:val="00B47BAF"/>
    <w:rsid w:val="00B5060A"/>
    <w:rsid w:val="00B506BD"/>
    <w:rsid w:val="00B51645"/>
    <w:rsid w:val="00B521E0"/>
    <w:rsid w:val="00B52583"/>
    <w:rsid w:val="00B55CFE"/>
    <w:rsid w:val="00B566DD"/>
    <w:rsid w:val="00B569DD"/>
    <w:rsid w:val="00B56ABA"/>
    <w:rsid w:val="00B572D9"/>
    <w:rsid w:val="00B57865"/>
    <w:rsid w:val="00B60182"/>
    <w:rsid w:val="00B605F8"/>
    <w:rsid w:val="00B60694"/>
    <w:rsid w:val="00B610BA"/>
    <w:rsid w:val="00B613C0"/>
    <w:rsid w:val="00B61890"/>
    <w:rsid w:val="00B619BE"/>
    <w:rsid w:val="00B62ECE"/>
    <w:rsid w:val="00B64A17"/>
    <w:rsid w:val="00B65A76"/>
    <w:rsid w:val="00B65FD7"/>
    <w:rsid w:val="00B6637E"/>
    <w:rsid w:val="00B666F9"/>
    <w:rsid w:val="00B66817"/>
    <w:rsid w:val="00B677F5"/>
    <w:rsid w:val="00B67BB7"/>
    <w:rsid w:val="00B70576"/>
    <w:rsid w:val="00B705A3"/>
    <w:rsid w:val="00B727C7"/>
    <w:rsid w:val="00B72D19"/>
    <w:rsid w:val="00B732B3"/>
    <w:rsid w:val="00B73555"/>
    <w:rsid w:val="00B74C50"/>
    <w:rsid w:val="00B75D67"/>
    <w:rsid w:val="00B76785"/>
    <w:rsid w:val="00B7776B"/>
    <w:rsid w:val="00B77E4C"/>
    <w:rsid w:val="00B80289"/>
    <w:rsid w:val="00B805EC"/>
    <w:rsid w:val="00B80961"/>
    <w:rsid w:val="00B81C70"/>
    <w:rsid w:val="00B8241C"/>
    <w:rsid w:val="00B82455"/>
    <w:rsid w:val="00B8292B"/>
    <w:rsid w:val="00B82BEF"/>
    <w:rsid w:val="00B82CF2"/>
    <w:rsid w:val="00B82F0C"/>
    <w:rsid w:val="00B83F21"/>
    <w:rsid w:val="00B83FFE"/>
    <w:rsid w:val="00B84DD3"/>
    <w:rsid w:val="00B8542C"/>
    <w:rsid w:val="00B85604"/>
    <w:rsid w:val="00B85E16"/>
    <w:rsid w:val="00B86738"/>
    <w:rsid w:val="00B87402"/>
    <w:rsid w:val="00B90343"/>
    <w:rsid w:val="00B90D65"/>
    <w:rsid w:val="00B90F9E"/>
    <w:rsid w:val="00B9186E"/>
    <w:rsid w:val="00B91976"/>
    <w:rsid w:val="00B92033"/>
    <w:rsid w:val="00B92360"/>
    <w:rsid w:val="00B9288C"/>
    <w:rsid w:val="00B92894"/>
    <w:rsid w:val="00B93625"/>
    <w:rsid w:val="00B93E8E"/>
    <w:rsid w:val="00B949EC"/>
    <w:rsid w:val="00B950F0"/>
    <w:rsid w:val="00B95AE2"/>
    <w:rsid w:val="00B95CFA"/>
    <w:rsid w:val="00B95F03"/>
    <w:rsid w:val="00B96C7E"/>
    <w:rsid w:val="00B974A0"/>
    <w:rsid w:val="00B976E8"/>
    <w:rsid w:val="00BA1827"/>
    <w:rsid w:val="00BA230C"/>
    <w:rsid w:val="00BA2EAA"/>
    <w:rsid w:val="00BA34B7"/>
    <w:rsid w:val="00BA34DA"/>
    <w:rsid w:val="00BA35F1"/>
    <w:rsid w:val="00BA46CA"/>
    <w:rsid w:val="00BA5302"/>
    <w:rsid w:val="00BA5821"/>
    <w:rsid w:val="00BA6983"/>
    <w:rsid w:val="00BA7627"/>
    <w:rsid w:val="00BA7658"/>
    <w:rsid w:val="00BA7B03"/>
    <w:rsid w:val="00BB02BC"/>
    <w:rsid w:val="00BB0B31"/>
    <w:rsid w:val="00BB0EEB"/>
    <w:rsid w:val="00BB1081"/>
    <w:rsid w:val="00BB1291"/>
    <w:rsid w:val="00BB17AA"/>
    <w:rsid w:val="00BB2B3D"/>
    <w:rsid w:val="00BB3B00"/>
    <w:rsid w:val="00BB3FDD"/>
    <w:rsid w:val="00BB468F"/>
    <w:rsid w:val="00BB58D5"/>
    <w:rsid w:val="00BB5BF2"/>
    <w:rsid w:val="00BB5E2F"/>
    <w:rsid w:val="00BB5ED9"/>
    <w:rsid w:val="00BB65B6"/>
    <w:rsid w:val="00BB6690"/>
    <w:rsid w:val="00BB67B7"/>
    <w:rsid w:val="00BB6D6D"/>
    <w:rsid w:val="00BB71CC"/>
    <w:rsid w:val="00BB7960"/>
    <w:rsid w:val="00BB79B3"/>
    <w:rsid w:val="00BC020C"/>
    <w:rsid w:val="00BC0A59"/>
    <w:rsid w:val="00BC0D72"/>
    <w:rsid w:val="00BC0DF4"/>
    <w:rsid w:val="00BC1147"/>
    <w:rsid w:val="00BC4467"/>
    <w:rsid w:val="00BC4BA0"/>
    <w:rsid w:val="00BC50CB"/>
    <w:rsid w:val="00BC59AA"/>
    <w:rsid w:val="00BC7BA6"/>
    <w:rsid w:val="00BC7BB3"/>
    <w:rsid w:val="00BD04D5"/>
    <w:rsid w:val="00BD0BAB"/>
    <w:rsid w:val="00BD1853"/>
    <w:rsid w:val="00BD1857"/>
    <w:rsid w:val="00BD1CEB"/>
    <w:rsid w:val="00BD28F8"/>
    <w:rsid w:val="00BD295B"/>
    <w:rsid w:val="00BD2994"/>
    <w:rsid w:val="00BD37C3"/>
    <w:rsid w:val="00BD3A1B"/>
    <w:rsid w:val="00BD3E33"/>
    <w:rsid w:val="00BD3FE5"/>
    <w:rsid w:val="00BD4044"/>
    <w:rsid w:val="00BD4943"/>
    <w:rsid w:val="00BD615D"/>
    <w:rsid w:val="00BD7063"/>
    <w:rsid w:val="00BD7268"/>
    <w:rsid w:val="00BD7270"/>
    <w:rsid w:val="00BD736D"/>
    <w:rsid w:val="00BD7D82"/>
    <w:rsid w:val="00BE070E"/>
    <w:rsid w:val="00BE0D02"/>
    <w:rsid w:val="00BE19BC"/>
    <w:rsid w:val="00BE1D05"/>
    <w:rsid w:val="00BE1E31"/>
    <w:rsid w:val="00BE1E47"/>
    <w:rsid w:val="00BE2598"/>
    <w:rsid w:val="00BE29E4"/>
    <w:rsid w:val="00BE2F33"/>
    <w:rsid w:val="00BE2F3E"/>
    <w:rsid w:val="00BE3CEA"/>
    <w:rsid w:val="00BE3F84"/>
    <w:rsid w:val="00BE4E62"/>
    <w:rsid w:val="00BE4FEB"/>
    <w:rsid w:val="00BE5495"/>
    <w:rsid w:val="00BE63D1"/>
    <w:rsid w:val="00BE6C4E"/>
    <w:rsid w:val="00BE6CBF"/>
    <w:rsid w:val="00BE759D"/>
    <w:rsid w:val="00BF0645"/>
    <w:rsid w:val="00BF08EB"/>
    <w:rsid w:val="00BF0C47"/>
    <w:rsid w:val="00BF1741"/>
    <w:rsid w:val="00BF2275"/>
    <w:rsid w:val="00BF2B26"/>
    <w:rsid w:val="00BF4698"/>
    <w:rsid w:val="00BF5577"/>
    <w:rsid w:val="00BF6934"/>
    <w:rsid w:val="00BF6A3A"/>
    <w:rsid w:val="00BF6A4C"/>
    <w:rsid w:val="00BF6FAC"/>
    <w:rsid w:val="00BF7692"/>
    <w:rsid w:val="00C0053C"/>
    <w:rsid w:val="00C00626"/>
    <w:rsid w:val="00C01219"/>
    <w:rsid w:val="00C01623"/>
    <w:rsid w:val="00C01E94"/>
    <w:rsid w:val="00C02011"/>
    <w:rsid w:val="00C0231A"/>
    <w:rsid w:val="00C02519"/>
    <w:rsid w:val="00C025E6"/>
    <w:rsid w:val="00C030A7"/>
    <w:rsid w:val="00C03109"/>
    <w:rsid w:val="00C036D0"/>
    <w:rsid w:val="00C037C7"/>
    <w:rsid w:val="00C04121"/>
    <w:rsid w:val="00C04957"/>
    <w:rsid w:val="00C04BF6"/>
    <w:rsid w:val="00C05DC6"/>
    <w:rsid w:val="00C069FB"/>
    <w:rsid w:val="00C06BEA"/>
    <w:rsid w:val="00C06D98"/>
    <w:rsid w:val="00C07759"/>
    <w:rsid w:val="00C07F76"/>
    <w:rsid w:val="00C1071A"/>
    <w:rsid w:val="00C10A48"/>
    <w:rsid w:val="00C11E5F"/>
    <w:rsid w:val="00C12801"/>
    <w:rsid w:val="00C12C08"/>
    <w:rsid w:val="00C13991"/>
    <w:rsid w:val="00C13C05"/>
    <w:rsid w:val="00C13C10"/>
    <w:rsid w:val="00C13E31"/>
    <w:rsid w:val="00C14B4A"/>
    <w:rsid w:val="00C14CFE"/>
    <w:rsid w:val="00C1613F"/>
    <w:rsid w:val="00C1672A"/>
    <w:rsid w:val="00C1689B"/>
    <w:rsid w:val="00C16AB8"/>
    <w:rsid w:val="00C1753A"/>
    <w:rsid w:val="00C204A5"/>
    <w:rsid w:val="00C21592"/>
    <w:rsid w:val="00C2185F"/>
    <w:rsid w:val="00C218B2"/>
    <w:rsid w:val="00C21C39"/>
    <w:rsid w:val="00C21E64"/>
    <w:rsid w:val="00C2205A"/>
    <w:rsid w:val="00C22C52"/>
    <w:rsid w:val="00C23116"/>
    <w:rsid w:val="00C235C9"/>
    <w:rsid w:val="00C23A0C"/>
    <w:rsid w:val="00C23EDD"/>
    <w:rsid w:val="00C241DA"/>
    <w:rsid w:val="00C25738"/>
    <w:rsid w:val="00C25750"/>
    <w:rsid w:val="00C25C6B"/>
    <w:rsid w:val="00C25E18"/>
    <w:rsid w:val="00C25F07"/>
    <w:rsid w:val="00C2660B"/>
    <w:rsid w:val="00C2665E"/>
    <w:rsid w:val="00C27369"/>
    <w:rsid w:val="00C30150"/>
    <w:rsid w:val="00C3048D"/>
    <w:rsid w:val="00C30877"/>
    <w:rsid w:val="00C32D8D"/>
    <w:rsid w:val="00C32ED2"/>
    <w:rsid w:val="00C33889"/>
    <w:rsid w:val="00C33BE9"/>
    <w:rsid w:val="00C33E4A"/>
    <w:rsid w:val="00C34153"/>
    <w:rsid w:val="00C343BD"/>
    <w:rsid w:val="00C344E5"/>
    <w:rsid w:val="00C348BD"/>
    <w:rsid w:val="00C34D6E"/>
    <w:rsid w:val="00C3528F"/>
    <w:rsid w:val="00C35ED3"/>
    <w:rsid w:val="00C41220"/>
    <w:rsid w:val="00C412CE"/>
    <w:rsid w:val="00C4239E"/>
    <w:rsid w:val="00C42710"/>
    <w:rsid w:val="00C42F0C"/>
    <w:rsid w:val="00C44F96"/>
    <w:rsid w:val="00C45108"/>
    <w:rsid w:val="00C451A2"/>
    <w:rsid w:val="00C45D9E"/>
    <w:rsid w:val="00C4620C"/>
    <w:rsid w:val="00C46651"/>
    <w:rsid w:val="00C46A0C"/>
    <w:rsid w:val="00C47E20"/>
    <w:rsid w:val="00C50552"/>
    <w:rsid w:val="00C513E5"/>
    <w:rsid w:val="00C51FFF"/>
    <w:rsid w:val="00C523C3"/>
    <w:rsid w:val="00C52BFA"/>
    <w:rsid w:val="00C52DD2"/>
    <w:rsid w:val="00C53055"/>
    <w:rsid w:val="00C53177"/>
    <w:rsid w:val="00C531FE"/>
    <w:rsid w:val="00C5377F"/>
    <w:rsid w:val="00C54D60"/>
    <w:rsid w:val="00C54F09"/>
    <w:rsid w:val="00C55201"/>
    <w:rsid w:val="00C5546E"/>
    <w:rsid w:val="00C554BA"/>
    <w:rsid w:val="00C554FA"/>
    <w:rsid w:val="00C55680"/>
    <w:rsid w:val="00C55E17"/>
    <w:rsid w:val="00C57A32"/>
    <w:rsid w:val="00C57E37"/>
    <w:rsid w:val="00C61162"/>
    <w:rsid w:val="00C6147C"/>
    <w:rsid w:val="00C62D65"/>
    <w:rsid w:val="00C63248"/>
    <w:rsid w:val="00C63632"/>
    <w:rsid w:val="00C63854"/>
    <w:rsid w:val="00C63D9E"/>
    <w:rsid w:val="00C64566"/>
    <w:rsid w:val="00C646F2"/>
    <w:rsid w:val="00C6495F"/>
    <w:rsid w:val="00C64F3C"/>
    <w:rsid w:val="00C653DD"/>
    <w:rsid w:val="00C66225"/>
    <w:rsid w:val="00C66BA0"/>
    <w:rsid w:val="00C66D5D"/>
    <w:rsid w:val="00C6709D"/>
    <w:rsid w:val="00C675C9"/>
    <w:rsid w:val="00C717E3"/>
    <w:rsid w:val="00C72084"/>
    <w:rsid w:val="00C72C1C"/>
    <w:rsid w:val="00C72E42"/>
    <w:rsid w:val="00C73327"/>
    <w:rsid w:val="00C739BF"/>
    <w:rsid w:val="00C73BEE"/>
    <w:rsid w:val="00C74275"/>
    <w:rsid w:val="00C74CEA"/>
    <w:rsid w:val="00C7550B"/>
    <w:rsid w:val="00C75A1F"/>
    <w:rsid w:val="00C75D94"/>
    <w:rsid w:val="00C76296"/>
    <w:rsid w:val="00C76947"/>
    <w:rsid w:val="00C77E9A"/>
    <w:rsid w:val="00C80285"/>
    <w:rsid w:val="00C80DE3"/>
    <w:rsid w:val="00C80F01"/>
    <w:rsid w:val="00C8170D"/>
    <w:rsid w:val="00C819DF"/>
    <w:rsid w:val="00C81D7E"/>
    <w:rsid w:val="00C8296E"/>
    <w:rsid w:val="00C82D1B"/>
    <w:rsid w:val="00C83E11"/>
    <w:rsid w:val="00C84737"/>
    <w:rsid w:val="00C85A3A"/>
    <w:rsid w:val="00C85BBD"/>
    <w:rsid w:val="00C85CE4"/>
    <w:rsid w:val="00C8689C"/>
    <w:rsid w:val="00C86CC1"/>
    <w:rsid w:val="00C86E77"/>
    <w:rsid w:val="00C8711E"/>
    <w:rsid w:val="00C877BF"/>
    <w:rsid w:val="00C900EA"/>
    <w:rsid w:val="00C9102C"/>
    <w:rsid w:val="00C91A81"/>
    <w:rsid w:val="00C91E59"/>
    <w:rsid w:val="00C9206E"/>
    <w:rsid w:val="00C92702"/>
    <w:rsid w:val="00C94892"/>
    <w:rsid w:val="00C948D1"/>
    <w:rsid w:val="00C94E8B"/>
    <w:rsid w:val="00C95170"/>
    <w:rsid w:val="00C9590D"/>
    <w:rsid w:val="00C961F6"/>
    <w:rsid w:val="00C96AC5"/>
    <w:rsid w:val="00C96F49"/>
    <w:rsid w:val="00C970AF"/>
    <w:rsid w:val="00C975B6"/>
    <w:rsid w:val="00C97981"/>
    <w:rsid w:val="00C97E3C"/>
    <w:rsid w:val="00C97EF1"/>
    <w:rsid w:val="00CA0969"/>
    <w:rsid w:val="00CA09BF"/>
    <w:rsid w:val="00CA1A13"/>
    <w:rsid w:val="00CA22E1"/>
    <w:rsid w:val="00CA2BF7"/>
    <w:rsid w:val="00CA2E03"/>
    <w:rsid w:val="00CA3561"/>
    <w:rsid w:val="00CA48A5"/>
    <w:rsid w:val="00CA504A"/>
    <w:rsid w:val="00CA55A2"/>
    <w:rsid w:val="00CA598A"/>
    <w:rsid w:val="00CA5B7C"/>
    <w:rsid w:val="00CA5E19"/>
    <w:rsid w:val="00CA6779"/>
    <w:rsid w:val="00CA6CB9"/>
    <w:rsid w:val="00CA6DFD"/>
    <w:rsid w:val="00CA729D"/>
    <w:rsid w:val="00CB0F8B"/>
    <w:rsid w:val="00CB102D"/>
    <w:rsid w:val="00CB1701"/>
    <w:rsid w:val="00CB173F"/>
    <w:rsid w:val="00CB2F89"/>
    <w:rsid w:val="00CB52E5"/>
    <w:rsid w:val="00CB733D"/>
    <w:rsid w:val="00CB7416"/>
    <w:rsid w:val="00CB76BB"/>
    <w:rsid w:val="00CC03A9"/>
    <w:rsid w:val="00CC142C"/>
    <w:rsid w:val="00CC173E"/>
    <w:rsid w:val="00CC1775"/>
    <w:rsid w:val="00CC1933"/>
    <w:rsid w:val="00CC2414"/>
    <w:rsid w:val="00CC2959"/>
    <w:rsid w:val="00CC2986"/>
    <w:rsid w:val="00CC3D8A"/>
    <w:rsid w:val="00CC3DC9"/>
    <w:rsid w:val="00CC3E33"/>
    <w:rsid w:val="00CC4731"/>
    <w:rsid w:val="00CC61F4"/>
    <w:rsid w:val="00CC651D"/>
    <w:rsid w:val="00CC655C"/>
    <w:rsid w:val="00CC65AC"/>
    <w:rsid w:val="00CD0109"/>
    <w:rsid w:val="00CD07E2"/>
    <w:rsid w:val="00CD1AEF"/>
    <w:rsid w:val="00CD28C6"/>
    <w:rsid w:val="00CD4247"/>
    <w:rsid w:val="00CD4254"/>
    <w:rsid w:val="00CD4631"/>
    <w:rsid w:val="00CD6073"/>
    <w:rsid w:val="00CD6192"/>
    <w:rsid w:val="00CD6BD0"/>
    <w:rsid w:val="00CD73CF"/>
    <w:rsid w:val="00CD778C"/>
    <w:rsid w:val="00CE0159"/>
    <w:rsid w:val="00CE0358"/>
    <w:rsid w:val="00CE03A6"/>
    <w:rsid w:val="00CE0853"/>
    <w:rsid w:val="00CE092D"/>
    <w:rsid w:val="00CE0C53"/>
    <w:rsid w:val="00CE0CAA"/>
    <w:rsid w:val="00CE111B"/>
    <w:rsid w:val="00CE2810"/>
    <w:rsid w:val="00CE3DBD"/>
    <w:rsid w:val="00CE4713"/>
    <w:rsid w:val="00CE5E19"/>
    <w:rsid w:val="00CE6844"/>
    <w:rsid w:val="00CE6917"/>
    <w:rsid w:val="00CE6EAF"/>
    <w:rsid w:val="00CE7CCB"/>
    <w:rsid w:val="00CF0ABD"/>
    <w:rsid w:val="00CF11A7"/>
    <w:rsid w:val="00CF169C"/>
    <w:rsid w:val="00CF19F9"/>
    <w:rsid w:val="00CF1A60"/>
    <w:rsid w:val="00CF2D8A"/>
    <w:rsid w:val="00CF3678"/>
    <w:rsid w:val="00CF3752"/>
    <w:rsid w:val="00CF38E1"/>
    <w:rsid w:val="00CF40EC"/>
    <w:rsid w:val="00CF569D"/>
    <w:rsid w:val="00CF58FA"/>
    <w:rsid w:val="00CF5DAE"/>
    <w:rsid w:val="00CF61BB"/>
    <w:rsid w:val="00CF691F"/>
    <w:rsid w:val="00CF6D49"/>
    <w:rsid w:val="00CF7085"/>
    <w:rsid w:val="00D012C4"/>
    <w:rsid w:val="00D017A3"/>
    <w:rsid w:val="00D022E1"/>
    <w:rsid w:val="00D02AE6"/>
    <w:rsid w:val="00D02F23"/>
    <w:rsid w:val="00D02FAA"/>
    <w:rsid w:val="00D0487F"/>
    <w:rsid w:val="00D053E8"/>
    <w:rsid w:val="00D06569"/>
    <w:rsid w:val="00D067A8"/>
    <w:rsid w:val="00D068AF"/>
    <w:rsid w:val="00D10226"/>
    <w:rsid w:val="00D10A0C"/>
    <w:rsid w:val="00D10BEC"/>
    <w:rsid w:val="00D1104A"/>
    <w:rsid w:val="00D11CE3"/>
    <w:rsid w:val="00D11F6B"/>
    <w:rsid w:val="00D12899"/>
    <w:rsid w:val="00D134D7"/>
    <w:rsid w:val="00D13D20"/>
    <w:rsid w:val="00D1419E"/>
    <w:rsid w:val="00D1458F"/>
    <w:rsid w:val="00D14962"/>
    <w:rsid w:val="00D149FF"/>
    <w:rsid w:val="00D14DDC"/>
    <w:rsid w:val="00D15B39"/>
    <w:rsid w:val="00D164EC"/>
    <w:rsid w:val="00D1672C"/>
    <w:rsid w:val="00D169AF"/>
    <w:rsid w:val="00D17DDE"/>
    <w:rsid w:val="00D17FF4"/>
    <w:rsid w:val="00D204EB"/>
    <w:rsid w:val="00D2055E"/>
    <w:rsid w:val="00D2076B"/>
    <w:rsid w:val="00D21424"/>
    <w:rsid w:val="00D2223A"/>
    <w:rsid w:val="00D22382"/>
    <w:rsid w:val="00D2302C"/>
    <w:rsid w:val="00D23451"/>
    <w:rsid w:val="00D2443B"/>
    <w:rsid w:val="00D252C7"/>
    <w:rsid w:val="00D25456"/>
    <w:rsid w:val="00D25F43"/>
    <w:rsid w:val="00D274C9"/>
    <w:rsid w:val="00D27630"/>
    <w:rsid w:val="00D27A97"/>
    <w:rsid w:val="00D27F4F"/>
    <w:rsid w:val="00D302D0"/>
    <w:rsid w:val="00D30DEF"/>
    <w:rsid w:val="00D30FDC"/>
    <w:rsid w:val="00D3114F"/>
    <w:rsid w:val="00D318D6"/>
    <w:rsid w:val="00D321D5"/>
    <w:rsid w:val="00D32339"/>
    <w:rsid w:val="00D332BC"/>
    <w:rsid w:val="00D33A75"/>
    <w:rsid w:val="00D33D19"/>
    <w:rsid w:val="00D33D2C"/>
    <w:rsid w:val="00D34004"/>
    <w:rsid w:val="00D34699"/>
    <w:rsid w:val="00D347D0"/>
    <w:rsid w:val="00D34A99"/>
    <w:rsid w:val="00D34D4E"/>
    <w:rsid w:val="00D34E05"/>
    <w:rsid w:val="00D35185"/>
    <w:rsid w:val="00D35215"/>
    <w:rsid w:val="00D35D4A"/>
    <w:rsid w:val="00D3678A"/>
    <w:rsid w:val="00D3747B"/>
    <w:rsid w:val="00D37F5C"/>
    <w:rsid w:val="00D406FD"/>
    <w:rsid w:val="00D40C66"/>
    <w:rsid w:val="00D41514"/>
    <w:rsid w:val="00D41951"/>
    <w:rsid w:val="00D419FD"/>
    <w:rsid w:val="00D41FB1"/>
    <w:rsid w:val="00D420CB"/>
    <w:rsid w:val="00D421A9"/>
    <w:rsid w:val="00D42C57"/>
    <w:rsid w:val="00D436F0"/>
    <w:rsid w:val="00D437E8"/>
    <w:rsid w:val="00D43C9A"/>
    <w:rsid w:val="00D444E9"/>
    <w:rsid w:val="00D449DF"/>
    <w:rsid w:val="00D44B7F"/>
    <w:rsid w:val="00D453BC"/>
    <w:rsid w:val="00D4580A"/>
    <w:rsid w:val="00D45BA0"/>
    <w:rsid w:val="00D45E1C"/>
    <w:rsid w:val="00D462EB"/>
    <w:rsid w:val="00D46490"/>
    <w:rsid w:val="00D46AF2"/>
    <w:rsid w:val="00D478BE"/>
    <w:rsid w:val="00D50C1E"/>
    <w:rsid w:val="00D51FFB"/>
    <w:rsid w:val="00D52284"/>
    <w:rsid w:val="00D531B8"/>
    <w:rsid w:val="00D53608"/>
    <w:rsid w:val="00D54CFD"/>
    <w:rsid w:val="00D55113"/>
    <w:rsid w:val="00D55B25"/>
    <w:rsid w:val="00D55B61"/>
    <w:rsid w:val="00D56EF8"/>
    <w:rsid w:val="00D61A49"/>
    <w:rsid w:val="00D622F1"/>
    <w:rsid w:val="00D62977"/>
    <w:rsid w:val="00D62D4E"/>
    <w:rsid w:val="00D62EE1"/>
    <w:rsid w:val="00D6310B"/>
    <w:rsid w:val="00D64CC0"/>
    <w:rsid w:val="00D65165"/>
    <w:rsid w:val="00D670A9"/>
    <w:rsid w:val="00D67559"/>
    <w:rsid w:val="00D67A03"/>
    <w:rsid w:val="00D67F30"/>
    <w:rsid w:val="00D70117"/>
    <w:rsid w:val="00D70348"/>
    <w:rsid w:val="00D703E8"/>
    <w:rsid w:val="00D704DD"/>
    <w:rsid w:val="00D7056E"/>
    <w:rsid w:val="00D70B76"/>
    <w:rsid w:val="00D70BCC"/>
    <w:rsid w:val="00D71357"/>
    <w:rsid w:val="00D713F2"/>
    <w:rsid w:val="00D715C1"/>
    <w:rsid w:val="00D716C0"/>
    <w:rsid w:val="00D71A61"/>
    <w:rsid w:val="00D72732"/>
    <w:rsid w:val="00D72DBD"/>
    <w:rsid w:val="00D7313E"/>
    <w:rsid w:val="00D73760"/>
    <w:rsid w:val="00D73DD4"/>
    <w:rsid w:val="00D73F9F"/>
    <w:rsid w:val="00D74057"/>
    <w:rsid w:val="00D740B5"/>
    <w:rsid w:val="00D742D5"/>
    <w:rsid w:val="00D75001"/>
    <w:rsid w:val="00D75B27"/>
    <w:rsid w:val="00D76290"/>
    <w:rsid w:val="00D769FB"/>
    <w:rsid w:val="00D77B0E"/>
    <w:rsid w:val="00D8010F"/>
    <w:rsid w:val="00D808F8"/>
    <w:rsid w:val="00D820AD"/>
    <w:rsid w:val="00D82BF2"/>
    <w:rsid w:val="00D82E5D"/>
    <w:rsid w:val="00D83471"/>
    <w:rsid w:val="00D8382B"/>
    <w:rsid w:val="00D83DEE"/>
    <w:rsid w:val="00D83EEC"/>
    <w:rsid w:val="00D849D2"/>
    <w:rsid w:val="00D84C00"/>
    <w:rsid w:val="00D84DD1"/>
    <w:rsid w:val="00D8540D"/>
    <w:rsid w:val="00D859B2"/>
    <w:rsid w:val="00D867B9"/>
    <w:rsid w:val="00D86A80"/>
    <w:rsid w:val="00D86C6E"/>
    <w:rsid w:val="00D87B7E"/>
    <w:rsid w:val="00D92DE4"/>
    <w:rsid w:val="00D93656"/>
    <w:rsid w:val="00D94136"/>
    <w:rsid w:val="00D9554B"/>
    <w:rsid w:val="00D95777"/>
    <w:rsid w:val="00D95894"/>
    <w:rsid w:val="00D95D44"/>
    <w:rsid w:val="00D967CA"/>
    <w:rsid w:val="00D96FA9"/>
    <w:rsid w:val="00D97338"/>
    <w:rsid w:val="00D97501"/>
    <w:rsid w:val="00DA06CB"/>
    <w:rsid w:val="00DA0794"/>
    <w:rsid w:val="00DA1CB0"/>
    <w:rsid w:val="00DA261C"/>
    <w:rsid w:val="00DA451D"/>
    <w:rsid w:val="00DA45E4"/>
    <w:rsid w:val="00DA4EEA"/>
    <w:rsid w:val="00DA56C0"/>
    <w:rsid w:val="00DA6300"/>
    <w:rsid w:val="00DA66B0"/>
    <w:rsid w:val="00DA7B35"/>
    <w:rsid w:val="00DB05F9"/>
    <w:rsid w:val="00DB2446"/>
    <w:rsid w:val="00DB493A"/>
    <w:rsid w:val="00DB4F50"/>
    <w:rsid w:val="00DB5D59"/>
    <w:rsid w:val="00DB6E35"/>
    <w:rsid w:val="00DB7504"/>
    <w:rsid w:val="00DB7BE1"/>
    <w:rsid w:val="00DB7C0E"/>
    <w:rsid w:val="00DB7E48"/>
    <w:rsid w:val="00DB7F14"/>
    <w:rsid w:val="00DC03EA"/>
    <w:rsid w:val="00DC04EA"/>
    <w:rsid w:val="00DC0589"/>
    <w:rsid w:val="00DC1421"/>
    <w:rsid w:val="00DC270E"/>
    <w:rsid w:val="00DC39C3"/>
    <w:rsid w:val="00DC532C"/>
    <w:rsid w:val="00DC5568"/>
    <w:rsid w:val="00DC5D55"/>
    <w:rsid w:val="00DC62A8"/>
    <w:rsid w:val="00DC64B8"/>
    <w:rsid w:val="00DC72BC"/>
    <w:rsid w:val="00DC733F"/>
    <w:rsid w:val="00DD0184"/>
    <w:rsid w:val="00DD03F9"/>
    <w:rsid w:val="00DD03FB"/>
    <w:rsid w:val="00DD0D60"/>
    <w:rsid w:val="00DD10D6"/>
    <w:rsid w:val="00DD19E8"/>
    <w:rsid w:val="00DD1B1A"/>
    <w:rsid w:val="00DD1BF4"/>
    <w:rsid w:val="00DD1D75"/>
    <w:rsid w:val="00DD1F7B"/>
    <w:rsid w:val="00DD2662"/>
    <w:rsid w:val="00DD2B7A"/>
    <w:rsid w:val="00DD3278"/>
    <w:rsid w:val="00DD38CD"/>
    <w:rsid w:val="00DD38DC"/>
    <w:rsid w:val="00DD3DA4"/>
    <w:rsid w:val="00DD437E"/>
    <w:rsid w:val="00DD4EE7"/>
    <w:rsid w:val="00DD554B"/>
    <w:rsid w:val="00DD61FE"/>
    <w:rsid w:val="00DD62A7"/>
    <w:rsid w:val="00DD6B36"/>
    <w:rsid w:val="00DE0629"/>
    <w:rsid w:val="00DE0FEC"/>
    <w:rsid w:val="00DE1090"/>
    <w:rsid w:val="00DE26E1"/>
    <w:rsid w:val="00DE2B15"/>
    <w:rsid w:val="00DE2FF2"/>
    <w:rsid w:val="00DE3313"/>
    <w:rsid w:val="00DE3CB0"/>
    <w:rsid w:val="00DE3ECF"/>
    <w:rsid w:val="00DE49D4"/>
    <w:rsid w:val="00DE4BA1"/>
    <w:rsid w:val="00DE4EB2"/>
    <w:rsid w:val="00DE4ECB"/>
    <w:rsid w:val="00DE4F26"/>
    <w:rsid w:val="00DE596D"/>
    <w:rsid w:val="00DE60B6"/>
    <w:rsid w:val="00DE62A2"/>
    <w:rsid w:val="00DE6791"/>
    <w:rsid w:val="00DE6D48"/>
    <w:rsid w:val="00DE75DE"/>
    <w:rsid w:val="00DE77F0"/>
    <w:rsid w:val="00DF152B"/>
    <w:rsid w:val="00DF215B"/>
    <w:rsid w:val="00DF242D"/>
    <w:rsid w:val="00DF242E"/>
    <w:rsid w:val="00DF3051"/>
    <w:rsid w:val="00DF3576"/>
    <w:rsid w:val="00DF3BB4"/>
    <w:rsid w:val="00DF3C41"/>
    <w:rsid w:val="00DF4A3E"/>
    <w:rsid w:val="00DF4BA1"/>
    <w:rsid w:val="00DF4F71"/>
    <w:rsid w:val="00DF581A"/>
    <w:rsid w:val="00DF5E64"/>
    <w:rsid w:val="00DF61ED"/>
    <w:rsid w:val="00DF6AFA"/>
    <w:rsid w:val="00DF6FE2"/>
    <w:rsid w:val="00DF7609"/>
    <w:rsid w:val="00DF7850"/>
    <w:rsid w:val="00DF7E47"/>
    <w:rsid w:val="00E0051A"/>
    <w:rsid w:val="00E00883"/>
    <w:rsid w:val="00E015C5"/>
    <w:rsid w:val="00E0193E"/>
    <w:rsid w:val="00E02D42"/>
    <w:rsid w:val="00E035AD"/>
    <w:rsid w:val="00E05C4F"/>
    <w:rsid w:val="00E06848"/>
    <w:rsid w:val="00E06C71"/>
    <w:rsid w:val="00E076C3"/>
    <w:rsid w:val="00E07EA1"/>
    <w:rsid w:val="00E1025D"/>
    <w:rsid w:val="00E1047D"/>
    <w:rsid w:val="00E1107E"/>
    <w:rsid w:val="00E11B0C"/>
    <w:rsid w:val="00E129F8"/>
    <w:rsid w:val="00E12F4E"/>
    <w:rsid w:val="00E136B4"/>
    <w:rsid w:val="00E13779"/>
    <w:rsid w:val="00E13A85"/>
    <w:rsid w:val="00E13F33"/>
    <w:rsid w:val="00E141DF"/>
    <w:rsid w:val="00E148EF"/>
    <w:rsid w:val="00E14AE5"/>
    <w:rsid w:val="00E1523E"/>
    <w:rsid w:val="00E1590F"/>
    <w:rsid w:val="00E16147"/>
    <w:rsid w:val="00E16368"/>
    <w:rsid w:val="00E16DBA"/>
    <w:rsid w:val="00E1779F"/>
    <w:rsid w:val="00E1794D"/>
    <w:rsid w:val="00E200E7"/>
    <w:rsid w:val="00E202E0"/>
    <w:rsid w:val="00E2038D"/>
    <w:rsid w:val="00E20EDA"/>
    <w:rsid w:val="00E20FFA"/>
    <w:rsid w:val="00E21885"/>
    <w:rsid w:val="00E21F5A"/>
    <w:rsid w:val="00E221EC"/>
    <w:rsid w:val="00E22E6C"/>
    <w:rsid w:val="00E230FF"/>
    <w:rsid w:val="00E23691"/>
    <w:rsid w:val="00E23D60"/>
    <w:rsid w:val="00E23FDC"/>
    <w:rsid w:val="00E245A0"/>
    <w:rsid w:val="00E2597D"/>
    <w:rsid w:val="00E25AB4"/>
    <w:rsid w:val="00E2604A"/>
    <w:rsid w:val="00E271F8"/>
    <w:rsid w:val="00E27254"/>
    <w:rsid w:val="00E27589"/>
    <w:rsid w:val="00E30C9F"/>
    <w:rsid w:val="00E30CD7"/>
    <w:rsid w:val="00E30FB9"/>
    <w:rsid w:val="00E31197"/>
    <w:rsid w:val="00E3147F"/>
    <w:rsid w:val="00E315F1"/>
    <w:rsid w:val="00E319B8"/>
    <w:rsid w:val="00E33454"/>
    <w:rsid w:val="00E3386F"/>
    <w:rsid w:val="00E33E51"/>
    <w:rsid w:val="00E33EFE"/>
    <w:rsid w:val="00E34ACB"/>
    <w:rsid w:val="00E34BFB"/>
    <w:rsid w:val="00E35098"/>
    <w:rsid w:val="00E35A09"/>
    <w:rsid w:val="00E35E6C"/>
    <w:rsid w:val="00E36EE6"/>
    <w:rsid w:val="00E40CB4"/>
    <w:rsid w:val="00E41AA9"/>
    <w:rsid w:val="00E41DAB"/>
    <w:rsid w:val="00E41E94"/>
    <w:rsid w:val="00E42117"/>
    <w:rsid w:val="00E421FB"/>
    <w:rsid w:val="00E4241C"/>
    <w:rsid w:val="00E42637"/>
    <w:rsid w:val="00E42DF3"/>
    <w:rsid w:val="00E430F9"/>
    <w:rsid w:val="00E43D7E"/>
    <w:rsid w:val="00E43DAC"/>
    <w:rsid w:val="00E43EB7"/>
    <w:rsid w:val="00E43F18"/>
    <w:rsid w:val="00E44719"/>
    <w:rsid w:val="00E44905"/>
    <w:rsid w:val="00E45BDC"/>
    <w:rsid w:val="00E46CC6"/>
    <w:rsid w:val="00E51337"/>
    <w:rsid w:val="00E51A2E"/>
    <w:rsid w:val="00E51E85"/>
    <w:rsid w:val="00E52DD6"/>
    <w:rsid w:val="00E53048"/>
    <w:rsid w:val="00E53A6F"/>
    <w:rsid w:val="00E53AA7"/>
    <w:rsid w:val="00E53F3E"/>
    <w:rsid w:val="00E53F88"/>
    <w:rsid w:val="00E54331"/>
    <w:rsid w:val="00E5464D"/>
    <w:rsid w:val="00E54684"/>
    <w:rsid w:val="00E54A33"/>
    <w:rsid w:val="00E55B99"/>
    <w:rsid w:val="00E56574"/>
    <w:rsid w:val="00E56CCD"/>
    <w:rsid w:val="00E5781B"/>
    <w:rsid w:val="00E61083"/>
    <w:rsid w:val="00E61533"/>
    <w:rsid w:val="00E6177C"/>
    <w:rsid w:val="00E6240D"/>
    <w:rsid w:val="00E62E4F"/>
    <w:rsid w:val="00E63B96"/>
    <w:rsid w:val="00E63BF7"/>
    <w:rsid w:val="00E63DAD"/>
    <w:rsid w:val="00E641FC"/>
    <w:rsid w:val="00E644BE"/>
    <w:rsid w:val="00E64DD5"/>
    <w:rsid w:val="00E64F4C"/>
    <w:rsid w:val="00E6534D"/>
    <w:rsid w:val="00E657C1"/>
    <w:rsid w:val="00E6660C"/>
    <w:rsid w:val="00E66B46"/>
    <w:rsid w:val="00E66EE0"/>
    <w:rsid w:val="00E66FCC"/>
    <w:rsid w:val="00E674C2"/>
    <w:rsid w:val="00E67B46"/>
    <w:rsid w:val="00E67CB5"/>
    <w:rsid w:val="00E67EDD"/>
    <w:rsid w:val="00E701F2"/>
    <w:rsid w:val="00E7135D"/>
    <w:rsid w:val="00E7255A"/>
    <w:rsid w:val="00E72860"/>
    <w:rsid w:val="00E7312C"/>
    <w:rsid w:val="00E7338B"/>
    <w:rsid w:val="00E7355E"/>
    <w:rsid w:val="00E741D0"/>
    <w:rsid w:val="00E746A0"/>
    <w:rsid w:val="00E75994"/>
    <w:rsid w:val="00E75AE0"/>
    <w:rsid w:val="00E76097"/>
    <w:rsid w:val="00E76C37"/>
    <w:rsid w:val="00E76DD6"/>
    <w:rsid w:val="00E773CD"/>
    <w:rsid w:val="00E800A3"/>
    <w:rsid w:val="00E8088F"/>
    <w:rsid w:val="00E80C7D"/>
    <w:rsid w:val="00E82677"/>
    <w:rsid w:val="00E82A41"/>
    <w:rsid w:val="00E83495"/>
    <w:rsid w:val="00E839A6"/>
    <w:rsid w:val="00E84C5D"/>
    <w:rsid w:val="00E85E7E"/>
    <w:rsid w:val="00E8606A"/>
    <w:rsid w:val="00E865E0"/>
    <w:rsid w:val="00E86CDD"/>
    <w:rsid w:val="00E86E99"/>
    <w:rsid w:val="00E87D7E"/>
    <w:rsid w:val="00E90C8D"/>
    <w:rsid w:val="00E9185E"/>
    <w:rsid w:val="00E91B3F"/>
    <w:rsid w:val="00E91EE2"/>
    <w:rsid w:val="00E92E50"/>
    <w:rsid w:val="00E9330F"/>
    <w:rsid w:val="00E93ADA"/>
    <w:rsid w:val="00E94EC1"/>
    <w:rsid w:val="00E9536C"/>
    <w:rsid w:val="00E95E9A"/>
    <w:rsid w:val="00E95F02"/>
    <w:rsid w:val="00E961BB"/>
    <w:rsid w:val="00E97445"/>
    <w:rsid w:val="00E97648"/>
    <w:rsid w:val="00E97C18"/>
    <w:rsid w:val="00EA0350"/>
    <w:rsid w:val="00EA0379"/>
    <w:rsid w:val="00EA17EA"/>
    <w:rsid w:val="00EA2119"/>
    <w:rsid w:val="00EA218E"/>
    <w:rsid w:val="00EA24CE"/>
    <w:rsid w:val="00EA3149"/>
    <w:rsid w:val="00EA33DD"/>
    <w:rsid w:val="00EA383A"/>
    <w:rsid w:val="00EA3AB4"/>
    <w:rsid w:val="00EA3AEB"/>
    <w:rsid w:val="00EA3F1E"/>
    <w:rsid w:val="00EA51F8"/>
    <w:rsid w:val="00EA5656"/>
    <w:rsid w:val="00EA5C2A"/>
    <w:rsid w:val="00EA6026"/>
    <w:rsid w:val="00EA6128"/>
    <w:rsid w:val="00EA613F"/>
    <w:rsid w:val="00EA6CB5"/>
    <w:rsid w:val="00EA6F69"/>
    <w:rsid w:val="00EA7798"/>
    <w:rsid w:val="00EA7BA5"/>
    <w:rsid w:val="00EB090D"/>
    <w:rsid w:val="00EB09FB"/>
    <w:rsid w:val="00EB0A20"/>
    <w:rsid w:val="00EB116F"/>
    <w:rsid w:val="00EB12C9"/>
    <w:rsid w:val="00EB2002"/>
    <w:rsid w:val="00EB23FC"/>
    <w:rsid w:val="00EB2B8A"/>
    <w:rsid w:val="00EB2DCB"/>
    <w:rsid w:val="00EB3017"/>
    <w:rsid w:val="00EB3DC5"/>
    <w:rsid w:val="00EB4B0A"/>
    <w:rsid w:val="00EB52C6"/>
    <w:rsid w:val="00EB55C7"/>
    <w:rsid w:val="00EB579D"/>
    <w:rsid w:val="00EB5C25"/>
    <w:rsid w:val="00EB6511"/>
    <w:rsid w:val="00EB665C"/>
    <w:rsid w:val="00EB7EDA"/>
    <w:rsid w:val="00EC0083"/>
    <w:rsid w:val="00EC035B"/>
    <w:rsid w:val="00EC0B8D"/>
    <w:rsid w:val="00EC13CB"/>
    <w:rsid w:val="00EC14BE"/>
    <w:rsid w:val="00EC1AFE"/>
    <w:rsid w:val="00EC20BB"/>
    <w:rsid w:val="00EC35E7"/>
    <w:rsid w:val="00EC3C22"/>
    <w:rsid w:val="00EC445D"/>
    <w:rsid w:val="00EC4F4B"/>
    <w:rsid w:val="00EC5719"/>
    <w:rsid w:val="00ED0937"/>
    <w:rsid w:val="00ED0B11"/>
    <w:rsid w:val="00ED16D8"/>
    <w:rsid w:val="00ED1A6E"/>
    <w:rsid w:val="00ED1E60"/>
    <w:rsid w:val="00ED229B"/>
    <w:rsid w:val="00ED2AD6"/>
    <w:rsid w:val="00ED34FB"/>
    <w:rsid w:val="00ED3582"/>
    <w:rsid w:val="00ED4319"/>
    <w:rsid w:val="00ED6334"/>
    <w:rsid w:val="00ED68DC"/>
    <w:rsid w:val="00ED6FF1"/>
    <w:rsid w:val="00ED73E7"/>
    <w:rsid w:val="00ED7FA4"/>
    <w:rsid w:val="00EE0C22"/>
    <w:rsid w:val="00EE0C49"/>
    <w:rsid w:val="00EE14F8"/>
    <w:rsid w:val="00EE22E8"/>
    <w:rsid w:val="00EE246F"/>
    <w:rsid w:val="00EE28A3"/>
    <w:rsid w:val="00EE2EBF"/>
    <w:rsid w:val="00EE3375"/>
    <w:rsid w:val="00EE372A"/>
    <w:rsid w:val="00EE3FCA"/>
    <w:rsid w:val="00EE6A55"/>
    <w:rsid w:val="00EE6E25"/>
    <w:rsid w:val="00EF09E0"/>
    <w:rsid w:val="00EF1240"/>
    <w:rsid w:val="00EF238B"/>
    <w:rsid w:val="00EF2539"/>
    <w:rsid w:val="00EF2648"/>
    <w:rsid w:val="00EF2AA5"/>
    <w:rsid w:val="00EF3FF7"/>
    <w:rsid w:val="00EF43B7"/>
    <w:rsid w:val="00EF4401"/>
    <w:rsid w:val="00EF48A0"/>
    <w:rsid w:val="00EF567B"/>
    <w:rsid w:val="00EF591D"/>
    <w:rsid w:val="00EF6839"/>
    <w:rsid w:val="00EF7684"/>
    <w:rsid w:val="00F0025E"/>
    <w:rsid w:val="00F00719"/>
    <w:rsid w:val="00F00C84"/>
    <w:rsid w:val="00F00E96"/>
    <w:rsid w:val="00F02C00"/>
    <w:rsid w:val="00F034B1"/>
    <w:rsid w:val="00F03504"/>
    <w:rsid w:val="00F05481"/>
    <w:rsid w:val="00F05FA3"/>
    <w:rsid w:val="00F06390"/>
    <w:rsid w:val="00F06845"/>
    <w:rsid w:val="00F06904"/>
    <w:rsid w:val="00F1003F"/>
    <w:rsid w:val="00F10AF2"/>
    <w:rsid w:val="00F10D13"/>
    <w:rsid w:val="00F10E7E"/>
    <w:rsid w:val="00F11BBA"/>
    <w:rsid w:val="00F12DFB"/>
    <w:rsid w:val="00F12ED1"/>
    <w:rsid w:val="00F137F8"/>
    <w:rsid w:val="00F13D71"/>
    <w:rsid w:val="00F13E2A"/>
    <w:rsid w:val="00F142BC"/>
    <w:rsid w:val="00F14E8F"/>
    <w:rsid w:val="00F15140"/>
    <w:rsid w:val="00F154B8"/>
    <w:rsid w:val="00F160B9"/>
    <w:rsid w:val="00F16706"/>
    <w:rsid w:val="00F174A4"/>
    <w:rsid w:val="00F17E3D"/>
    <w:rsid w:val="00F17E3F"/>
    <w:rsid w:val="00F17E95"/>
    <w:rsid w:val="00F2040D"/>
    <w:rsid w:val="00F2162E"/>
    <w:rsid w:val="00F2196F"/>
    <w:rsid w:val="00F222E7"/>
    <w:rsid w:val="00F22D34"/>
    <w:rsid w:val="00F22E61"/>
    <w:rsid w:val="00F24BD5"/>
    <w:rsid w:val="00F252FF"/>
    <w:rsid w:val="00F26439"/>
    <w:rsid w:val="00F266D8"/>
    <w:rsid w:val="00F27224"/>
    <w:rsid w:val="00F315AB"/>
    <w:rsid w:val="00F31832"/>
    <w:rsid w:val="00F31DEF"/>
    <w:rsid w:val="00F3235D"/>
    <w:rsid w:val="00F32AB2"/>
    <w:rsid w:val="00F3309A"/>
    <w:rsid w:val="00F33779"/>
    <w:rsid w:val="00F33A24"/>
    <w:rsid w:val="00F34091"/>
    <w:rsid w:val="00F34D4A"/>
    <w:rsid w:val="00F35A83"/>
    <w:rsid w:val="00F362DE"/>
    <w:rsid w:val="00F365AC"/>
    <w:rsid w:val="00F37CE7"/>
    <w:rsid w:val="00F37F57"/>
    <w:rsid w:val="00F40146"/>
    <w:rsid w:val="00F41312"/>
    <w:rsid w:val="00F41394"/>
    <w:rsid w:val="00F417AF"/>
    <w:rsid w:val="00F41F6D"/>
    <w:rsid w:val="00F420BE"/>
    <w:rsid w:val="00F42822"/>
    <w:rsid w:val="00F4307D"/>
    <w:rsid w:val="00F45F47"/>
    <w:rsid w:val="00F45FDE"/>
    <w:rsid w:val="00F46797"/>
    <w:rsid w:val="00F46B22"/>
    <w:rsid w:val="00F47076"/>
    <w:rsid w:val="00F50B34"/>
    <w:rsid w:val="00F50FB7"/>
    <w:rsid w:val="00F512DA"/>
    <w:rsid w:val="00F517E6"/>
    <w:rsid w:val="00F51994"/>
    <w:rsid w:val="00F51C00"/>
    <w:rsid w:val="00F51F22"/>
    <w:rsid w:val="00F52FFF"/>
    <w:rsid w:val="00F53521"/>
    <w:rsid w:val="00F536CA"/>
    <w:rsid w:val="00F54147"/>
    <w:rsid w:val="00F5515C"/>
    <w:rsid w:val="00F555F6"/>
    <w:rsid w:val="00F56166"/>
    <w:rsid w:val="00F56E8F"/>
    <w:rsid w:val="00F573C8"/>
    <w:rsid w:val="00F57A5E"/>
    <w:rsid w:val="00F57C10"/>
    <w:rsid w:val="00F60790"/>
    <w:rsid w:val="00F60F7F"/>
    <w:rsid w:val="00F61781"/>
    <w:rsid w:val="00F61BCE"/>
    <w:rsid w:val="00F62062"/>
    <w:rsid w:val="00F62666"/>
    <w:rsid w:val="00F62B9F"/>
    <w:rsid w:val="00F63731"/>
    <w:rsid w:val="00F64342"/>
    <w:rsid w:val="00F64F7A"/>
    <w:rsid w:val="00F6510F"/>
    <w:rsid w:val="00F65918"/>
    <w:rsid w:val="00F6641F"/>
    <w:rsid w:val="00F66DF6"/>
    <w:rsid w:val="00F670B9"/>
    <w:rsid w:val="00F670EA"/>
    <w:rsid w:val="00F67222"/>
    <w:rsid w:val="00F674EA"/>
    <w:rsid w:val="00F70BF6"/>
    <w:rsid w:val="00F7186A"/>
    <w:rsid w:val="00F71FF3"/>
    <w:rsid w:val="00F723C0"/>
    <w:rsid w:val="00F73FC1"/>
    <w:rsid w:val="00F75478"/>
    <w:rsid w:val="00F75E8B"/>
    <w:rsid w:val="00F76223"/>
    <w:rsid w:val="00F76644"/>
    <w:rsid w:val="00F7692C"/>
    <w:rsid w:val="00F76B60"/>
    <w:rsid w:val="00F76C0D"/>
    <w:rsid w:val="00F77440"/>
    <w:rsid w:val="00F777C3"/>
    <w:rsid w:val="00F77A04"/>
    <w:rsid w:val="00F800D5"/>
    <w:rsid w:val="00F8059F"/>
    <w:rsid w:val="00F809ED"/>
    <w:rsid w:val="00F80DB3"/>
    <w:rsid w:val="00F812B0"/>
    <w:rsid w:val="00F81A96"/>
    <w:rsid w:val="00F823A2"/>
    <w:rsid w:val="00F83315"/>
    <w:rsid w:val="00F833BE"/>
    <w:rsid w:val="00F834BD"/>
    <w:rsid w:val="00F842F0"/>
    <w:rsid w:val="00F84353"/>
    <w:rsid w:val="00F8464A"/>
    <w:rsid w:val="00F8487F"/>
    <w:rsid w:val="00F84D85"/>
    <w:rsid w:val="00F85AEC"/>
    <w:rsid w:val="00F87211"/>
    <w:rsid w:val="00F906FA"/>
    <w:rsid w:val="00F90D98"/>
    <w:rsid w:val="00F90F1A"/>
    <w:rsid w:val="00F912CA"/>
    <w:rsid w:val="00F92029"/>
    <w:rsid w:val="00F92045"/>
    <w:rsid w:val="00F92462"/>
    <w:rsid w:val="00F927E2"/>
    <w:rsid w:val="00F92F53"/>
    <w:rsid w:val="00F931AA"/>
    <w:rsid w:val="00F93634"/>
    <w:rsid w:val="00F9489F"/>
    <w:rsid w:val="00F94C2F"/>
    <w:rsid w:val="00F94CD3"/>
    <w:rsid w:val="00F94EE1"/>
    <w:rsid w:val="00F95EF4"/>
    <w:rsid w:val="00F97089"/>
    <w:rsid w:val="00F97510"/>
    <w:rsid w:val="00F97C97"/>
    <w:rsid w:val="00F97E95"/>
    <w:rsid w:val="00F97F4B"/>
    <w:rsid w:val="00FA1D6D"/>
    <w:rsid w:val="00FA24A2"/>
    <w:rsid w:val="00FA2B79"/>
    <w:rsid w:val="00FA3510"/>
    <w:rsid w:val="00FA3643"/>
    <w:rsid w:val="00FA3BD4"/>
    <w:rsid w:val="00FA419A"/>
    <w:rsid w:val="00FA5E32"/>
    <w:rsid w:val="00FA6291"/>
    <w:rsid w:val="00FA79EC"/>
    <w:rsid w:val="00FA7A36"/>
    <w:rsid w:val="00FA7B88"/>
    <w:rsid w:val="00FB01E2"/>
    <w:rsid w:val="00FB10D4"/>
    <w:rsid w:val="00FB138A"/>
    <w:rsid w:val="00FB1D8D"/>
    <w:rsid w:val="00FB2907"/>
    <w:rsid w:val="00FB3CCB"/>
    <w:rsid w:val="00FB3D1E"/>
    <w:rsid w:val="00FB5EC1"/>
    <w:rsid w:val="00FB733D"/>
    <w:rsid w:val="00FB7BD2"/>
    <w:rsid w:val="00FC05E6"/>
    <w:rsid w:val="00FC06C8"/>
    <w:rsid w:val="00FC0886"/>
    <w:rsid w:val="00FC22C2"/>
    <w:rsid w:val="00FC256E"/>
    <w:rsid w:val="00FC2991"/>
    <w:rsid w:val="00FC29CC"/>
    <w:rsid w:val="00FC2F3C"/>
    <w:rsid w:val="00FC4053"/>
    <w:rsid w:val="00FC539F"/>
    <w:rsid w:val="00FC53F0"/>
    <w:rsid w:val="00FC5688"/>
    <w:rsid w:val="00FC6045"/>
    <w:rsid w:val="00FC61B7"/>
    <w:rsid w:val="00FC62CF"/>
    <w:rsid w:val="00FC7ECA"/>
    <w:rsid w:val="00FD020C"/>
    <w:rsid w:val="00FD03E3"/>
    <w:rsid w:val="00FD0843"/>
    <w:rsid w:val="00FD09B0"/>
    <w:rsid w:val="00FD0A70"/>
    <w:rsid w:val="00FD113C"/>
    <w:rsid w:val="00FD12AE"/>
    <w:rsid w:val="00FD1F7E"/>
    <w:rsid w:val="00FD2FA4"/>
    <w:rsid w:val="00FD3EF8"/>
    <w:rsid w:val="00FD3FB7"/>
    <w:rsid w:val="00FD4D69"/>
    <w:rsid w:val="00FD4FB1"/>
    <w:rsid w:val="00FD6074"/>
    <w:rsid w:val="00FD6498"/>
    <w:rsid w:val="00FD708D"/>
    <w:rsid w:val="00FD7D75"/>
    <w:rsid w:val="00FD7DFA"/>
    <w:rsid w:val="00FE01AF"/>
    <w:rsid w:val="00FE07AD"/>
    <w:rsid w:val="00FE1B8C"/>
    <w:rsid w:val="00FE40FD"/>
    <w:rsid w:val="00FE4E7F"/>
    <w:rsid w:val="00FE53AD"/>
    <w:rsid w:val="00FE764C"/>
    <w:rsid w:val="00FF1BD6"/>
    <w:rsid w:val="00FF1E71"/>
    <w:rsid w:val="00FF20D7"/>
    <w:rsid w:val="00FF24A1"/>
    <w:rsid w:val="00FF2CAB"/>
    <w:rsid w:val="00FF353D"/>
    <w:rsid w:val="00FF35F6"/>
    <w:rsid w:val="00FF3797"/>
    <w:rsid w:val="00FF4237"/>
    <w:rsid w:val="00FF4CD6"/>
    <w:rsid w:val="00FF6B9A"/>
    <w:rsid w:val="00FF6E5F"/>
    <w:rsid w:val="00FF7F68"/>
    <w:rsid w:val="015D48DE"/>
    <w:rsid w:val="028429A8"/>
    <w:rsid w:val="02994018"/>
    <w:rsid w:val="02C44E0D"/>
    <w:rsid w:val="034920CB"/>
    <w:rsid w:val="042C4A18"/>
    <w:rsid w:val="051A3DE5"/>
    <w:rsid w:val="053F1565"/>
    <w:rsid w:val="054B7485"/>
    <w:rsid w:val="05652561"/>
    <w:rsid w:val="05746676"/>
    <w:rsid w:val="06101E5C"/>
    <w:rsid w:val="06174748"/>
    <w:rsid w:val="061F5922"/>
    <w:rsid w:val="06D41C0B"/>
    <w:rsid w:val="06F4329F"/>
    <w:rsid w:val="07830DF3"/>
    <w:rsid w:val="089C289E"/>
    <w:rsid w:val="09016473"/>
    <w:rsid w:val="09463911"/>
    <w:rsid w:val="0951707E"/>
    <w:rsid w:val="097D0913"/>
    <w:rsid w:val="0BCB2E1F"/>
    <w:rsid w:val="0EA33B28"/>
    <w:rsid w:val="0EDE5674"/>
    <w:rsid w:val="0F1D6E13"/>
    <w:rsid w:val="0F734E30"/>
    <w:rsid w:val="0F9C29B1"/>
    <w:rsid w:val="0FBC1346"/>
    <w:rsid w:val="10B54159"/>
    <w:rsid w:val="110A60E1"/>
    <w:rsid w:val="11DA5AB3"/>
    <w:rsid w:val="124B1F18"/>
    <w:rsid w:val="14933FC5"/>
    <w:rsid w:val="158C1DA8"/>
    <w:rsid w:val="15D849FF"/>
    <w:rsid w:val="164E4CC1"/>
    <w:rsid w:val="16DE6045"/>
    <w:rsid w:val="17B9616B"/>
    <w:rsid w:val="17DD06B8"/>
    <w:rsid w:val="19235F91"/>
    <w:rsid w:val="19AF1BF1"/>
    <w:rsid w:val="19BF39A9"/>
    <w:rsid w:val="1A516B2E"/>
    <w:rsid w:val="1AF97887"/>
    <w:rsid w:val="1C166281"/>
    <w:rsid w:val="1CFD2F9D"/>
    <w:rsid w:val="1D865824"/>
    <w:rsid w:val="1D8D6A75"/>
    <w:rsid w:val="1DAA58B8"/>
    <w:rsid w:val="1DE14BCF"/>
    <w:rsid w:val="1E1B085A"/>
    <w:rsid w:val="1EAB5D97"/>
    <w:rsid w:val="1F372797"/>
    <w:rsid w:val="1FC95207"/>
    <w:rsid w:val="1FD36D83"/>
    <w:rsid w:val="2025226B"/>
    <w:rsid w:val="20530B44"/>
    <w:rsid w:val="207F4E60"/>
    <w:rsid w:val="2196279D"/>
    <w:rsid w:val="22C96599"/>
    <w:rsid w:val="230C593D"/>
    <w:rsid w:val="23F604A2"/>
    <w:rsid w:val="24397462"/>
    <w:rsid w:val="245636BF"/>
    <w:rsid w:val="253C1DA3"/>
    <w:rsid w:val="255E2348"/>
    <w:rsid w:val="25643BBA"/>
    <w:rsid w:val="258B383C"/>
    <w:rsid w:val="26037FA5"/>
    <w:rsid w:val="266A3452"/>
    <w:rsid w:val="27532DED"/>
    <w:rsid w:val="296167F7"/>
    <w:rsid w:val="29ED4157"/>
    <w:rsid w:val="2A662182"/>
    <w:rsid w:val="2B2F367F"/>
    <w:rsid w:val="2B5D3F7C"/>
    <w:rsid w:val="2B6F5066"/>
    <w:rsid w:val="2BCB57C4"/>
    <w:rsid w:val="2C4402A1"/>
    <w:rsid w:val="2EB5539F"/>
    <w:rsid w:val="2EBA6D20"/>
    <w:rsid w:val="2F0A1DA3"/>
    <w:rsid w:val="2F522BBB"/>
    <w:rsid w:val="2FB13E9F"/>
    <w:rsid w:val="307D60DF"/>
    <w:rsid w:val="30803588"/>
    <w:rsid w:val="31AA68B4"/>
    <w:rsid w:val="32805626"/>
    <w:rsid w:val="3284589B"/>
    <w:rsid w:val="32CA2987"/>
    <w:rsid w:val="33775400"/>
    <w:rsid w:val="33EE40C7"/>
    <w:rsid w:val="33FD60CD"/>
    <w:rsid w:val="34B64CBD"/>
    <w:rsid w:val="355F3EBE"/>
    <w:rsid w:val="35A324DC"/>
    <w:rsid w:val="36C070BE"/>
    <w:rsid w:val="37A140C3"/>
    <w:rsid w:val="37C700E5"/>
    <w:rsid w:val="38237904"/>
    <w:rsid w:val="393578EF"/>
    <w:rsid w:val="3A064D62"/>
    <w:rsid w:val="3A422AE4"/>
    <w:rsid w:val="3B3A0E62"/>
    <w:rsid w:val="3B71667E"/>
    <w:rsid w:val="3CD5767E"/>
    <w:rsid w:val="3DBD2F5B"/>
    <w:rsid w:val="3E93265B"/>
    <w:rsid w:val="3EC35663"/>
    <w:rsid w:val="3F485EA2"/>
    <w:rsid w:val="3F890995"/>
    <w:rsid w:val="40A72962"/>
    <w:rsid w:val="41483618"/>
    <w:rsid w:val="42091919"/>
    <w:rsid w:val="421309EA"/>
    <w:rsid w:val="42157046"/>
    <w:rsid w:val="432D1637"/>
    <w:rsid w:val="436A288B"/>
    <w:rsid w:val="43F62371"/>
    <w:rsid w:val="44134CD1"/>
    <w:rsid w:val="443A6E39"/>
    <w:rsid w:val="44CC01CE"/>
    <w:rsid w:val="45005731"/>
    <w:rsid w:val="45B72BF4"/>
    <w:rsid w:val="45DC51AA"/>
    <w:rsid w:val="45E47572"/>
    <w:rsid w:val="467E71BA"/>
    <w:rsid w:val="47413903"/>
    <w:rsid w:val="478302BD"/>
    <w:rsid w:val="47A026AB"/>
    <w:rsid w:val="4870256A"/>
    <w:rsid w:val="48D03190"/>
    <w:rsid w:val="4A58168F"/>
    <w:rsid w:val="4B693428"/>
    <w:rsid w:val="4BB24961"/>
    <w:rsid w:val="4C8A5D4C"/>
    <w:rsid w:val="4CB77648"/>
    <w:rsid w:val="4CEF795D"/>
    <w:rsid w:val="4D5D6FBD"/>
    <w:rsid w:val="4ED27537"/>
    <w:rsid w:val="4F3D6CEA"/>
    <w:rsid w:val="51E25060"/>
    <w:rsid w:val="52A82A88"/>
    <w:rsid w:val="532D337F"/>
    <w:rsid w:val="534C3D5B"/>
    <w:rsid w:val="53AE2320"/>
    <w:rsid w:val="53BB5DC0"/>
    <w:rsid w:val="54891BE5"/>
    <w:rsid w:val="551D67A2"/>
    <w:rsid w:val="56602C15"/>
    <w:rsid w:val="56DF6711"/>
    <w:rsid w:val="57BB6D6C"/>
    <w:rsid w:val="582232DD"/>
    <w:rsid w:val="584414A5"/>
    <w:rsid w:val="58533496"/>
    <w:rsid w:val="58D02D39"/>
    <w:rsid w:val="58D72319"/>
    <w:rsid w:val="59162714"/>
    <w:rsid w:val="594015B1"/>
    <w:rsid w:val="59BE08A7"/>
    <w:rsid w:val="5A89319F"/>
    <w:rsid w:val="5AF251E8"/>
    <w:rsid w:val="5AFB087C"/>
    <w:rsid w:val="5BFB631F"/>
    <w:rsid w:val="5EBD37BE"/>
    <w:rsid w:val="5EE4753E"/>
    <w:rsid w:val="5EF332DD"/>
    <w:rsid w:val="60E43825"/>
    <w:rsid w:val="60E63421"/>
    <w:rsid w:val="610619ED"/>
    <w:rsid w:val="611612C9"/>
    <w:rsid w:val="62A07D9A"/>
    <w:rsid w:val="63C9267A"/>
    <w:rsid w:val="64DB6CED"/>
    <w:rsid w:val="65045E61"/>
    <w:rsid w:val="65155AC9"/>
    <w:rsid w:val="659B022A"/>
    <w:rsid w:val="662C2D47"/>
    <w:rsid w:val="664D3C1B"/>
    <w:rsid w:val="672348A2"/>
    <w:rsid w:val="67435B8A"/>
    <w:rsid w:val="6764746E"/>
    <w:rsid w:val="67BA010C"/>
    <w:rsid w:val="68922273"/>
    <w:rsid w:val="690802CD"/>
    <w:rsid w:val="69AC1F24"/>
    <w:rsid w:val="69DC52F3"/>
    <w:rsid w:val="69E403F2"/>
    <w:rsid w:val="6A04640A"/>
    <w:rsid w:val="6A7D0A9A"/>
    <w:rsid w:val="6A882C76"/>
    <w:rsid w:val="6C3D06D5"/>
    <w:rsid w:val="6C400A9D"/>
    <w:rsid w:val="6DE73CDD"/>
    <w:rsid w:val="6E2D1E53"/>
    <w:rsid w:val="6F6D70DC"/>
    <w:rsid w:val="71163687"/>
    <w:rsid w:val="712D267F"/>
    <w:rsid w:val="717355DA"/>
    <w:rsid w:val="71B374B1"/>
    <w:rsid w:val="71F64988"/>
    <w:rsid w:val="72095CB2"/>
    <w:rsid w:val="72413AF7"/>
    <w:rsid w:val="724F68B0"/>
    <w:rsid w:val="727D5888"/>
    <w:rsid w:val="72BD5C84"/>
    <w:rsid w:val="72D27981"/>
    <w:rsid w:val="72EB7EEB"/>
    <w:rsid w:val="733D5546"/>
    <w:rsid w:val="736D1D62"/>
    <w:rsid w:val="73771891"/>
    <w:rsid w:val="738B2753"/>
    <w:rsid w:val="74335F94"/>
    <w:rsid w:val="74890514"/>
    <w:rsid w:val="74B01F34"/>
    <w:rsid w:val="7544769A"/>
    <w:rsid w:val="754C4082"/>
    <w:rsid w:val="76263B40"/>
    <w:rsid w:val="767E29CC"/>
    <w:rsid w:val="76A35191"/>
    <w:rsid w:val="76C9011F"/>
    <w:rsid w:val="76D86D38"/>
    <w:rsid w:val="77985E5E"/>
    <w:rsid w:val="786820CA"/>
    <w:rsid w:val="78DE6ACF"/>
    <w:rsid w:val="79B5714A"/>
    <w:rsid w:val="7A635363"/>
    <w:rsid w:val="7A7F247F"/>
    <w:rsid w:val="7C765821"/>
    <w:rsid w:val="7C812849"/>
    <w:rsid w:val="7DD1161D"/>
    <w:rsid w:val="7DE5400D"/>
    <w:rsid w:val="7E451955"/>
    <w:rsid w:val="7E481426"/>
    <w:rsid w:val="7E8C3322"/>
    <w:rsid w:val="7F3B3B8C"/>
    <w:rsid w:val="7F8E5B0B"/>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6"/>
    <w:semiHidden/>
    <w:unhideWhenUsed/>
    <w:qFormat/>
    <w:uiPriority w:val="99"/>
    <w:rPr>
      <w:rFonts w:ascii="宋体" w:eastAsia="宋体"/>
      <w:sz w:val="18"/>
      <w:szCs w:val="18"/>
    </w:rPr>
  </w:style>
  <w:style w:type="paragraph" w:styleId="7">
    <w:name w:val="annotation text"/>
    <w:basedOn w:val="1"/>
    <w:link w:val="48"/>
    <w:unhideWhenUsed/>
    <w:qFormat/>
    <w:uiPriority w:val="99"/>
    <w:pPr>
      <w:jc w:val="left"/>
    </w:pPr>
  </w:style>
  <w:style w:type="paragraph" w:styleId="8">
    <w:name w:val="Body Text"/>
    <w:basedOn w:val="1"/>
    <w:link w:val="44"/>
    <w:qFormat/>
    <w:uiPriority w:val="0"/>
    <w:pPr>
      <w:spacing w:after="120"/>
    </w:pPr>
    <w:rPr>
      <w:rFonts w:ascii="Times New Roman" w:hAnsi="Times New Roman" w:eastAsia="宋体" w:cs="Times New Roman"/>
      <w:szCs w:val="24"/>
    </w:rPr>
  </w:style>
  <w:style w:type="paragraph" w:styleId="9">
    <w:name w:val="Body Text Indent"/>
    <w:basedOn w:val="1"/>
    <w:next w:val="10"/>
    <w:qFormat/>
    <w:uiPriority w:val="0"/>
    <w:pPr>
      <w:spacing w:after="120"/>
      <w:ind w:left="420" w:leftChars="200"/>
    </w:pPr>
  </w:style>
  <w:style w:type="paragraph" w:styleId="10">
    <w:name w:val="Body Text First Indent 2"/>
    <w:basedOn w:val="9"/>
    <w:qFormat/>
    <w:uiPriority w:val="0"/>
    <w:pPr>
      <w:snapToGrid w:val="0"/>
      <w:spacing w:line="360" w:lineRule="auto"/>
      <w:ind w:firstLine="420" w:firstLineChars="200"/>
    </w:pPr>
    <w:rPr>
      <w:bCs/>
      <w:szCs w:val="21"/>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link w:val="39"/>
    <w:qFormat/>
    <w:uiPriority w:val="0"/>
    <w:rPr>
      <w:rFonts w:ascii="宋体" w:hAnsi="Courier New" w:eastAsia="宋体"/>
      <w:szCs w:val="24"/>
    </w:rPr>
  </w:style>
  <w:style w:type="paragraph" w:styleId="13">
    <w:name w:val="Date"/>
    <w:basedOn w:val="1"/>
    <w:next w:val="1"/>
    <w:link w:val="29"/>
    <w:unhideWhenUsed/>
    <w:qFormat/>
    <w:uiPriority w:val="0"/>
    <w:pPr>
      <w:ind w:left="100" w:leftChars="2500"/>
    </w:pPr>
  </w:style>
  <w:style w:type="paragraph" w:styleId="14">
    <w:name w:val="Balloon Text"/>
    <w:basedOn w:val="1"/>
    <w:link w:val="28"/>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tabs>
        <w:tab w:val="right" w:leader="dot" w:pos="8273"/>
      </w:tabs>
      <w:spacing w:line="360" w:lineRule="auto"/>
      <w:jc w:val="left"/>
    </w:pPr>
    <w:rPr>
      <w:rFonts w:eastAsia="黑体"/>
      <w:kern w:val="0"/>
      <w:sz w:val="22"/>
    </w:rPr>
  </w:style>
  <w:style w:type="paragraph" w:styleId="18">
    <w:name w:val="toc 2"/>
    <w:basedOn w:val="1"/>
    <w:next w:val="1"/>
    <w:unhideWhenUsed/>
    <w:qFormat/>
    <w:uiPriority w:val="39"/>
    <w:pPr>
      <w:widowControl/>
      <w:tabs>
        <w:tab w:val="left" w:pos="851"/>
        <w:tab w:val="right" w:leader="dot" w:pos="8302"/>
      </w:tabs>
      <w:spacing w:after="100" w:line="276" w:lineRule="auto"/>
      <w:ind w:left="220"/>
      <w:jc w:val="left"/>
    </w:pPr>
    <w:rPr>
      <w:kern w:val="0"/>
      <w:sz w:val="22"/>
    </w:rPr>
  </w:style>
  <w:style w:type="paragraph" w:styleId="19">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0">
    <w:name w:val="annotation subject"/>
    <w:basedOn w:val="7"/>
    <w:next w:val="7"/>
    <w:link w:val="49"/>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800080" w:themeColor="followedHyperlink"/>
      <w:u w:val="single"/>
    </w:rPr>
  </w:style>
  <w:style w:type="character" w:styleId="26">
    <w:name w:val="Hyperlink"/>
    <w:qFormat/>
    <w:uiPriority w:val="99"/>
    <w:rPr>
      <w:color w:val="0000FF"/>
      <w:u w:val="single"/>
    </w:rPr>
  </w:style>
  <w:style w:type="character" w:styleId="27">
    <w:name w:val="annotation reference"/>
    <w:basedOn w:val="23"/>
    <w:unhideWhenUsed/>
    <w:qFormat/>
    <w:uiPriority w:val="99"/>
    <w:rPr>
      <w:sz w:val="21"/>
      <w:szCs w:val="21"/>
    </w:rPr>
  </w:style>
  <w:style w:type="character" w:customStyle="1" w:styleId="28">
    <w:name w:val="批注框文本 Char"/>
    <w:basedOn w:val="23"/>
    <w:link w:val="14"/>
    <w:semiHidden/>
    <w:qFormat/>
    <w:uiPriority w:val="99"/>
    <w:rPr>
      <w:sz w:val="18"/>
      <w:szCs w:val="18"/>
    </w:rPr>
  </w:style>
  <w:style w:type="character" w:customStyle="1" w:styleId="29">
    <w:name w:val="日期 Char"/>
    <w:basedOn w:val="23"/>
    <w:link w:val="13"/>
    <w:semiHidden/>
    <w:qFormat/>
    <w:uiPriority w:val="99"/>
  </w:style>
  <w:style w:type="paragraph" w:styleId="30">
    <w:name w:val="List Paragraph"/>
    <w:basedOn w:val="1"/>
    <w:link w:val="45"/>
    <w:qFormat/>
    <w:uiPriority w:val="34"/>
    <w:pPr>
      <w:ind w:firstLine="420" w:firstLineChars="200"/>
    </w:pPr>
  </w:style>
  <w:style w:type="character" w:customStyle="1" w:styleId="31">
    <w:name w:val="p141"/>
    <w:qFormat/>
    <w:uiPriority w:val="0"/>
    <w:rPr>
      <w:sz w:val="21"/>
      <w:szCs w:val="21"/>
    </w:rPr>
  </w:style>
  <w:style w:type="character" w:customStyle="1" w:styleId="32">
    <w:name w:val="标题 1 Char"/>
    <w:basedOn w:val="23"/>
    <w:link w:val="2"/>
    <w:qFormat/>
    <w:uiPriority w:val="9"/>
    <w:rPr>
      <w:b/>
      <w:bCs/>
      <w:kern w:val="44"/>
      <w:sz w:val="44"/>
      <w:szCs w:val="44"/>
    </w:rPr>
  </w:style>
  <w:style w:type="character" w:customStyle="1" w:styleId="33">
    <w:name w:val="页眉 Char"/>
    <w:basedOn w:val="23"/>
    <w:link w:val="16"/>
    <w:qFormat/>
    <w:uiPriority w:val="99"/>
    <w:rPr>
      <w:sz w:val="18"/>
      <w:szCs w:val="18"/>
    </w:rPr>
  </w:style>
  <w:style w:type="character" w:customStyle="1" w:styleId="34">
    <w:name w:val="页脚 Char"/>
    <w:basedOn w:val="23"/>
    <w:link w:val="15"/>
    <w:qFormat/>
    <w:uiPriority w:val="99"/>
    <w:rPr>
      <w:sz w:val="18"/>
      <w:szCs w:val="18"/>
    </w:r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正文缩进2格"/>
    <w:basedOn w:val="1"/>
    <w:link w:val="37"/>
    <w:qFormat/>
    <w:uiPriority w:val="0"/>
    <w:pPr>
      <w:spacing w:line="600" w:lineRule="exact"/>
      <w:ind w:firstLine="639" w:firstLineChars="206"/>
    </w:pPr>
    <w:rPr>
      <w:rFonts w:ascii="仿宋_GB2312" w:hAnsi="宋体" w:eastAsia="仿宋_GB2312" w:cs="Times New Roman"/>
      <w:sz w:val="31"/>
      <w:szCs w:val="28"/>
    </w:rPr>
  </w:style>
  <w:style w:type="character" w:customStyle="1" w:styleId="37">
    <w:name w:val="正文缩进2格 Char"/>
    <w:link w:val="36"/>
    <w:qFormat/>
    <w:uiPriority w:val="0"/>
    <w:rPr>
      <w:rFonts w:ascii="仿宋_GB2312" w:hAnsi="宋体" w:eastAsia="仿宋_GB2312" w:cs="Times New Roman"/>
      <w:sz w:val="31"/>
      <w:szCs w:val="28"/>
    </w:rPr>
  </w:style>
  <w:style w:type="character" w:customStyle="1" w:styleId="38">
    <w:name w:val="标题 2 Char"/>
    <w:basedOn w:val="23"/>
    <w:link w:val="3"/>
    <w:qFormat/>
    <w:uiPriority w:val="9"/>
    <w:rPr>
      <w:rFonts w:asciiTheme="majorHAnsi" w:hAnsiTheme="majorHAnsi" w:eastAsiaTheme="majorEastAsia" w:cstheme="majorBidi"/>
      <w:b/>
      <w:bCs/>
      <w:sz w:val="32"/>
      <w:szCs w:val="32"/>
    </w:rPr>
  </w:style>
  <w:style w:type="character" w:customStyle="1" w:styleId="39">
    <w:name w:val="纯文本 Char1"/>
    <w:basedOn w:val="23"/>
    <w:link w:val="12"/>
    <w:qFormat/>
    <w:uiPriority w:val="0"/>
    <w:rPr>
      <w:rFonts w:ascii="宋体" w:hAnsi="Courier New" w:eastAsia="宋体"/>
      <w:szCs w:val="24"/>
    </w:rPr>
  </w:style>
  <w:style w:type="character" w:customStyle="1" w:styleId="40">
    <w:name w:val="纯文本 Char"/>
    <w:basedOn w:val="23"/>
    <w:qFormat/>
    <w:uiPriority w:val="0"/>
    <w:rPr>
      <w:rFonts w:ascii="宋体" w:hAnsi="Courier New" w:eastAsia="宋体" w:cs="Courier New"/>
      <w:szCs w:val="21"/>
    </w:rPr>
  </w:style>
  <w:style w:type="character" w:customStyle="1" w:styleId="41">
    <w:name w:val="正文缩进2格 Char Char"/>
    <w:basedOn w:val="23"/>
    <w:qFormat/>
    <w:uiPriority w:val="0"/>
    <w:rPr>
      <w:rFonts w:ascii="仿宋_GB2312" w:hAnsi="宋体" w:eastAsia="仿宋_GB2312"/>
      <w:kern w:val="2"/>
      <w:sz w:val="31"/>
      <w:szCs w:val="28"/>
      <w:lang w:val="en-US" w:eastAsia="zh-CN" w:bidi="ar-SA"/>
    </w:rPr>
  </w:style>
  <w:style w:type="paragraph" w:customStyle="1" w:styleId="42">
    <w:name w:val="正文缩进4格"/>
    <w:basedOn w:val="36"/>
    <w:qFormat/>
    <w:uiPriority w:val="0"/>
    <w:pPr>
      <w:spacing w:line="340" w:lineRule="exact"/>
      <w:ind w:firstLine="315" w:firstLineChars="0"/>
    </w:pPr>
    <w:rPr>
      <w:rFonts w:ascii="宋体" w:eastAsia="宋体"/>
      <w:sz w:val="24"/>
      <w:szCs w:val="24"/>
    </w:rPr>
  </w:style>
  <w:style w:type="character" w:customStyle="1" w:styleId="43">
    <w:name w:val="正文文本 Char"/>
    <w:basedOn w:val="23"/>
    <w:semiHidden/>
    <w:qFormat/>
    <w:uiPriority w:val="99"/>
  </w:style>
  <w:style w:type="character" w:customStyle="1" w:styleId="44">
    <w:name w:val="正文文本 Char1"/>
    <w:link w:val="8"/>
    <w:qFormat/>
    <w:uiPriority w:val="0"/>
    <w:rPr>
      <w:rFonts w:ascii="Times New Roman" w:hAnsi="Times New Roman" w:eastAsia="宋体" w:cs="Times New Roman"/>
      <w:szCs w:val="24"/>
    </w:rPr>
  </w:style>
  <w:style w:type="character" w:customStyle="1" w:styleId="45">
    <w:name w:val="列出段落 Char"/>
    <w:link w:val="30"/>
    <w:qFormat/>
    <w:uiPriority w:val="34"/>
  </w:style>
  <w:style w:type="character" w:customStyle="1" w:styleId="46">
    <w:name w:val="标题 3 Char"/>
    <w:basedOn w:val="23"/>
    <w:link w:val="4"/>
    <w:semiHidden/>
    <w:qFormat/>
    <w:uiPriority w:val="9"/>
    <w:rPr>
      <w:b/>
      <w:bCs/>
      <w:sz w:val="32"/>
      <w:szCs w:val="32"/>
    </w:rPr>
  </w:style>
  <w:style w:type="character" w:customStyle="1" w:styleId="47">
    <w:name w:val="标题 4 Char"/>
    <w:basedOn w:val="23"/>
    <w:link w:val="5"/>
    <w:semiHidden/>
    <w:qFormat/>
    <w:uiPriority w:val="9"/>
    <w:rPr>
      <w:rFonts w:asciiTheme="majorHAnsi" w:hAnsiTheme="majorHAnsi" w:eastAsiaTheme="majorEastAsia" w:cstheme="majorBidi"/>
      <w:b/>
      <w:bCs/>
      <w:sz w:val="28"/>
      <w:szCs w:val="28"/>
    </w:rPr>
  </w:style>
  <w:style w:type="character" w:customStyle="1" w:styleId="48">
    <w:name w:val="批注文字 Char"/>
    <w:basedOn w:val="23"/>
    <w:link w:val="7"/>
    <w:qFormat/>
    <w:uiPriority w:val="99"/>
  </w:style>
  <w:style w:type="character" w:customStyle="1" w:styleId="49">
    <w:name w:val="批注主题 Char"/>
    <w:basedOn w:val="48"/>
    <w:link w:val="20"/>
    <w:semiHidden/>
    <w:qFormat/>
    <w:uiPriority w:val="99"/>
    <w:rPr>
      <w:b/>
      <w:bCs/>
    </w:rPr>
  </w:style>
  <w:style w:type="paragraph" w:customStyle="1" w:styleId="50">
    <w:name w:val="保留正文"/>
    <w:basedOn w:val="8"/>
    <w:qFormat/>
    <w:uiPriority w:val="0"/>
    <w:pPr>
      <w:keepNext/>
      <w:spacing w:after="160"/>
    </w:pPr>
  </w:style>
  <w:style w:type="paragraph" w:customStyle="1" w:styleId="51">
    <w:name w:val="列出段落1"/>
    <w:basedOn w:val="1"/>
    <w:qFormat/>
    <w:uiPriority w:val="34"/>
    <w:pPr>
      <w:ind w:firstLine="420" w:firstLineChars="200"/>
    </w:pPr>
    <w:rPr>
      <w:rFonts w:ascii="Calibri" w:hAnsi="Calibri" w:eastAsia="宋体" w:cs="黑体"/>
    </w:rPr>
  </w:style>
  <w:style w:type="paragraph" w:customStyle="1" w:styleId="5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3">
    <w:name w:val="_Style 202"/>
    <w:basedOn w:val="1"/>
    <w:qFormat/>
    <w:uiPriority w:val="0"/>
    <w:pPr>
      <w:tabs>
        <w:tab w:val="left" w:pos="360"/>
      </w:tabs>
    </w:pPr>
    <w:rPr>
      <w:rFonts w:ascii="Times New Roman" w:hAnsi="Times New Roman" w:eastAsia="宋体" w:cs="Times New Roman"/>
      <w:szCs w:val="24"/>
    </w:rPr>
  </w:style>
  <w:style w:type="paragraph" w:customStyle="1" w:styleId="54">
    <w:name w:val="Char1 Char Char Char"/>
    <w:basedOn w:val="1"/>
    <w:qFormat/>
    <w:uiPriority w:val="0"/>
    <w:rPr>
      <w:rFonts w:ascii="黑体" w:hAnsi="Verdana" w:eastAsia="黑体" w:cs="Times New Roman"/>
      <w:kern w:val="0"/>
      <w:sz w:val="32"/>
      <w:szCs w:val="32"/>
      <w:lang w:eastAsia="en-US"/>
    </w:rPr>
  </w:style>
  <w:style w:type="paragraph" w:customStyle="1" w:styleId="55">
    <w:name w:val="1 Char Char Char Char"/>
    <w:basedOn w:val="1"/>
    <w:qFormat/>
    <w:uiPriority w:val="0"/>
    <w:pPr>
      <w:spacing w:after="160" w:line="240" w:lineRule="exact"/>
    </w:pPr>
    <w:rPr>
      <w:rFonts w:ascii="Times New Roman" w:hAnsi="Times New Roman" w:eastAsia="宋体" w:cs="Times New Roman"/>
      <w:szCs w:val="24"/>
    </w:rPr>
  </w:style>
  <w:style w:type="character" w:customStyle="1" w:styleId="56">
    <w:name w:val="文档结构图 Char"/>
    <w:basedOn w:val="23"/>
    <w:link w:val="6"/>
    <w:semiHidden/>
    <w:qFormat/>
    <w:uiPriority w:val="99"/>
    <w:rPr>
      <w:rFonts w:ascii="宋体" w:eastAsia="宋体"/>
      <w:sz w:val="18"/>
      <w:szCs w:val="18"/>
    </w:rPr>
  </w:style>
  <w:style w:type="paragraph" w:customStyle="1" w:styleId="57">
    <w:name w:val="样式4"/>
    <w:basedOn w:val="1"/>
    <w:qFormat/>
    <w:uiPriority w:val="0"/>
    <w:pPr>
      <w:tabs>
        <w:tab w:val="left" w:pos="2328"/>
      </w:tabs>
      <w:ind w:left="2328" w:hanging="708"/>
    </w:pPr>
    <w:rPr>
      <w:rFonts w:ascii="Times New Roman" w:hAnsi="Times New Roman" w:eastAsia="宋体" w:cs="Times New Roman"/>
      <w:szCs w:val="24"/>
    </w:rPr>
  </w:style>
  <w:style w:type="paragraph" w:customStyle="1" w:styleId="58">
    <w:name w:val="Char Char Char Char Char Char Char Char Char Char Char Char1 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character" w:customStyle="1" w:styleId="59">
    <w:name w:val="未处理的提及1"/>
    <w:basedOn w:val="23"/>
    <w:semiHidden/>
    <w:unhideWhenUsed/>
    <w:qFormat/>
    <w:uiPriority w:val="99"/>
    <w:rPr>
      <w:color w:val="605E5C"/>
      <w:shd w:val="clear" w:color="auto" w:fill="E1DFDD"/>
    </w:rPr>
  </w:style>
  <w:style w:type="character" w:customStyle="1" w:styleId="60">
    <w:name w:val="未处理的提及2"/>
    <w:basedOn w:val="23"/>
    <w:semiHidden/>
    <w:unhideWhenUsed/>
    <w:qFormat/>
    <w:uiPriority w:val="99"/>
    <w:rPr>
      <w:color w:val="605E5C"/>
      <w:shd w:val="clear" w:color="auto" w:fill="E1DFDD"/>
    </w:rPr>
  </w:style>
  <w:style w:type="paragraph" w:customStyle="1" w:styleId="61">
    <w:name w:val="列表段落1"/>
    <w:basedOn w:val="1"/>
    <w:qFormat/>
    <w:uiPriority w:val="34"/>
    <w:pPr>
      <w:ind w:firstLine="420" w:firstLineChars="200"/>
    </w:pPr>
    <w:rPr>
      <w:rFonts w:ascii="Calibri"/>
    </w:rPr>
  </w:style>
  <w:style w:type="character" w:customStyle="1" w:styleId="62">
    <w:name w:val="Unresolved Mention"/>
    <w:basedOn w:val="23"/>
    <w:semiHidden/>
    <w:unhideWhenUsed/>
    <w:qFormat/>
    <w:uiPriority w:val="99"/>
    <w:rPr>
      <w:color w:val="605E5C"/>
      <w:shd w:val="clear" w:color="auto" w:fill="E1DFDD"/>
    </w:rPr>
  </w:style>
  <w:style w:type="paragraph" w:customStyle="1" w:styleId="6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4">
    <w:name w:val="null3"/>
    <w:hidden/>
    <w:qFormat/>
    <w:uiPriority w:val="0"/>
    <w:rPr>
      <w:rFonts w:hint="eastAsia" w:asciiTheme="minorHAnsi" w:hAnsiTheme="minorHAnsi" w:eastAsiaTheme="minorEastAsia" w:cstheme="minorBidi"/>
      <w:lang w:val="en-US" w:eastAsia="zh-CN" w:bidi="ar-SA"/>
    </w:rPr>
  </w:style>
  <w:style w:type="paragraph" w:customStyle="1" w:styleId="65">
    <w:name w:val="Table Text"/>
    <w:basedOn w:val="1"/>
    <w:semiHidden/>
    <w:qFormat/>
    <w:uiPriority w:val="0"/>
    <w:rPr>
      <w:rFonts w:ascii="宋体" w:hAnsi="宋体" w:eastAsia="宋体" w:cs="宋体"/>
      <w:sz w:val="18"/>
      <w:szCs w:val="18"/>
      <w:lang w:val="en-US" w:eastAsia="en-US" w:bidi="ar-SA"/>
    </w:rPr>
  </w:style>
  <w:style w:type="table" w:customStyle="1" w:styleId="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9CA237-356E-4378-9F2A-325C72474DEF}">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85</Pages>
  <Words>5688</Words>
  <Characters>6172</Characters>
  <Lines>290</Lines>
  <Paragraphs>81</Paragraphs>
  <TotalTime>1</TotalTime>
  <ScaleCrop>false</ScaleCrop>
  <LinksUpToDate>false</LinksUpToDate>
  <CharactersWithSpaces>6295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2023-05-08T03:58:00Z</dcterms:created>
  <dc:creator>YD-LING</dc:creator>
  <cp:lastModifiedBy>莫浩言</cp:lastModifiedBy>
  <cp:lastPrinted>2023-06-01T07:53:00Z</cp:lastPrinted>
  <dcterms:modified xsi:type="dcterms:W3CDTF">2026-01-02T06:42:26Z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05494EECA5CB47C0ADDAF84F7E7AB4A9_13</vt:lpwstr>
  </property>
  <property fmtid="{D5CDD505-2E9C-101B-9397-08002B2CF9AE}" pid="4" name="KSOTemplateDocerSaveRecord">
    <vt:lpwstr>eyJoZGlkIjoiMTMzYjNlOTdlMzFiNjg3OGZiMzI1NWJjMjM3ZmI0MzYiLCJ1c2VySWQiOiIxNzYwOTY5OTU3In0=</vt:lpwstr>
  </property>
</Properties>
</file>