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eastAsia="方正小标宋简体"/>
          <w:sz w:val="44"/>
          <w:szCs w:val="44"/>
        </w:rPr>
      </w:pPr>
      <w:r>
        <w:rPr>
          <w:rFonts w:hint="eastAsia" w:ascii="方正小标宋简体" w:eastAsia="方正小标宋简体"/>
          <w:sz w:val="44"/>
          <w:szCs w:val="44"/>
        </w:rPr>
        <w:t>万江街道创新</w:t>
      </w:r>
      <w:r>
        <w:rPr>
          <w:rFonts w:hint="eastAsia" w:ascii="方正小标宋简体" w:eastAsia="方正小标宋简体"/>
          <w:sz w:val="44"/>
          <w:szCs w:val="44"/>
          <w:lang w:val="en-US" w:eastAsia="zh-CN"/>
        </w:rPr>
        <w:t>人才</w:t>
      </w:r>
      <w:r>
        <w:rPr>
          <w:rFonts w:hint="eastAsia" w:ascii="方正小标宋简体" w:eastAsia="方正小标宋简体"/>
          <w:sz w:val="44"/>
          <w:szCs w:val="44"/>
        </w:rPr>
        <w:t>引进</w:t>
      </w:r>
      <w:r>
        <w:rPr>
          <w:rFonts w:hint="eastAsia" w:ascii="方正小标宋简体" w:eastAsia="方正小标宋简体"/>
          <w:sz w:val="44"/>
          <w:szCs w:val="44"/>
          <w:lang w:val="en-US" w:eastAsia="zh-CN"/>
        </w:rPr>
        <w:t>培养配套暂行</w:t>
      </w:r>
      <w:r>
        <w:rPr>
          <w:rFonts w:hint="eastAsia" w:ascii="方正小标宋简体" w:eastAsia="方正小标宋简体"/>
          <w:sz w:val="44"/>
          <w:szCs w:val="44"/>
        </w:rPr>
        <w:t>办法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修订稿</w:t>
      </w:r>
      <w:r>
        <w:rPr>
          <w:rFonts w:hint="eastAsia" w:ascii="楷体" w:hAnsi="楷体" w:eastAsia="楷体" w:cs="楷体"/>
          <w:sz w:val="32"/>
          <w:szCs w:val="32"/>
          <w:lang w:eastAsia="zh-CN"/>
        </w:rPr>
        <w:t>）</w:t>
      </w:r>
    </w:p>
    <w:p>
      <w:pPr>
        <w:spacing w:line="572" w:lineRule="exact"/>
        <w:jc w:val="center"/>
        <w:rPr>
          <w:rFonts w:eastAsia="黑体"/>
          <w:sz w:val="36"/>
          <w:szCs w:val="36"/>
        </w:rPr>
      </w:pPr>
    </w:p>
    <w:p>
      <w:pPr>
        <w:spacing w:line="572" w:lineRule="exact"/>
        <w:jc w:val="center"/>
        <w:rPr>
          <w:rFonts w:eastAsia="黑体"/>
          <w:sz w:val="32"/>
          <w:szCs w:val="32"/>
        </w:rPr>
      </w:pPr>
      <w:r>
        <w:rPr>
          <w:rFonts w:eastAsia="黑体"/>
          <w:sz w:val="32"/>
          <w:szCs w:val="32"/>
        </w:rPr>
        <w:t>第一章  总 则</w:t>
      </w:r>
    </w:p>
    <w:p>
      <w:pPr>
        <w:spacing w:line="572" w:lineRule="exact"/>
        <w:ind w:firstLine="643" w:firstLineChars="200"/>
        <w:rPr>
          <w:rFonts w:hint="eastAsia" w:ascii="仿宋_GB2312" w:hAnsi="Times New Roman" w:eastAsia="仿宋_GB2312"/>
          <w:color w:val="auto"/>
          <w:sz w:val="32"/>
          <w:szCs w:val="32"/>
          <w:lang w:val="en-US" w:eastAsia="zh-CN"/>
        </w:rPr>
      </w:pPr>
      <w:r>
        <w:rPr>
          <w:rFonts w:ascii="楷体_GB2312" w:hAnsi="黑体" w:eastAsia="楷体_GB2312"/>
          <w:b/>
          <w:sz w:val="32"/>
          <w:szCs w:val="32"/>
        </w:rPr>
        <w:t xml:space="preserve">第一条 </w:t>
      </w:r>
      <w:r>
        <w:rPr>
          <w:rFonts w:ascii="仿宋_GB2312" w:eastAsia="仿宋_GB2312"/>
          <w:sz w:val="32"/>
          <w:szCs w:val="32"/>
        </w:rPr>
        <w:t>为</w:t>
      </w:r>
      <w:r>
        <w:rPr>
          <w:rFonts w:hint="eastAsia" w:ascii="仿宋_GB2312" w:eastAsia="仿宋_GB2312"/>
          <w:sz w:val="32"/>
          <w:szCs w:val="32"/>
        </w:rPr>
        <w:t>加快实施新时代人才战略，</w:t>
      </w:r>
      <w:r>
        <w:rPr>
          <w:rFonts w:hint="eastAsia" w:ascii="仿宋_GB2312" w:hAnsi="Times New Roman" w:eastAsia="仿宋_GB2312"/>
          <w:color w:val="auto"/>
          <w:sz w:val="32"/>
          <w:szCs w:val="32"/>
        </w:rPr>
        <w:t>围绕</w:t>
      </w:r>
      <w:r>
        <w:rPr>
          <w:rFonts w:hint="eastAsia" w:ascii="仿宋_GB2312" w:hAnsi="Times New Roman" w:eastAsia="仿宋_GB2312"/>
          <w:color w:val="auto"/>
          <w:sz w:val="32"/>
          <w:szCs w:val="32"/>
          <w:lang w:eastAsia="zh-CN"/>
        </w:rPr>
        <w:t>《万江街道国民经济和社会发展“十四五”规划纲要》</w:t>
      </w:r>
      <w:r>
        <w:rPr>
          <w:rFonts w:hint="eastAsia" w:ascii="仿宋_GB2312" w:hAnsi="Times New Roman" w:eastAsia="仿宋_GB2312"/>
          <w:color w:val="auto"/>
          <w:sz w:val="32"/>
          <w:szCs w:val="32"/>
          <w:lang w:val="en-US" w:eastAsia="zh-CN"/>
        </w:rPr>
        <w:t>和万江街道产业发展现状，</w:t>
      </w:r>
      <w:r>
        <w:rPr>
          <w:rFonts w:hint="eastAsia" w:ascii="仿宋_GB2312" w:eastAsia="仿宋_GB2312"/>
          <w:sz w:val="32"/>
          <w:szCs w:val="32"/>
        </w:rPr>
        <w:t>加</w:t>
      </w:r>
      <w:r>
        <w:rPr>
          <w:rFonts w:hint="eastAsia" w:ascii="仿宋_GB2312" w:eastAsia="仿宋_GB2312"/>
          <w:sz w:val="32"/>
          <w:szCs w:val="32"/>
          <w:lang w:val="en-US" w:eastAsia="zh-CN"/>
        </w:rPr>
        <w:t>大各类</w:t>
      </w:r>
      <w:r>
        <w:rPr>
          <w:rFonts w:hint="eastAsia" w:ascii="仿宋_GB2312" w:eastAsia="仿宋_GB2312"/>
          <w:sz w:val="32"/>
          <w:szCs w:val="32"/>
        </w:rPr>
        <w:t>人才引进</w:t>
      </w:r>
      <w:r>
        <w:rPr>
          <w:rFonts w:hint="eastAsia" w:ascii="仿宋_GB2312" w:eastAsia="仿宋_GB2312"/>
          <w:sz w:val="32"/>
          <w:szCs w:val="32"/>
          <w:lang w:val="en-US" w:eastAsia="zh-CN"/>
        </w:rPr>
        <w:t>和</w:t>
      </w:r>
      <w:r>
        <w:rPr>
          <w:rFonts w:hint="eastAsia" w:ascii="仿宋_GB2312" w:eastAsia="仿宋_GB2312"/>
          <w:sz w:val="32"/>
          <w:szCs w:val="32"/>
        </w:rPr>
        <w:t>培养</w:t>
      </w:r>
      <w:r>
        <w:rPr>
          <w:rFonts w:hint="eastAsia" w:ascii="仿宋_GB2312" w:eastAsia="仿宋_GB2312"/>
          <w:sz w:val="32"/>
          <w:szCs w:val="32"/>
          <w:lang w:val="en-US" w:eastAsia="zh-CN"/>
        </w:rPr>
        <w:t>力度</w:t>
      </w:r>
      <w:r>
        <w:rPr>
          <w:rFonts w:hint="eastAsia" w:ascii="仿宋_GB2312" w:eastAsia="仿宋_GB2312"/>
          <w:sz w:val="32"/>
          <w:szCs w:val="32"/>
        </w:rPr>
        <w:t>，</w:t>
      </w:r>
      <w:r>
        <w:rPr>
          <w:rFonts w:hint="eastAsia" w:ascii="仿宋_GB2312" w:hAnsi="Times New Roman" w:eastAsia="仿宋_GB2312"/>
          <w:color w:val="auto"/>
          <w:sz w:val="32"/>
          <w:szCs w:val="32"/>
          <w:lang w:val="en-US" w:eastAsia="zh-CN"/>
        </w:rPr>
        <w:t>为</w:t>
      </w:r>
      <w:r>
        <w:rPr>
          <w:rFonts w:hint="eastAsia" w:ascii="仿宋_GB2312" w:hAnsi="Times New Roman" w:eastAsia="仿宋_GB2312"/>
          <w:color w:val="auto"/>
          <w:sz w:val="32"/>
          <w:szCs w:val="32"/>
        </w:rPr>
        <w:t>万江街道产业</w:t>
      </w:r>
      <w:r>
        <w:rPr>
          <w:rFonts w:hint="eastAsia" w:ascii="仿宋_GB2312" w:hAnsi="Times New Roman" w:eastAsia="仿宋_GB2312"/>
          <w:color w:val="auto"/>
          <w:sz w:val="32"/>
          <w:szCs w:val="32"/>
          <w:lang w:val="en-US" w:eastAsia="zh-CN"/>
        </w:rPr>
        <w:t>结构向高质量转型提供人才支撑</w:t>
      </w:r>
      <w:r>
        <w:rPr>
          <w:rFonts w:hint="eastAsia" w:ascii="仿宋_GB2312" w:hAnsi="Times New Roman" w:eastAsia="仿宋_GB2312"/>
          <w:color w:val="auto"/>
          <w:sz w:val="32"/>
          <w:szCs w:val="32"/>
        </w:rPr>
        <w:t>，根据</w:t>
      </w:r>
      <w:r>
        <w:rPr>
          <w:rFonts w:hint="eastAsia" w:ascii="仿宋_GB2312" w:hAnsi="Times New Roman" w:eastAsia="仿宋_GB2312"/>
          <w:color w:val="auto"/>
          <w:sz w:val="32"/>
          <w:szCs w:val="32"/>
          <w:lang w:eastAsia="zh-CN"/>
        </w:rPr>
        <w:t>《东莞市创新人才引进培养暂行办法》（</w:t>
      </w:r>
      <w:r>
        <w:rPr>
          <w:rFonts w:hint="eastAsia" w:ascii="仿宋_GB2312" w:hAnsi="Times New Roman" w:eastAsia="仿宋_GB2312"/>
          <w:color w:val="auto"/>
          <w:sz w:val="32"/>
          <w:szCs w:val="32"/>
          <w:lang w:val="en-US" w:eastAsia="zh-CN"/>
        </w:rPr>
        <w:t>东人社发〔2022〕18号）文件精神，</w:t>
      </w:r>
      <w:r>
        <w:rPr>
          <w:rFonts w:hint="eastAsia" w:ascii="仿宋_GB2312" w:hAnsi="Times New Roman" w:eastAsia="仿宋_GB2312"/>
          <w:color w:val="auto"/>
          <w:sz w:val="32"/>
          <w:szCs w:val="32"/>
        </w:rPr>
        <w:t>结合街道实际，制定本办法。</w:t>
      </w:r>
    </w:p>
    <w:p>
      <w:pPr>
        <w:spacing w:line="572" w:lineRule="exact"/>
        <w:ind w:firstLine="643" w:firstLineChars="200"/>
        <w:rPr>
          <w:rFonts w:hint="eastAsia" w:ascii="仿宋_GB2312" w:eastAsia="仿宋_GB2312"/>
          <w:sz w:val="32"/>
          <w:szCs w:val="32"/>
          <w:lang w:eastAsia="zh-CN"/>
        </w:rPr>
      </w:pPr>
      <w:r>
        <w:rPr>
          <w:rFonts w:ascii="楷体_GB2312" w:hAnsi="黑体" w:eastAsia="楷体_GB2312"/>
          <w:b/>
          <w:sz w:val="32"/>
          <w:szCs w:val="32"/>
        </w:rPr>
        <w:t>第</w:t>
      </w:r>
      <w:r>
        <w:rPr>
          <w:rFonts w:hint="eastAsia" w:ascii="楷体_GB2312" w:hAnsi="黑体" w:eastAsia="楷体_GB2312"/>
          <w:b/>
          <w:sz w:val="32"/>
          <w:szCs w:val="32"/>
          <w:lang w:val="en-US" w:eastAsia="zh-CN"/>
        </w:rPr>
        <w:t>二</w:t>
      </w:r>
      <w:r>
        <w:rPr>
          <w:rFonts w:ascii="楷体_GB2312" w:hAnsi="黑体" w:eastAsia="楷体_GB2312"/>
          <w:b/>
          <w:sz w:val="32"/>
          <w:szCs w:val="32"/>
        </w:rPr>
        <w:t xml:space="preserve">条 </w:t>
      </w:r>
      <w:r>
        <w:rPr>
          <w:rFonts w:hint="eastAsia" w:ascii="仿宋_GB2312" w:eastAsia="仿宋_GB2312"/>
          <w:sz w:val="32"/>
          <w:szCs w:val="32"/>
        </w:rPr>
        <w:t>申请人所</w:t>
      </w:r>
      <w:r>
        <w:rPr>
          <w:rFonts w:hint="eastAsia" w:ascii="仿宋_GB2312" w:eastAsia="仿宋_GB2312"/>
          <w:sz w:val="32"/>
          <w:szCs w:val="32"/>
          <w:lang w:val="en-US" w:eastAsia="zh-CN"/>
        </w:rPr>
        <w:t>在单位需是在</w:t>
      </w:r>
      <w:r>
        <w:rPr>
          <w:rFonts w:hint="eastAsia" w:ascii="仿宋_GB2312" w:eastAsia="仿宋_GB2312"/>
          <w:sz w:val="32"/>
          <w:szCs w:val="32"/>
        </w:rPr>
        <w:t>万江街道登记注册</w:t>
      </w:r>
      <w:r>
        <w:rPr>
          <w:rFonts w:hint="eastAsia" w:ascii="仿宋_GB2312" w:eastAsia="仿宋_GB2312"/>
          <w:sz w:val="32"/>
          <w:szCs w:val="32"/>
          <w:lang w:val="en-US" w:eastAsia="zh-CN"/>
        </w:rPr>
        <w:t>和纳税</w:t>
      </w:r>
      <w:r>
        <w:rPr>
          <w:rFonts w:hint="eastAsia" w:ascii="仿宋_GB2312" w:eastAsia="仿宋_GB2312"/>
          <w:sz w:val="32"/>
          <w:szCs w:val="32"/>
        </w:rPr>
        <w:t>，依法经营，不存在经营异常或严重违法失信记录</w:t>
      </w:r>
      <w:r>
        <w:rPr>
          <w:rFonts w:hint="eastAsia" w:ascii="仿宋_GB2312" w:eastAsia="仿宋_GB2312"/>
          <w:sz w:val="32"/>
          <w:szCs w:val="32"/>
          <w:lang w:val="en-US" w:eastAsia="zh-CN"/>
        </w:rPr>
        <w:t>（党政机关、财政全额供养事业单位、市直属及以上单位除外）。为体现“科技创新+先进制造”的城市定位，</w:t>
      </w:r>
      <w:r>
        <w:rPr>
          <w:rFonts w:hint="eastAsia" w:ascii="仿宋_GB2312" w:eastAsia="仿宋_GB2312"/>
          <w:sz w:val="32"/>
          <w:szCs w:val="32"/>
        </w:rPr>
        <w:t>申请人所</w:t>
      </w:r>
      <w:r>
        <w:rPr>
          <w:rFonts w:hint="eastAsia" w:ascii="仿宋_GB2312" w:eastAsia="仿宋_GB2312"/>
          <w:sz w:val="32"/>
          <w:szCs w:val="32"/>
          <w:lang w:val="en-US" w:eastAsia="zh-CN"/>
        </w:rPr>
        <w:t>在单位还需</w:t>
      </w:r>
      <w:r>
        <w:rPr>
          <w:rFonts w:hint="eastAsia" w:ascii="仿宋_GB2312" w:eastAsia="仿宋_GB2312"/>
          <w:sz w:val="32"/>
          <w:szCs w:val="32"/>
        </w:rPr>
        <w:t>符合以下条件之一</w:t>
      </w:r>
      <w:r>
        <w:rPr>
          <w:rFonts w:hint="eastAsia" w:ascii="仿宋_GB2312" w:eastAsia="仿宋_GB2312"/>
          <w:sz w:val="32"/>
          <w:szCs w:val="32"/>
          <w:lang w:eastAsia="zh-CN"/>
        </w:rPr>
        <w:t>（</w:t>
      </w:r>
      <w:r>
        <w:rPr>
          <w:rFonts w:hint="eastAsia" w:ascii="仿宋_GB2312" w:eastAsia="仿宋_GB2312"/>
          <w:sz w:val="32"/>
          <w:szCs w:val="32"/>
          <w:lang w:val="en-US" w:eastAsia="zh-CN"/>
        </w:rPr>
        <w:t>以下简称企业）</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1.东莞市“倍增计划”试点企业和东莞市协同倍增企业;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经认定的大型骨干企业;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国家高新技术企业;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.经各级主管部门认定的工程技术研究中心、重点实验室、企业技术中心、院士工作站、博士后科研工作站、博士后创新实践基地、博士工作站企业;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5.国家重大人才工程、省“珠江人才计划”、市引进战略科学家团队、市创新创业领军人才入选者创办或领办的企业;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6.在我</w:t>
      </w:r>
      <w:r>
        <w:rPr>
          <w:rFonts w:hint="eastAsia" w:ascii="仿宋_GB2312" w:eastAsia="仿宋_GB2312"/>
          <w:sz w:val="32"/>
          <w:szCs w:val="32"/>
          <w:lang w:val="en-US" w:eastAsia="zh-CN"/>
        </w:rPr>
        <w:t>街道</w:t>
      </w:r>
      <w:r>
        <w:rPr>
          <w:rFonts w:hint="eastAsia" w:ascii="仿宋_GB2312" w:eastAsia="仿宋_GB2312"/>
          <w:sz w:val="32"/>
          <w:szCs w:val="32"/>
        </w:rPr>
        <w:t>注册设立的新型研发机构;</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7.国家级制造业创新中心、省级制造业创新中心企业;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8.经认定的上年度新升规小微工业企业、科技型中小企业;</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国家专精特新“小巨人”企业、省级“专精特新”企业、市级“专精特新”企业</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eastAsia" w:ascii="仿宋_GB2312" w:eastAsia="仿宋_GB2312"/>
          <w:sz w:val="32"/>
          <w:szCs w:val="32"/>
        </w:rPr>
        <w:t>.经认定</w:t>
      </w:r>
      <w:r>
        <w:rPr>
          <w:rFonts w:hint="eastAsia" w:ascii="仿宋_GB2312" w:eastAsia="仿宋_GB2312"/>
          <w:sz w:val="32"/>
          <w:szCs w:val="32"/>
          <w:lang w:val="en-US" w:eastAsia="zh-CN"/>
        </w:rPr>
        <w:t>的</w:t>
      </w:r>
      <w:r>
        <w:rPr>
          <w:rFonts w:hint="eastAsia" w:ascii="仿宋_GB2312" w:eastAsia="仿宋_GB2312"/>
          <w:sz w:val="32"/>
          <w:szCs w:val="32"/>
        </w:rPr>
        <w:t>万江街道倍增企业</w:t>
      </w:r>
      <w:r>
        <w:rPr>
          <w:rFonts w:hint="eastAsia" w:ascii="仿宋_GB2312" w:eastAsia="仿宋_GB2312"/>
          <w:sz w:val="32"/>
          <w:szCs w:val="32"/>
          <w:lang w:val="en-US" w:eastAsia="zh-CN"/>
        </w:rPr>
        <w:t>；</w:t>
      </w:r>
    </w:p>
    <w:p>
      <w:pPr>
        <w:spacing w:line="572" w:lineRule="exact"/>
        <w:ind w:firstLine="617" w:firstLineChars="193"/>
        <w:jc w:val="left"/>
        <w:rPr>
          <w:rFonts w:hint="eastAsia" w:ascii="仿宋_GB2312" w:eastAsia="仿宋_GB2312"/>
          <w:sz w:val="32"/>
          <w:szCs w:val="32"/>
        </w:rPr>
      </w:pPr>
      <w:r>
        <w:rPr>
          <w:rFonts w:hint="eastAsia" w:ascii="Times New Roman" w:hAnsi="Times New Roman" w:eastAsia="仿宋_GB2312" w:cs="Times New Roman"/>
          <w:sz w:val="32"/>
          <w:szCs w:val="32"/>
          <w:lang w:val="en-US" w:eastAsia="zh-CN"/>
        </w:rPr>
        <w:t>以上企业名单以有关政府部门统计</w:t>
      </w:r>
      <w:r>
        <w:rPr>
          <w:rFonts w:hint="eastAsia" w:ascii="仿宋_GB2312" w:hAnsi="仿宋_GB2312" w:eastAsia="仿宋_GB2312" w:cs="仿宋_GB2312"/>
          <w:sz w:val="32"/>
          <w:szCs w:val="32"/>
          <w:lang w:val="en-US" w:eastAsia="zh-CN"/>
        </w:rPr>
        <w:t>为准，</w:t>
      </w:r>
      <w:r>
        <w:rPr>
          <w:rFonts w:hint="eastAsia" w:ascii="仿宋_GB2312" w:eastAsia="仿宋_GB2312"/>
          <w:sz w:val="32"/>
          <w:szCs w:val="32"/>
        </w:rPr>
        <w:t>每年</w:t>
      </w:r>
      <w:r>
        <w:rPr>
          <w:rFonts w:hint="eastAsia" w:ascii="仿宋_GB2312" w:eastAsia="仿宋_GB2312"/>
          <w:sz w:val="32"/>
          <w:szCs w:val="32"/>
          <w:lang w:val="en-US" w:eastAsia="zh-CN"/>
        </w:rPr>
        <w:t>动态</w:t>
      </w:r>
      <w:r>
        <w:rPr>
          <w:rFonts w:hint="eastAsia" w:ascii="仿宋_GB2312" w:eastAsia="仿宋_GB2312"/>
          <w:sz w:val="32"/>
          <w:szCs w:val="32"/>
        </w:rPr>
        <w:t>调整。</w:t>
      </w:r>
    </w:p>
    <w:p>
      <w:pPr>
        <w:spacing w:line="572" w:lineRule="exact"/>
        <w:ind w:firstLine="620" w:firstLineChars="193"/>
        <w:jc w:val="left"/>
        <w:rPr>
          <w:rFonts w:hint="default" w:ascii="仿宋_GB2312" w:eastAsia="仿宋_GB2312"/>
          <w:color w:val="auto"/>
          <w:sz w:val="32"/>
          <w:szCs w:val="32"/>
          <w:highlight w:val="none"/>
          <w:lang w:val="en-US" w:eastAsia="zh-CN"/>
        </w:rPr>
      </w:pPr>
      <w:r>
        <w:rPr>
          <w:rFonts w:hint="eastAsia" w:ascii="楷体_GB2312" w:hAnsi="黑体" w:eastAsia="楷体_GB2312"/>
          <w:b/>
          <w:color w:val="auto"/>
          <w:sz w:val="32"/>
          <w:szCs w:val="32"/>
          <w:highlight w:val="none"/>
          <w:lang w:val="en-US" w:eastAsia="zh-CN"/>
        </w:rPr>
        <w:t xml:space="preserve">第三条 </w:t>
      </w:r>
      <w:r>
        <w:rPr>
          <w:rFonts w:hint="eastAsia" w:ascii="仿宋_GB2312" w:eastAsia="仿宋_GB2312"/>
          <w:color w:val="auto"/>
          <w:sz w:val="32"/>
          <w:szCs w:val="32"/>
          <w:highlight w:val="none"/>
          <w:lang w:val="en-US" w:eastAsia="zh-CN"/>
        </w:rPr>
        <w:t>本办法涉及的人才在申领</w:t>
      </w:r>
      <w:r>
        <w:rPr>
          <w:rFonts w:hint="eastAsia" w:ascii="仿宋_GB2312" w:hAnsi="Times New Roman" w:eastAsia="仿宋_GB2312"/>
          <w:color w:val="auto"/>
          <w:sz w:val="32"/>
          <w:szCs w:val="32"/>
          <w:highlight w:val="none"/>
          <w:lang w:eastAsia="zh-CN"/>
        </w:rPr>
        <w:t>《东莞市创新人才引进培养暂行办法》</w:t>
      </w:r>
      <w:r>
        <w:rPr>
          <w:rFonts w:hint="eastAsia" w:ascii="仿宋_GB2312" w:hAnsi="Times New Roman" w:eastAsia="仿宋_GB2312"/>
          <w:color w:val="auto"/>
          <w:sz w:val="32"/>
          <w:szCs w:val="32"/>
          <w:highlight w:val="none"/>
          <w:lang w:val="en-US" w:eastAsia="zh-CN"/>
        </w:rPr>
        <w:t>相关补贴基础上，额外享受本办法配套补贴</w:t>
      </w:r>
      <w:r>
        <w:rPr>
          <w:rFonts w:hint="eastAsia" w:ascii="仿宋_GB2312" w:eastAsia="仿宋_GB2312"/>
          <w:color w:val="auto"/>
          <w:sz w:val="32"/>
          <w:szCs w:val="32"/>
          <w:highlight w:val="none"/>
          <w:lang w:val="en-US" w:eastAsia="zh-CN"/>
        </w:rPr>
        <w:t>。</w:t>
      </w:r>
    </w:p>
    <w:p>
      <w:pPr>
        <w:spacing w:line="572" w:lineRule="exact"/>
        <w:jc w:val="center"/>
        <w:rPr>
          <w:rFonts w:hint="eastAsia" w:ascii="黑体" w:hAnsi="黑体" w:eastAsia="黑体"/>
          <w:sz w:val="36"/>
          <w:szCs w:val="36"/>
        </w:rPr>
      </w:pPr>
    </w:p>
    <w:p>
      <w:pPr>
        <w:spacing w:line="572" w:lineRule="exact"/>
        <w:jc w:val="center"/>
        <w:rPr>
          <w:rFonts w:ascii="黑体" w:hAnsi="黑体" w:eastAsia="黑体"/>
          <w:spacing w:val="-8"/>
          <w:sz w:val="32"/>
          <w:szCs w:val="32"/>
        </w:rPr>
      </w:pPr>
      <w:r>
        <w:rPr>
          <w:rFonts w:hint="eastAsia" w:ascii="黑体" w:hAnsi="黑体" w:eastAsia="黑体"/>
          <w:sz w:val="32"/>
          <w:szCs w:val="32"/>
        </w:rPr>
        <w:t xml:space="preserve">第二章  </w:t>
      </w:r>
      <w:r>
        <w:rPr>
          <w:rFonts w:hint="eastAsia" w:ascii="黑体" w:hAnsi="黑体" w:eastAsia="黑体"/>
          <w:spacing w:val="-8"/>
          <w:sz w:val="32"/>
          <w:szCs w:val="32"/>
        </w:rPr>
        <w:t>创新人才引进计划</w:t>
      </w:r>
    </w:p>
    <w:p>
      <w:pPr>
        <w:spacing w:line="572" w:lineRule="exact"/>
        <w:ind w:firstLine="640"/>
        <w:rPr>
          <w:rFonts w:hint="eastAsia" w:ascii="Times New Roman" w:hAnsi="Times New Roman" w:eastAsia="仿宋_GB2312" w:cs="Times New Roman"/>
          <w:sz w:val="32"/>
          <w:szCs w:val="32"/>
          <w:lang w:eastAsia="zh-CN"/>
        </w:rPr>
      </w:pPr>
      <w:r>
        <w:rPr>
          <w:rFonts w:hint="eastAsia" w:ascii="楷体_GB2312" w:hAnsi="黑体" w:eastAsia="楷体_GB2312"/>
          <w:b/>
          <w:sz w:val="32"/>
          <w:szCs w:val="32"/>
          <w:lang w:val="en-US" w:eastAsia="zh-CN"/>
        </w:rPr>
        <w:t xml:space="preserve">第四条 </w:t>
      </w:r>
      <w:r>
        <w:rPr>
          <w:rFonts w:hint="eastAsia" w:ascii="Times New Roman" w:hAnsi="Times New Roman" w:eastAsia="仿宋_GB2312" w:cs="Times New Roman"/>
          <w:sz w:val="32"/>
          <w:szCs w:val="32"/>
          <w:lang w:eastAsia="zh-CN"/>
        </w:rPr>
        <w:t>申领综合补贴</w:t>
      </w:r>
      <w:r>
        <w:rPr>
          <w:rFonts w:hint="eastAsia" w:ascii="Times New Roman" w:hAnsi="Times New Roman" w:eastAsia="仿宋_GB2312" w:cs="Times New Roman"/>
          <w:sz w:val="32"/>
          <w:szCs w:val="32"/>
          <w:lang w:val="en-US" w:eastAsia="zh-CN"/>
        </w:rPr>
        <w:t>的人才</w:t>
      </w:r>
      <w:r>
        <w:rPr>
          <w:rFonts w:hint="eastAsia" w:ascii="Times New Roman" w:hAnsi="Times New Roman" w:eastAsia="仿宋_GB2312" w:cs="Times New Roman"/>
          <w:sz w:val="32"/>
          <w:szCs w:val="32"/>
          <w:lang w:eastAsia="zh-CN"/>
        </w:rPr>
        <w:t>须同时符合以下条件：</w:t>
      </w:r>
    </w:p>
    <w:p>
      <w:pPr>
        <w:keepNext w:val="0"/>
        <w:keepLines w:val="0"/>
        <w:widowControl/>
        <w:suppressLineNumbers w:val="0"/>
        <w:spacing w:line="572" w:lineRule="exact"/>
        <w:ind w:firstLine="640" w:firstLineChars="200"/>
        <w:jc w:val="left"/>
        <w:rPr>
          <w:rFonts w:hint="eastAsia" w:ascii="仿宋_GB2312" w:hAnsi="仿宋_GB2312" w:eastAsia="仿宋_GB2312" w:cs="仿宋_GB2312"/>
          <w:sz w:val="32"/>
          <w:szCs w:val="32"/>
        </w:rPr>
      </w:pPr>
      <w:bookmarkStart w:id="0" w:name="_Hlk511844382"/>
      <w:bookmarkEnd w:id="0"/>
      <w:r>
        <w:rPr>
          <w:rFonts w:hint="eastAsia" w:ascii="仿宋_GB2312" w:hAnsi="仿宋_GB2312" w:eastAsia="仿宋_GB2312" w:cs="仿宋_GB2312"/>
          <w:sz w:val="32"/>
          <w:szCs w:val="32"/>
        </w:rPr>
        <w:t>1.2022年1月1日</w:t>
      </w:r>
      <w:r>
        <w:rPr>
          <w:rFonts w:hint="eastAsia" w:ascii="仿宋_GB2312" w:hAnsi="仿宋_GB2312" w:eastAsia="仿宋_GB2312" w:cs="仿宋_GB2312"/>
          <w:sz w:val="32"/>
          <w:szCs w:val="32"/>
          <w:lang w:val="en-US" w:eastAsia="zh-CN"/>
        </w:rPr>
        <w:t>及以</w:t>
      </w:r>
      <w:r>
        <w:rPr>
          <w:rFonts w:hint="eastAsia" w:ascii="仿宋_GB2312" w:hAnsi="仿宋_GB2312" w:eastAsia="仿宋_GB2312" w:cs="仿宋_GB2312"/>
          <w:sz w:val="32"/>
          <w:szCs w:val="32"/>
        </w:rPr>
        <w:t>后引进</w:t>
      </w:r>
      <w:r>
        <w:rPr>
          <w:rFonts w:hint="eastAsia" w:ascii="仿宋_GB2312" w:hAnsi="仿宋_GB2312" w:eastAsia="仿宋_GB2312" w:cs="仿宋_GB2312"/>
          <w:sz w:val="32"/>
          <w:szCs w:val="32"/>
          <w:lang w:val="en-US" w:eastAsia="zh-CN"/>
        </w:rPr>
        <w:t>我街道</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引进时间以首</w:t>
      </w:r>
      <w:r>
        <w:rPr>
          <w:rFonts w:hint="eastAsia" w:ascii="仿宋_GB2312" w:hAnsi="宋体" w:eastAsia="仿宋_GB2312" w:cs="仿宋_GB2312"/>
          <w:color w:val="000000"/>
          <w:kern w:val="0"/>
          <w:sz w:val="32"/>
          <w:szCs w:val="32"/>
          <w:lang w:val="en-US" w:eastAsia="zh-CN" w:bidi="ar"/>
        </w:rPr>
        <w:t>次在我街道企业缴纳社会养老保险费的时间为准）</w:t>
      </w:r>
      <w:r>
        <w:rPr>
          <w:rFonts w:hint="eastAsia" w:ascii="仿宋_GB2312" w:hAnsi="仿宋_GB2312" w:eastAsia="仿宋_GB2312" w:cs="仿宋_GB2312"/>
          <w:sz w:val="32"/>
          <w:szCs w:val="32"/>
        </w:rPr>
        <w:t>；</w:t>
      </w:r>
    </w:p>
    <w:p>
      <w:pPr>
        <w:spacing w:line="572"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kern w:val="0"/>
          <w:sz w:val="32"/>
          <w:szCs w:val="32"/>
          <w:lang w:val="en-US" w:eastAsia="zh-CN" w:bidi="ar"/>
        </w:rPr>
        <w:t>引进前已具有硕士研究生以上学历（或硕士以上学位），或引进前已具备中级以上职称（或专业技术人员职业资格），或引进前已取得国家职业资格证书一级/高级技师（或职业技能等级证书一级/高级技师）</w:t>
      </w:r>
      <w:r>
        <w:rPr>
          <w:rFonts w:hint="eastAsia" w:ascii="仿宋_GB2312" w:hAnsi="仿宋_GB2312" w:eastAsia="仿宋_GB2312" w:cs="仿宋_GB2312"/>
          <w:sz w:val="32"/>
          <w:szCs w:val="32"/>
        </w:rPr>
        <w:t>；</w:t>
      </w:r>
    </w:p>
    <w:p>
      <w:pPr>
        <w:spacing w:line="572" w:lineRule="exact"/>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3.申请时已与</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签订1年以上劳动合同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劳动合同起始时间须为2022年1月1日</w:t>
      </w:r>
      <w:r>
        <w:rPr>
          <w:rFonts w:hint="eastAsia" w:ascii="仿宋_GB2312" w:hAnsi="仿宋_GB2312" w:eastAsia="仿宋_GB2312" w:cs="仿宋_GB2312"/>
          <w:sz w:val="32"/>
          <w:szCs w:val="32"/>
          <w:lang w:val="en-US" w:eastAsia="zh-CN"/>
        </w:rPr>
        <w:t>及以</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，且已连续在该单位工作满6个月并仍在该单位工作</w:t>
      </w:r>
      <w:r>
        <w:rPr>
          <w:rFonts w:ascii="仿宋_GB2312" w:hAnsi="宋体" w:eastAsia="仿宋_GB2312" w:cs="仿宋_GB2312"/>
          <w:color w:val="000000"/>
          <w:kern w:val="0"/>
          <w:sz w:val="32"/>
          <w:szCs w:val="32"/>
          <w:lang w:val="en-US" w:eastAsia="zh-CN" w:bidi="ar"/>
        </w:rPr>
        <w:t>（在该单位工作的情况以</w:t>
      </w:r>
      <w:r>
        <w:rPr>
          <w:rFonts w:hint="eastAsia" w:ascii="仿宋_GB2312" w:hAnsi="宋体" w:eastAsia="仿宋_GB2312" w:cs="仿宋_GB2312"/>
          <w:color w:val="000000"/>
          <w:kern w:val="0"/>
          <w:sz w:val="32"/>
          <w:szCs w:val="32"/>
          <w:lang w:val="en-US" w:eastAsia="zh-CN" w:bidi="ar"/>
        </w:rPr>
        <w:t>在该单位缴纳社会养老保险费的记录为准）</w:t>
      </w:r>
      <w:r>
        <w:rPr>
          <w:rFonts w:hint="eastAsia" w:ascii="仿宋_GB2312" w:hAnsi="仿宋_GB2312" w:eastAsia="仿宋_GB2312" w:cs="仿宋_GB2312"/>
          <w:sz w:val="32"/>
          <w:szCs w:val="32"/>
        </w:rPr>
        <w:t>；</w:t>
      </w:r>
    </w:p>
    <w:p>
      <w:pPr>
        <w:spacing w:line="572"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4.引进后在我</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连续申报缴纳</w:t>
      </w:r>
      <w:r>
        <w:rPr>
          <w:rFonts w:hint="eastAsia" w:ascii="仿宋_GB2312" w:hAnsi="仿宋_GB2312" w:eastAsia="仿宋_GB2312" w:cs="仿宋_GB2312"/>
          <w:sz w:val="32"/>
          <w:szCs w:val="32"/>
          <w:highlight w:val="none"/>
          <w:lang w:val="en-US" w:eastAsia="zh-CN"/>
        </w:rPr>
        <w:t>工资薪金</w:t>
      </w:r>
      <w:r>
        <w:rPr>
          <w:rFonts w:hint="eastAsia" w:ascii="仿宋_GB2312" w:hAnsi="仿宋_GB2312" w:eastAsia="仿宋_GB2312" w:cs="仿宋_GB2312"/>
          <w:sz w:val="32"/>
          <w:szCs w:val="32"/>
        </w:rPr>
        <w:t>个税满6个月。</w:t>
      </w:r>
    </w:p>
    <w:p>
      <w:pPr>
        <w:spacing w:line="572" w:lineRule="exact"/>
        <w:ind w:firstLine="620" w:firstLineChars="193"/>
        <w:jc w:val="left"/>
        <w:rPr>
          <w:rFonts w:ascii="Times New Roman" w:hAnsi="Times New Roman" w:eastAsia="仿宋_GB2312" w:cs="Times New Roman"/>
          <w:sz w:val="32"/>
          <w:szCs w:val="32"/>
        </w:rPr>
      </w:pPr>
      <w:r>
        <w:rPr>
          <w:rFonts w:hint="eastAsia" w:ascii="楷体_GB2312" w:hAnsi="黑体" w:eastAsia="楷体_GB2312"/>
          <w:b/>
          <w:sz w:val="32"/>
          <w:szCs w:val="32"/>
          <w:lang w:val="en-US" w:eastAsia="zh-CN"/>
        </w:rPr>
        <w:t xml:space="preserve">第五条  </w:t>
      </w:r>
      <w:r>
        <w:rPr>
          <w:rFonts w:ascii="Times New Roman" w:hAnsi="Times New Roman" w:eastAsia="仿宋_GB2312" w:cs="Times New Roman"/>
          <w:sz w:val="32"/>
          <w:szCs w:val="32"/>
        </w:rPr>
        <w:t>综合补贴</w:t>
      </w:r>
      <w:r>
        <w:rPr>
          <w:rFonts w:hint="eastAsia" w:ascii="Times New Roman" w:hAnsi="Times New Roman" w:eastAsia="仿宋_GB2312" w:cs="Times New Roman"/>
          <w:sz w:val="32"/>
          <w:szCs w:val="32"/>
          <w:lang w:val="en-US" w:eastAsia="zh-CN"/>
        </w:rPr>
        <w:t>配套</w:t>
      </w:r>
      <w:r>
        <w:rPr>
          <w:rFonts w:ascii="Times New Roman" w:hAnsi="Times New Roman" w:eastAsia="仿宋_GB2312" w:cs="Times New Roman"/>
          <w:sz w:val="32"/>
          <w:szCs w:val="32"/>
        </w:rPr>
        <w:t>标准如下：</w:t>
      </w:r>
    </w:p>
    <w:tbl>
      <w:tblPr>
        <w:tblStyle w:val="9"/>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
      <w:tblGrid>
        <w:gridCol w:w="927"/>
        <w:gridCol w:w="3256"/>
        <w:gridCol w:w="1384"/>
        <w:gridCol w:w="1166"/>
        <w:gridCol w:w="924"/>
        <w:gridCol w:w="1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90" w:hRule="atLeast"/>
          <w:tblHeader/>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分类</w:t>
            </w:r>
          </w:p>
        </w:tc>
        <w:tc>
          <w:tcPr>
            <w:tcW w:w="32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条件类别</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最高补贴额度</w:t>
            </w:r>
          </w:p>
        </w:tc>
        <w:tc>
          <w:tcPr>
            <w:tcW w:w="116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补贴标准</w:t>
            </w:r>
          </w:p>
        </w:tc>
        <w:tc>
          <w:tcPr>
            <w:tcW w:w="92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补贴方式</w:t>
            </w:r>
          </w:p>
        </w:tc>
        <w:tc>
          <w:tcPr>
            <w:tcW w:w="10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资金来源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90" w:hRule="atLeast"/>
          <w:tblHeader/>
          <w:jc w:val="center"/>
        </w:trPr>
        <w:tc>
          <w:tcPr>
            <w:tcW w:w="9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职称、专业技术人员职业资格类</w:t>
            </w:r>
          </w:p>
        </w:tc>
        <w:tc>
          <w:tcPr>
            <w:tcW w:w="325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正高级职称</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（或专业技术人员职业资格）</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3万元/人</w:t>
            </w:r>
          </w:p>
        </w:tc>
        <w:tc>
          <w:tcPr>
            <w:tcW w:w="1166"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220" w:firstLineChars="10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申请时</w:t>
            </w:r>
            <w:r>
              <w:rPr>
                <w:rFonts w:hint="eastAsia" w:ascii="仿宋_GB2312" w:hAnsi="仿宋_GB2312" w:eastAsia="仿宋_GB2312" w:cs="仿宋_GB2312"/>
                <w:sz w:val="22"/>
                <w:szCs w:val="22"/>
              </w:rPr>
              <w:t>具有我</w:t>
            </w:r>
            <w:r>
              <w:rPr>
                <w:rFonts w:hint="eastAsia" w:ascii="仿宋_GB2312" w:hAnsi="仿宋_GB2312" w:eastAsia="仿宋_GB2312" w:cs="仿宋_GB2312"/>
                <w:sz w:val="22"/>
                <w:szCs w:val="22"/>
                <w:lang w:val="en-US" w:eastAsia="zh-CN"/>
              </w:rPr>
              <w:t>街道</w:t>
            </w:r>
            <w:r>
              <w:rPr>
                <w:rFonts w:hint="eastAsia" w:ascii="仿宋_GB2312" w:hAnsi="仿宋_GB2312" w:eastAsia="仿宋_GB2312" w:cs="仿宋_GB2312"/>
                <w:sz w:val="22"/>
                <w:szCs w:val="22"/>
              </w:rPr>
              <w:t>户籍的人才按最高补贴额度的100%补贴</w:t>
            </w:r>
            <w:r>
              <w:rPr>
                <w:rFonts w:hint="eastAsia" w:ascii="仿宋_GB2312" w:hAnsi="仿宋_GB2312" w:eastAsia="仿宋_GB2312" w:cs="仿宋_GB2312"/>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firstLine="220" w:firstLineChars="10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申请时</w:t>
            </w:r>
            <w:r>
              <w:rPr>
                <w:rFonts w:hint="eastAsia" w:ascii="仿宋_GB2312" w:hAnsi="仿宋_GB2312" w:eastAsia="仿宋_GB2312" w:cs="仿宋_GB2312"/>
                <w:sz w:val="22"/>
                <w:szCs w:val="22"/>
              </w:rPr>
              <w:t>不具有我</w:t>
            </w:r>
            <w:r>
              <w:rPr>
                <w:rFonts w:hint="eastAsia" w:ascii="仿宋_GB2312" w:hAnsi="仿宋_GB2312" w:eastAsia="仿宋_GB2312" w:cs="仿宋_GB2312"/>
                <w:sz w:val="22"/>
                <w:szCs w:val="22"/>
                <w:lang w:val="en-US" w:eastAsia="zh-CN"/>
              </w:rPr>
              <w:t>街道</w:t>
            </w:r>
            <w:r>
              <w:rPr>
                <w:rFonts w:hint="eastAsia" w:ascii="仿宋_GB2312" w:hAnsi="仿宋_GB2312" w:eastAsia="仿宋_GB2312" w:cs="仿宋_GB2312"/>
                <w:sz w:val="22"/>
                <w:szCs w:val="22"/>
              </w:rPr>
              <w:t>户籍的人才</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按最高补贴额度的</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0%补贴</w:t>
            </w:r>
            <w:r>
              <w:rPr>
                <w:rFonts w:hint="eastAsia" w:ascii="仿宋_GB2312" w:hAnsi="仿宋_GB2312" w:eastAsia="仿宋_GB2312" w:cs="仿宋_GB2312"/>
                <w:sz w:val="22"/>
                <w:szCs w:val="22"/>
                <w:lang w:eastAsia="zh-CN"/>
              </w:rPr>
              <w:t>。</w:t>
            </w:r>
          </w:p>
        </w:tc>
        <w:tc>
          <w:tcPr>
            <w:tcW w:w="924"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一次性发放</w:t>
            </w:r>
            <w:r>
              <w:rPr>
                <w:rFonts w:hint="eastAsia" w:ascii="仿宋_GB2312" w:hAnsi="仿宋_GB2312" w:eastAsia="仿宋_GB2312" w:cs="仿宋_GB2312"/>
                <w:sz w:val="22"/>
                <w:szCs w:val="22"/>
                <w:lang w:val="en-US" w:eastAsia="zh-CN"/>
              </w:rPr>
              <w:t>至申请人个人账户</w:t>
            </w:r>
          </w:p>
        </w:tc>
        <w:tc>
          <w:tcPr>
            <w:tcW w:w="1005"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街道财政</w:t>
            </w:r>
            <w:r>
              <w:rPr>
                <w:rFonts w:hint="eastAsia" w:ascii="仿宋_GB2312" w:hAnsi="仿宋_GB2312" w:eastAsia="仿宋_GB2312" w:cs="仿宋_GB2312"/>
                <w:sz w:val="22"/>
                <w:szCs w:val="22"/>
                <w:lang w:val="en-US" w:eastAsia="zh-CN"/>
              </w:rPr>
              <w:t>全额承担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90" w:hRule="atLeast"/>
          <w:tblHeader/>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325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副高级职称</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（或专业技术人员职业资格）</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2万元/人</w:t>
            </w:r>
          </w:p>
        </w:tc>
        <w:tc>
          <w:tcPr>
            <w:tcW w:w="1166"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924"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10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760" w:hRule="atLeast"/>
          <w:tblHeader/>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325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中级职称</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（或专业技术人员职业资格）</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万元/人</w:t>
            </w:r>
          </w:p>
        </w:tc>
        <w:tc>
          <w:tcPr>
            <w:tcW w:w="1166"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924"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10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105" w:hRule="atLeast"/>
          <w:tblHeader/>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技能人员职业资格类</w:t>
            </w:r>
          </w:p>
        </w:tc>
        <w:tc>
          <w:tcPr>
            <w:tcW w:w="325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国家职业资格证书一级/高级技师（或职业技能等级证书一级/高级技师）</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万元/人</w:t>
            </w:r>
          </w:p>
        </w:tc>
        <w:tc>
          <w:tcPr>
            <w:tcW w:w="1166"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924"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10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272" w:hRule="atLeast"/>
          <w:tblHeader/>
          <w:jc w:val="center"/>
        </w:trPr>
        <w:tc>
          <w:tcPr>
            <w:tcW w:w="9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学历、学位类</w:t>
            </w:r>
          </w:p>
        </w:tc>
        <w:tc>
          <w:tcPr>
            <w:tcW w:w="325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博士研究生学历（或博士学位）</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万元/人</w:t>
            </w:r>
          </w:p>
        </w:tc>
        <w:tc>
          <w:tcPr>
            <w:tcW w:w="1166"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924"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10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cantSplit/>
          <w:trHeight w:val="90" w:hRule="atLeast"/>
          <w:tblHeader/>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3256"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硕士研究生学历（或硕士学位）</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万元/人</w:t>
            </w:r>
          </w:p>
        </w:tc>
        <w:tc>
          <w:tcPr>
            <w:tcW w:w="1166"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924"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rPr>
            </w:pPr>
          </w:p>
        </w:tc>
        <w:tc>
          <w:tcPr>
            <w:tcW w:w="10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2"/>
                <w:szCs w:val="22"/>
              </w:rPr>
            </w:pPr>
          </w:p>
        </w:tc>
      </w:tr>
    </w:tbl>
    <w:p>
      <w:pPr>
        <w:spacing w:line="572" w:lineRule="exact"/>
        <w:ind w:firstLine="640"/>
        <w:rPr>
          <w:rFonts w:hint="eastAsia" w:ascii="仿宋_GB2312" w:hAnsi="Times New Roman" w:eastAsia="仿宋_GB2312"/>
          <w:color w:val="auto"/>
          <w:sz w:val="32"/>
          <w:szCs w:val="32"/>
          <w:lang w:val="en-US" w:eastAsia="zh-CN"/>
        </w:rPr>
      </w:pPr>
      <w:r>
        <w:rPr>
          <w:rFonts w:hint="eastAsia" w:ascii="楷体_GB2312" w:hAnsi="黑体" w:eastAsia="楷体_GB2312"/>
          <w:b/>
          <w:sz w:val="32"/>
          <w:szCs w:val="32"/>
          <w:lang w:val="en-US" w:eastAsia="zh-CN"/>
        </w:rPr>
        <w:t xml:space="preserve">第六条 </w:t>
      </w:r>
      <w:r>
        <w:rPr>
          <w:rFonts w:hint="eastAsia" w:ascii="仿宋_GB2312" w:hAnsi="Times New Roman" w:eastAsia="仿宋_GB2312"/>
          <w:color w:val="auto"/>
          <w:sz w:val="32"/>
          <w:szCs w:val="32"/>
          <w:lang w:val="en-US" w:eastAsia="zh-CN"/>
        </w:rPr>
        <w:t>本章所规定的综合补贴每人限申领一次</w:t>
      </w:r>
      <w:r>
        <w:rPr>
          <w:rFonts w:hint="eastAsia" w:ascii="仿宋_GB2312" w:hAnsi="仿宋_GB2312" w:eastAsia="仿宋_GB2312" w:cs="仿宋_GB2312"/>
          <w:sz w:val="32"/>
          <w:szCs w:val="32"/>
          <w:highlight w:val="none"/>
          <w:lang w:val="en-US" w:eastAsia="zh-CN"/>
        </w:rPr>
        <w:t>，补贴标准以申请时的户籍信息确定</w:t>
      </w:r>
      <w:r>
        <w:rPr>
          <w:rFonts w:hint="eastAsia" w:ascii="仿宋_GB2312" w:hAnsi="Times New Roman" w:eastAsia="仿宋_GB2312"/>
          <w:color w:val="auto"/>
          <w:sz w:val="32"/>
          <w:szCs w:val="32"/>
          <w:lang w:val="en-US" w:eastAsia="zh-CN"/>
        </w:rPr>
        <w:t>。</w:t>
      </w:r>
      <w:r>
        <w:rPr>
          <w:rFonts w:hint="eastAsia" w:ascii="仿宋_GB2312" w:hAnsi="仿宋_GB2312" w:eastAsia="仿宋_GB2312" w:cs="仿宋_GB2312"/>
          <w:sz w:val="32"/>
          <w:szCs w:val="32"/>
          <w:lang w:val="en-US" w:eastAsia="zh-CN"/>
        </w:rPr>
        <w:t>已申领《万江街道本科生引进配套暂行办法》所规定补贴的，不得再申领本章之补贴</w:t>
      </w:r>
      <w:r>
        <w:rPr>
          <w:rFonts w:hint="eastAsia" w:ascii="仿宋_GB2312" w:hAnsi="Times New Roman" w:eastAsia="仿宋_GB2312"/>
          <w:color w:val="auto"/>
          <w:sz w:val="32"/>
          <w:szCs w:val="32"/>
          <w:lang w:val="en-US" w:eastAsia="zh-CN"/>
        </w:rPr>
        <w:t>。</w:t>
      </w:r>
    </w:p>
    <w:p>
      <w:pPr>
        <w:spacing w:line="572"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以非本街道户籍身份提出补贴申请并审核公示后，再入户本街道的，不得提出追加补贴要求</w:t>
      </w:r>
      <w:r>
        <w:rPr>
          <w:rFonts w:hint="eastAsia" w:ascii="仿宋_GB2312" w:hAnsi="仿宋_GB2312" w:eastAsia="仿宋_GB2312" w:cs="仿宋_GB2312"/>
          <w:sz w:val="32"/>
          <w:szCs w:val="32"/>
          <w:lang w:eastAsia="zh-CN"/>
        </w:rPr>
        <w:t>。</w:t>
      </w:r>
    </w:p>
    <w:p>
      <w:pPr>
        <w:spacing w:line="572" w:lineRule="exact"/>
        <w:ind w:firstLine="640"/>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已申领综合补贴的，不得再以同一分类内的同一条件</w:t>
      </w:r>
      <w:r>
        <w:rPr>
          <w:rFonts w:hint="eastAsia" w:ascii="仿宋_GB2312" w:hAnsi="宋体" w:eastAsia="仿宋_GB2312" w:cs="仿宋_GB2312"/>
          <w:color w:val="000000"/>
          <w:kern w:val="0"/>
          <w:sz w:val="32"/>
          <w:szCs w:val="32"/>
          <w:lang w:val="en-US" w:eastAsia="zh-CN" w:bidi="ar"/>
        </w:rPr>
        <w:t>类别或更低层次条件类别申领本办法第三章规定的能力提升培养资助。</w:t>
      </w:r>
    </w:p>
    <w:p>
      <w:pPr>
        <w:spacing w:line="572" w:lineRule="exact"/>
        <w:ind w:left="0" w:leftChars="0" w:firstLine="0" w:firstLineChars="0"/>
        <w:jc w:val="center"/>
        <w:rPr>
          <w:rFonts w:hint="eastAsia" w:ascii="黑体" w:hAnsi="黑体" w:eastAsia="黑体"/>
          <w:sz w:val="36"/>
          <w:szCs w:val="36"/>
          <w:lang w:val="en-US" w:eastAsia="zh-CN"/>
        </w:rPr>
      </w:pPr>
    </w:p>
    <w:p>
      <w:pPr>
        <w:spacing w:line="572" w:lineRule="exact"/>
        <w:ind w:left="0" w:leftChars="0" w:firstLine="0" w:firstLineChars="0"/>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第三章  创新人才提升计划</w:t>
      </w:r>
    </w:p>
    <w:p>
      <w:pPr>
        <w:spacing w:line="572" w:lineRule="exact"/>
        <w:ind w:firstLine="640"/>
        <w:rPr>
          <w:rFonts w:ascii="Times New Roman" w:hAnsi="Times New Roman" w:eastAsia="仿宋_GB2312" w:cs="Times New Roman"/>
          <w:sz w:val="32"/>
          <w:szCs w:val="32"/>
        </w:rPr>
      </w:pPr>
      <w:r>
        <w:rPr>
          <w:rFonts w:hint="eastAsia" w:ascii="楷体_GB2312" w:hAnsi="黑体" w:eastAsia="楷体_GB2312"/>
          <w:b/>
          <w:sz w:val="32"/>
          <w:szCs w:val="32"/>
          <w:lang w:val="en-US" w:eastAsia="zh-CN"/>
        </w:rPr>
        <w:t xml:space="preserve">第七条 </w:t>
      </w:r>
      <w:r>
        <w:rPr>
          <w:rFonts w:hint="eastAsia" w:ascii="Times New Roman" w:hAnsi="Times New Roman" w:eastAsia="仿宋_GB2312" w:cs="Times New Roman"/>
          <w:sz w:val="32"/>
          <w:szCs w:val="32"/>
          <w:lang w:val="en-US" w:eastAsia="zh-CN"/>
        </w:rPr>
        <w:t>申领</w:t>
      </w:r>
      <w:r>
        <w:rPr>
          <w:rFonts w:ascii="Times New Roman" w:hAnsi="Times New Roman" w:eastAsia="仿宋_GB2312" w:cs="Times New Roman"/>
          <w:sz w:val="32"/>
          <w:szCs w:val="32"/>
        </w:rPr>
        <w:t>对象须同时符合以下条件：</w:t>
      </w:r>
    </w:p>
    <w:p>
      <w:pPr>
        <w:spacing w:line="572"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户籍；</w:t>
      </w:r>
    </w:p>
    <w:p>
      <w:pPr>
        <w:keepNext w:val="0"/>
        <w:keepLines w:val="0"/>
        <w:widowControl/>
        <w:suppressLineNumbers w:val="0"/>
        <w:spacing w:line="572" w:lineRule="exact"/>
        <w:ind w:firstLine="640" w:firstLineChars="200"/>
        <w:jc w:val="left"/>
        <w:rPr>
          <w:rFonts w:hint="default"/>
          <w:lang w:val="en-US"/>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申请时</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签订1年或以上劳动合同，</w:t>
      </w:r>
      <w:r>
        <w:rPr>
          <w:rFonts w:ascii="仿宋_GB2312" w:hAnsi="宋体" w:eastAsia="仿宋_GB2312" w:cs="仿宋_GB2312"/>
          <w:color w:val="000000"/>
          <w:kern w:val="0"/>
          <w:sz w:val="32"/>
          <w:szCs w:val="32"/>
          <w:lang w:val="en-US" w:eastAsia="zh-CN" w:bidi="ar"/>
        </w:rPr>
        <w:t>且已连</w:t>
      </w:r>
      <w:r>
        <w:rPr>
          <w:rFonts w:hint="eastAsia" w:ascii="仿宋_GB2312" w:hAnsi="宋体" w:eastAsia="仿宋_GB2312" w:cs="仿宋_GB2312"/>
          <w:color w:val="000000"/>
          <w:kern w:val="0"/>
          <w:sz w:val="32"/>
          <w:szCs w:val="32"/>
          <w:lang w:val="en-US" w:eastAsia="zh-CN" w:bidi="ar"/>
        </w:rPr>
        <w:t>续在该单位工作满</w:t>
      </w:r>
      <w:r>
        <w:rPr>
          <w:rFonts w:ascii="TimesNewRomanPSMT" w:hAnsi="TimesNewRomanPSMT" w:eastAsia="TimesNewRomanPSMT" w:cs="TimesNewRomanPSMT"/>
          <w:color w:val="000000"/>
          <w:kern w:val="0"/>
          <w:sz w:val="32"/>
          <w:szCs w:val="32"/>
          <w:lang w:val="en-US" w:eastAsia="zh-CN" w:bidi="ar"/>
        </w:rPr>
        <w:t>6</w:t>
      </w:r>
      <w:r>
        <w:rPr>
          <w:rFonts w:hint="eastAsia" w:ascii="仿宋_GB2312" w:hAnsi="宋体" w:eastAsia="仿宋_GB2312" w:cs="仿宋_GB2312"/>
          <w:color w:val="000000"/>
          <w:kern w:val="0"/>
          <w:sz w:val="32"/>
          <w:szCs w:val="32"/>
          <w:lang w:val="en-US" w:eastAsia="zh-CN" w:bidi="ar"/>
        </w:rPr>
        <w:t>个月并仍在该单位工作</w:t>
      </w:r>
      <w:r>
        <w:rPr>
          <w:rFonts w:ascii="仿宋_GB2312" w:hAnsi="宋体" w:eastAsia="仿宋_GB2312" w:cs="仿宋_GB2312"/>
          <w:color w:val="000000"/>
          <w:kern w:val="0"/>
          <w:sz w:val="32"/>
          <w:szCs w:val="32"/>
          <w:lang w:val="en-US" w:eastAsia="zh-CN" w:bidi="ar"/>
        </w:rPr>
        <w:t>（在该单位工作的情</w:t>
      </w:r>
      <w:r>
        <w:rPr>
          <w:rFonts w:hint="eastAsia" w:ascii="仿宋_GB2312" w:hAnsi="宋体" w:eastAsia="仿宋_GB2312" w:cs="仿宋_GB2312"/>
          <w:color w:val="000000"/>
          <w:kern w:val="0"/>
          <w:sz w:val="32"/>
          <w:szCs w:val="32"/>
          <w:lang w:val="en-US" w:eastAsia="zh-CN" w:bidi="ar"/>
        </w:rPr>
        <w:t>况以在该单位缴纳社会养老保险费的记录为准）；</w:t>
      </w:r>
    </w:p>
    <w:p>
      <w:pPr>
        <w:spacing w:line="572"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3.在我</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依法连续申报缴纳工资薪金个税满6个月；</w:t>
      </w:r>
    </w:p>
    <w:p>
      <w:pPr>
        <w:keepNext w:val="0"/>
        <w:keepLines w:val="0"/>
        <w:widowControl/>
        <w:suppressLineNumbers w:val="0"/>
        <w:spacing w:line="572"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4.2022年1月1日</w:t>
      </w:r>
      <w:r>
        <w:rPr>
          <w:rFonts w:hint="eastAsia" w:ascii="仿宋_GB2312" w:hAnsi="仿宋_GB2312" w:eastAsia="仿宋_GB2312" w:cs="仿宋_GB2312"/>
          <w:sz w:val="32"/>
          <w:szCs w:val="32"/>
          <w:lang w:val="en-US" w:eastAsia="zh-CN"/>
        </w:rPr>
        <w:t>及以</w:t>
      </w:r>
      <w:r>
        <w:rPr>
          <w:rFonts w:hint="eastAsia" w:ascii="仿宋_GB2312" w:hAnsi="仿宋_GB2312" w:eastAsia="仿宋_GB2312" w:cs="仿宋_GB2312"/>
          <w:sz w:val="32"/>
          <w:szCs w:val="32"/>
        </w:rPr>
        <w:t>后，在我</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工作期间</w:t>
      </w:r>
      <w:r>
        <w:rPr>
          <w:rFonts w:ascii="仿宋_GB2312" w:hAnsi="宋体" w:eastAsia="仿宋_GB2312" w:cs="仿宋_GB2312"/>
          <w:color w:val="000000"/>
          <w:kern w:val="0"/>
          <w:sz w:val="32"/>
          <w:szCs w:val="32"/>
          <w:lang w:val="en-US" w:eastAsia="zh-CN" w:bidi="ar"/>
        </w:rPr>
        <w:t>（以在我</w:t>
      </w:r>
      <w:r>
        <w:rPr>
          <w:rFonts w:hint="eastAsia" w:ascii="仿宋_GB2312" w:hAnsi="宋体" w:eastAsia="仿宋_GB2312" w:cs="仿宋_GB2312"/>
          <w:color w:val="000000"/>
          <w:kern w:val="0"/>
          <w:sz w:val="32"/>
          <w:szCs w:val="32"/>
          <w:lang w:val="en-US" w:eastAsia="zh-CN" w:bidi="ar"/>
        </w:rPr>
        <w:t>街道用人单位缴纳社会养老保险费的记录为准）</w:t>
      </w:r>
      <w:r>
        <w:rPr>
          <w:rFonts w:hint="eastAsia" w:ascii="仿宋_GB2312" w:hAnsi="仿宋_GB2312" w:eastAsia="仿宋_GB2312" w:cs="仿宋_GB2312"/>
          <w:sz w:val="32"/>
          <w:szCs w:val="32"/>
        </w:rPr>
        <w:t>取得硕士研究生以上学历（或硕士以上学位），或取得中级以上职称（或专业技术人员职业资格），或取得国家职业资格证书一级/高级技师（或职业技能等级证书一级/高级技师）。</w:t>
      </w:r>
    </w:p>
    <w:p>
      <w:pPr>
        <w:spacing w:line="572" w:lineRule="exact"/>
        <w:ind w:firstLine="643" w:firstLineChars="200"/>
        <w:textAlignment w:val="auto"/>
        <w:rPr>
          <w:rFonts w:ascii="Times New Roman" w:hAnsi="Times New Roman" w:eastAsia="仿宋_GB2312" w:cs="Times New Roman"/>
          <w:sz w:val="31"/>
          <w:szCs w:val="31"/>
        </w:rPr>
      </w:pPr>
      <w:r>
        <w:rPr>
          <w:rFonts w:hint="eastAsia" w:ascii="楷体_GB2312" w:hAnsi="黑体" w:eastAsia="楷体_GB2312"/>
          <w:b/>
          <w:sz w:val="32"/>
          <w:szCs w:val="32"/>
          <w:lang w:val="en-US" w:eastAsia="zh-CN"/>
        </w:rPr>
        <w:t xml:space="preserve">第八条 </w:t>
      </w:r>
      <w:r>
        <w:rPr>
          <w:rFonts w:ascii="Times New Roman" w:hAnsi="Times New Roman" w:eastAsia="仿宋_GB2312" w:cs="Times New Roman"/>
          <w:sz w:val="32"/>
          <w:szCs w:val="32"/>
        </w:rPr>
        <w:t>能力提升培养</w:t>
      </w:r>
      <w:r>
        <w:rPr>
          <w:rFonts w:hint="eastAsia" w:ascii="Times New Roman" w:hAnsi="Times New Roman" w:eastAsia="仿宋_GB2312" w:cs="Times New Roman"/>
          <w:sz w:val="32"/>
          <w:szCs w:val="32"/>
          <w:lang w:val="en-US" w:eastAsia="zh-CN"/>
        </w:rPr>
        <w:t>配套资助</w:t>
      </w:r>
      <w:r>
        <w:rPr>
          <w:rFonts w:ascii="Times New Roman" w:hAnsi="Times New Roman" w:eastAsia="仿宋_GB2312" w:cs="Times New Roman"/>
          <w:sz w:val="32"/>
          <w:szCs w:val="32"/>
        </w:rPr>
        <w:t>标准如下：</w:t>
      </w:r>
    </w:p>
    <w:tbl>
      <w:tblPr>
        <w:tblStyle w:val="9"/>
        <w:tblW w:w="8997" w:type="dxa"/>
        <w:tblInd w:w="10" w:type="dxa"/>
        <w:tblLayout w:type="autofit"/>
        <w:tblCellMar>
          <w:top w:w="0" w:type="dxa"/>
          <w:left w:w="34" w:type="dxa"/>
          <w:bottom w:w="0" w:type="dxa"/>
          <w:right w:w="34" w:type="dxa"/>
        </w:tblCellMar>
      </w:tblPr>
      <w:tblGrid>
        <w:gridCol w:w="1074"/>
        <w:gridCol w:w="4591"/>
        <w:gridCol w:w="1217"/>
        <w:gridCol w:w="995"/>
        <w:gridCol w:w="1120"/>
      </w:tblGrid>
      <w:tr>
        <w:tblPrEx>
          <w:tblCellMar>
            <w:top w:w="0" w:type="dxa"/>
            <w:left w:w="34" w:type="dxa"/>
            <w:bottom w:w="0" w:type="dxa"/>
            <w:right w:w="34" w:type="dxa"/>
          </w:tblCellMar>
        </w:tblPrEx>
        <w:trPr>
          <w:cantSplit/>
          <w:trHeight w:val="343" w:hRule="atLeast"/>
        </w:trPr>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仿宋_GB2312" w:cs="Times New Roman"/>
                <w:b/>
                <w:bCs/>
                <w:sz w:val="22"/>
                <w:szCs w:val="22"/>
                <w:lang w:val="en-US" w:eastAsia="zh-CN"/>
              </w:rPr>
            </w:pPr>
            <w:r>
              <w:rPr>
                <w:rFonts w:hint="eastAsia" w:ascii="Times New Roman" w:hAnsi="Times New Roman" w:eastAsia="仿宋_GB2312" w:cs="Times New Roman"/>
                <w:b/>
                <w:bCs/>
                <w:sz w:val="22"/>
                <w:szCs w:val="22"/>
                <w:lang w:val="en-US" w:eastAsia="zh-CN"/>
              </w:rPr>
              <w:t>分类</w:t>
            </w:r>
          </w:p>
        </w:tc>
        <w:tc>
          <w:tcPr>
            <w:tcW w:w="45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条件类别</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b/>
                <w:bCs/>
                <w:sz w:val="22"/>
                <w:szCs w:val="22"/>
              </w:rPr>
            </w:pPr>
            <w:r>
              <w:rPr>
                <w:rFonts w:hint="eastAsia" w:ascii="Times New Roman" w:hAnsi="Times New Roman" w:eastAsia="仿宋_GB2312" w:cs="Times New Roman"/>
                <w:b/>
                <w:bCs/>
                <w:sz w:val="22"/>
                <w:szCs w:val="22"/>
                <w:lang w:val="en-US" w:eastAsia="zh-CN"/>
              </w:rPr>
              <w:t>资助</w:t>
            </w:r>
            <w:r>
              <w:rPr>
                <w:rFonts w:ascii="Times New Roman" w:hAnsi="Times New Roman" w:eastAsia="仿宋_GB2312" w:cs="Times New Roman"/>
                <w:b/>
                <w:bCs/>
                <w:sz w:val="22"/>
                <w:szCs w:val="22"/>
              </w:rPr>
              <w:t>标准</w:t>
            </w:r>
          </w:p>
        </w:tc>
        <w:tc>
          <w:tcPr>
            <w:tcW w:w="9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b/>
                <w:bCs/>
                <w:sz w:val="22"/>
                <w:szCs w:val="22"/>
              </w:rPr>
            </w:pPr>
            <w:r>
              <w:rPr>
                <w:rFonts w:hint="eastAsia" w:ascii="Times New Roman" w:hAnsi="Times New Roman" w:eastAsia="仿宋_GB2312" w:cs="Times New Roman"/>
                <w:b/>
                <w:bCs/>
                <w:sz w:val="22"/>
                <w:szCs w:val="22"/>
                <w:lang w:val="en-US" w:eastAsia="zh-CN"/>
              </w:rPr>
              <w:t>资助</w:t>
            </w:r>
            <w:r>
              <w:rPr>
                <w:rFonts w:ascii="Times New Roman" w:hAnsi="Times New Roman" w:eastAsia="仿宋_GB2312" w:cs="Times New Roman"/>
                <w:b/>
                <w:bCs/>
                <w:sz w:val="22"/>
                <w:szCs w:val="22"/>
              </w:rPr>
              <w:t>方式</w:t>
            </w:r>
          </w:p>
        </w:tc>
        <w:tc>
          <w:tcPr>
            <w:tcW w:w="11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t>资金来源</w:t>
            </w:r>
          </w:p>
        </w:tc>
      </w:tr>
      <w:tr>
        <w:tblPrEx>
          <w:tblCellMar>
            <w:top w:w="0" w:type="dxa"/>
            <w:left w:w="34" w:type="dxa"/>
            <w:bottom w:w="0" w:type="dxa"/>
            <w:right w:w="34" w:type="dxa"/>
          </w:tblCellMar>
        </w:tblPrEx>
        <w:trPr>
          <w:cantSplit/>
          <w:trHeight w:val="343" w:hRule="atLeast"/>
        </w:trPr>
        <w:tc>
          <w:tcPr>
            <w:tcW w:w="1074" w:type="dxa"/>
            <w:vMerge w:val="restart"/>
            <w:tcBorders>
              <w:top w:val="single" w:color="000000" w:sz="4" w:space="0"/>
              <w:left w:val="single" w:color="000000" w:sz="4" w:space="0"/>
              <w:right w:val="single" w:color="000000" w:sz="4" w:space="0"/>
            </w:tcBorders>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职称、职业资格类</w:t>
            </w:r>
          </w:p>
        </w:tc>
        <w:tc>
          <w:tcPr>
            <w:tcW w:w="4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取得正高级职称（或专业技术人员职业资格）</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1.</w:t>
            </w:r>
            <w:r>
              <w:rPr>
                <w:rFonts w:hint="eastAsia" w:ascii="Times New Roman" w:hAnsi="Times New Roman" w:eastAsia="仿宋_GB2312" w:cs="Times New Roman"/>
                <w:sz w:val="22"/>
                <w:szCs w:val="22"/>
              </w:rPr>
              <w:t>5</w:t>
            </w:r>
            <w:r>
              <w:rPr>
                <w:rFonts w:ascii="Times New Roman" w:hAnsi="Times New Roman" w:eastAsia="仿宋_GB2312" w:cs="Times New Roman"/>
                <w:sz w:val="22"/>
                <w:szCs w:val="22"/>
              </w:rPr>
              <w:t>万元/人</w:t>
            </w:r>
          </w:p>
        </w:tc>
        <w:tc>
          <w:tcPr>
            <w:tcW w:w="99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一次性发放</w:t>
            </w:r>
            <w:r>
              <w:rPr>
                <w:rFonts w:hint="eastAsia" w:ascii="仿宋_GB2312" w:hAnsi="仿宋_GB2312" w:eastAsia="仿宋_GB2312" w:cs="仿宋_GB2312"/>
                <w:sz w:val="22"/>
                <w:szCs w:val="22"/>
                <w:lang w:val="en-US" w:eastAsia="zh-CN"/>
              </w:rPr>
              <w:t>至申请人个人账户</w:t>
            </w:r>
          </w:p>
        </w:tc>
        <w:tc>
          <w:tcPr>
            <w:tcW w:w="1120"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sz w:val="22"/>
                <w:szCs w:val="22"/>
              </w:rPr>
            </w:pPr>
            <w:r>
              <w:rPr>
                <w:rFonts w:hint="eastAsia" w:ascii="仿宋_GB2312" w:hAnsi="仿宋_GB2312" w:eastAsia="仿宋_GB2312" w:cs="仿宋_GB2312"/>
                <w:sz w:val="22"/>
                <w:szCs w:val="22"/>
              </w:rPr>
              <w:t>街道财政</w:t>
            </w:r>
            <w:r>
              <w:rPr>
                <w:rFonts w:hint="eastAsia" w:ascii="仿宋_GB2312" w:hAnsi="仿宋_GB2312" w:eastAsia="仿宋_GB2312" w:cs="仿宋_GB2312"/>
                <w:sz w:val="22"/>
                <w:szCs w:val="22"/>
                <w:lang w:val="en-US" w:eastAsia="zh-CN"/>
              </w:rPr>
              <w:t>全额承担</w:t>
            </w:r>
          </w:p>
        </w:tc>
      </w:tr>
      <w:tr>
        <w:tblPrEx>
          <w:tblCellMar>
            <w:top w:w="0" w:type="dxa"/>
            <w:left w:w="34" w:type="dxa"/>
            <w:bottom w:w="0" w:type="dxa"/>
            <w:right w:w="34" w:type="dxa"/>
          </w:tblCellMar>
        </w:tblPrEx>
        <w:trPr>
          <w:cantSplit/>
          <w:trHeight w:val="343" w:hRule="atLeast"/>
        </w:trPr>
        <w:tc>
          <w:tcPr>
            <w:tcW w:w="1074" w:type="dxa"/>
            <w:vMerge w:val="continue"/>
            <w:tcBorders>
              <w:left w:val="single" w:color="000000" w:sz="4" w:space="0"/>
              <w:right w:val="single" w:color="000000" w:sz="4" w:space="0"/>
            </w:tcBorders>
            <w:vAlign w:val="center"/>
          </w:tcPr>
          <w:p>
            <w:pPr>
              <w:spacing w:line="240" w:lineRule="exact"/>
              <w:jc w:val="center"/>
              <w:rPr>
                <w:rFonts w:ascii="Times New Roman" w:hAnsi="Times New Roman" w:eastAsia="仿宋_GB2312" w:cs="Times New Roman"/>
                <w:sz w:val="22"/>
                <w:szCs w:val="22"/>
              </w:rPr>
            </w:pPr>
          </w:p>
        </w:tc>
        <w:tc>
          <w:tcPr>
            <w:tcW w:w="4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取得副高级职称（或专业技术人员职业资格）</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1</w:t>
            </w:r>
            <w:r>
              <w:rPr>
                <w:rFonts w:ascii="Times New Roman" w:hAnsi="Times New Roman" w:eastAsia="仿宋_GB2312" w:cs="Times New Roman"/>
                <w:sz w:val="22"/>
                <w:szCs w:val="22"/>
              </w:rPr>
              <w:t>万元/人</w:t>
            </w:r>
          </w:p>
        </w:tc>
        <w:tc>
          <w:tcPr>
            <w:tcW w:w="99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c>
          <w:tcPr>
            <w:tcW w:w="1120"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r>
      <w:tr>
        <w:tblPrEx>
          <w:tblCellMar>
            <w:top w:w="0" w:type="dxa"/>
            <w:left w:w="34" w:type="dxa"/>
            <w:bottom w:w="0" w:type="dxa"/>
            <w:right w:w="34" w:type="dxa"/>
          </w:tblCellMar>
        </w:tblPrEx>
        <w:trPr>
          <w:cantSplit/>
          <w:trHeight w:val="343" w:hRule="atLeast"/>
        </w:trPr>
        <w:tc>
          <w:tcPr>
            <w:tcW w:w="1074" w:type="dxa"/>
            <w:vMerge w:val="continue"/>
            <w:tcBorders>
              <w:left w:val="single" w:color="000000" w:sz="4" w:space="0"/>
              <w:right w:val="single" w:color="000000" w:sz="4" w:space="0"/>
            </w:tcBorders>
            <w:vAlign w:val="center"/>
          </w:tcPr>
          <w:p>
            <w:pPr>
              <w:spacing w:line="240" w:lineRule="exact"/>
              <w:jc w:val="center"/>
              <w:rPr>
                <w:rFonts w:ascii="Times New Roman" w:hAnsi="Times New Roman" w:eastAsia="仿宋_GB2312" w:cs="Times New Roman"/>
                <w:sz w:val="22"/>
                <w:szCs w:val="22"/>
              </w:rPr>
            </w:pPr>
          </w:p>
        </w:tc>
        <w:tc>
          <w:tcPr>
            <w:tcW w:w="4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取得中级职称（或专业技术人员职业资格）</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0.5</w:t>
            </w:r>
            <w:r>
              <w:rPr>
                <w:rFonts w:ascii="Times New Roman" w:hAnsi="Times New Roman" w:eastAsia="仿宋_GB2312" w:cs="Times New Roman"/>
                <w:sz w:val="22"/>
                <w:szCs w:val="22"/>
              </w:rPr>
              <w:t>万元/人</w:t>
            </w:r>
          </w:p>
        </w:tc>
        <w:tc>
          <w:tcPr>
            <w:tcW w:w="99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c>
          <w:tcPr>
            <w:tcW w:w="1120"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r>
      <w:tr>
        <w:tblPrEx>
          <w:tblCellMar>
            <w:top w:w="0" w:type="dxa"/>
            <w:left w:w="34" w:type="dxa"/>
            <w:bottom w:w="0" w:type="dxa"/>
            <w:right w:w="34" w:type="dxa"/>
          </w:tblCellMar>
        </w:tblPrEx>
        <w:trPr>
          <w:cantSplit/>
          <w:trHeight w:val="639" w:hRule="atLeast"/>
        </w:trPr>
        <w:tc>
          <w:tcPr>
            <w:tcW w:w="1074"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 w:val="22"/>
                <w:szCs w:val="22"/>
              </w:rPr>
            </w:pPr>
          </w:p>
        </w:tc>
        <w:tc>
          <w:tcPr>
            <w:tcW w:w="4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hint="eastAsia" w:ascii="Times New Roman" w:hAnsi="Times New Roman" w:eastAsia="仿宋_GB2312" w:cs="Times New Roman"/>
                <w:sz w:val="22"/>
                <w:szCs w:val="22"/>
              </w:rPr>
            </w:pPr>
            <w:r>
              <w:rPr>
                <w:rFonts w:hint="eastAsia" w:ascii="Times New Roman" w:hAnsi="Times New Roman" w:eastAsia="仿宋_GB2312" w:cs="Times New Roman"/>
                <w:sz w:val="22"/>
                <w:szCs w:val="22"/>
              </w:rPr>
              <w:t>取得国家职业资格证书一级/高级技师</w:t>
            </w:r>
          </w:p>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（或职业技能等级证书一级/高级技师）</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0.5</w:t>
            </w:r>
            <w:r>
              <w:rPr>
                <w:rFonts w:ascii="Times New Roman" w:hAnsi="Times New Roman" w:eastAsia="仿宋_GB2312" w:cs="Times New Roman"/>
                <w:sz w:val="22"/>
                <w:szCs w:val="22"/>
              </w:rPr>
              <w:t>万元/人</w:t>
            </w:r>
          </w:p>
        </w:tc>
        <w:tc>
          <w:tcPr>
            <w:tcW w:w="99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c>
          <w:tcPr>
            <w:tcW w:w="1120"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r>
      <w:tr>
        <w:tblPrEx>
          <w:tblCellMar>
            <w:top w:w="0" w:type="dxa"/>
            <w:left w:w="34" w:type="dxa"/>
            <w:bottom w:w="0" w:type="dxa"/>
            <w:right w:w="34" w:type="dxa"/>
          </w:tblCellMar>
        </w:tblPrEx>
        <w:trPr>
          <w:cantSplit/>
          <w:trHeight w:val="343" w:hRule="atLeast"/>
        </w:trPr>
        <w:tc>
          <w:tcPr>
            <w:tcW w:w="1074" w:type="dxa"/>
            <w:vMerge w:val="restart"/>
            <w:tcBorders>
              <w:top w:val="single" w:color="000000" w:sz="4" w:space="0"/>
              <w:left w:val="single" w:color="000000" w:sz="4" w:space="0"/>
              <w:right w:val="single" w:color="000000" w:sz="4" w:space="0"/>
            </w:tcBorders>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学历、学位类</w:t>
            </w:r>
          </w:p>
        </w:tc>
        <w:tc>
          <w:tcPr>
            <w:tcW w:w="4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取得博士研究生学历（或</w:t>
            </w:r>
            <w:r>
              <w:rPr>
                <w:rFonts w:ascii="Times New Roman" w:hAnsi="Times New Roman" w:eastAsia="仿宋_GB2312" w:cs="Times New Roman"/>
                <w:sz w:val="22"/>
                <w:szCs w:val="22"/>
              </w:rPr>
              <w:t>博士学位</w:t>
            </w:r>
            <w:r>
              <w:rPr>
                <w:rFonts w:hint="eastAsia" w:ascii="Times New Roman" w:hAnsi="Times New Roman" w:eastAsia="仿宋_GB2312" w:cs="Times New Roman"/>
                <w:sz w:val="22"/>
                <w:szCs w:val="22"/>
              </w:rPr>
              <w:t>）</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1</w:t>
            </w:r>
            <w:r>
              <w:rPr>
                <w:rFonts w:ascii="Times New Roman" w:hAnsi="Times New Roman" w:eastAsia="仿宋_GB2312" w:cs="Times New Roman"/>
                <w:sz w:val="22"/>
                <w:szCs w:val="22"/>
              </w:rPr>
              <w:t>万元/人</w:t>
            </w:r>
          </w:p>
        </w:tc>
        <w:tc>
          <w:tcPr>
            <w:tcW w:w="99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c>
          <w:tcPr>
            <w:tcW w:w="1120"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r>
      <w:tr>
        <w:tblPrEx>
          <w:tblCellMar>
            <w:top w:w="0" w:type="dxa"/>
            <w:left w:w="34" w:type="dxa"/>
            <w:bottom w:w="0" w:type="dxa"/>
            <w:right w:w="34" w:type="dxa"/>
          </w:tblCellMar>
        </w:tblPrEx>
        <w:trPr>
          <w:cantSplit/>
          <w:trHeight w:val="389" w:hRule="atLeast"/>
        </w:trPr>
        <w:tc>
          <w:tcPr>
            <w:tcW w:w="1074"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 w:val="22"/>
                <w:szCs w:val="22"/>
              </w:rPr>
            </w:pPr>
          </w:p>
        </w:tc>
        <w:tc>
          <w:tcPr>
            <w:tcW w:w="45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取得硕士研究生学历（</w:t>
            </w:r>
            <w:r>
              <w:rPr>
                <w:rFonts w:ascii="Times New Roman" w:hAnsi="Times New Roman" w:eastAsia="仿宋_GB2312" w:cs="Times New Roman"/>
                <w:sz w:val="22"/>
                <w:szCs w:val="22"/>
              </w:rPr>
              <w:t>或硕士学位</w:t>
            </w:r>
            <w:r>
              <w:rPr>
                <w:rFonts w:hint="eastAsia" w:ascii="Times New Roman" w:hAnsi="Times New Roman" w:eastAsia="仿宋_GB2312" w:cs="Times New Roman"/>
                <w:sz w:val="22"/>
                <w:szCs w:val="22"/>
              </w:rPr>
              <w:t>）</w:t>
            </w:r>
          </w:p>
        </w:tc>
        <w:tc>
          <w:tcPr>
            <w:tcW w:w="12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0.5</w:t>
            </w:r>
            <w:r>
              <w:rPr>
                <w:rFonts w:ascii="Times New Roman" w:hAnsi="Times New Roman" w:eastAsia="仿宋_GB2312" w:cs="Times New Roman"/>
                <w:sz w:val="22"/>
                <w:szCs w:val="22"/>
              </w:rPr>
              <w:t>万元/人</w:t>
            </w:r>
          </w:p>
        </w:tc>
        <w:tc>
          <w:tcPr>
            <w:tcW w:w="99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c>
          <w:tcPr>
            <w:tcW w:w="1120"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40" w:lineRule="exact"/>
              <w:jc w:val="center"/>
              <w:rPr>
                <w:rFonts w:ascii="Times New Roman" w:hAnsi="Times New Roman" w:eastAsia="仿宋_GB2312" w:cs="Times New Roman"/>
                <w:sz w:val="22"/>
                <w:szCs w:val="22"/>
              </w:rPr>
            </w:pPr>
          </w:p>
        </w:tc>
      </w:tr>
    </w:tbl>
    <w:p>
      <w:pPr>
        <w:spacing w:line="572" w:lineRule="exact"/>
        <w:ind w:firstLine="640"/>
        <w:rPr>
          <w:rFonts w:hint="eastAsia" w:ascii="Times New Roman" w:hAnsi="Times New Roman" w:eastAsia="仿宋_GB2312" w:cs="Times New Roman"/>
          <w:sz w:val="32"/>
          <w:szCs w:val="32"/>
        </w:rPr>
      </w:pPr>
      <w:r>
        <w:rPr>
          <w:rFonts w:hint="eastAsia" w:ascii="楷体_GB2312" w:hAnsi="黑体" w:eastAsia="楷体_GB2312"/>
          <w:b/>
          <w:sz w:val="32"/>
          <w:szCs w:val="32"/>
          <w:lang w:val="en-US" w:eastAsia="zh-CN"/>
        </w:rPr>
        <w:t xml:space="preserve">第九条 </w:t>
      </w:r>
      <w:r>
        <w:rPr>
          <w:rFonts w:hint="eastAsia" w:ascii="Times New Roman" w:hAnsi="Times New Roman" w:eastAsia="仿宋_GB2312" w:cs="Times New Roman"/>
          <w:sz w:val="32"/>
          <w:szCs w:val="32"/>
        </w:rPr>
        <w:t>同一条件类别的</w:t>
      </w:r>
      <w:r>
        <w:rPr>
          <w:rFonts w:ascii="Times New Roman" w:hAnsi="Times New Roman" w:eastAsia="仿宋_GB2312" w:cs="Times New Roman"/>
          <w:sz w:val="32"/>
          <w:szCs w:val="32"/>
        </w:rPr>
        <w:t>能力提升培养扶持每人限申领一次</w:t>
      </w:r>
      <w:r>
        <w:rPr>
          <w:rFonts w:hint="eastAsia" w:ascii="Times New Roman" w:hAnsi="Times New Roman" w:eastAsia="仿宋_GB2312" w:cs="Times New Roman"/>
          <w:sz w:val="32"/>
          <w:szCs w:val="32"/>
        </w:rPr>
        <w:t>。</w:t>
      </w:r>
      <w:r>
        <w:rPr>
          <w:rFonts w:ascii="仿宋_GB2312" w:hAnsi="宋体" w:eastAsia="仿宋_GB2312" w:cs="仿宋_GB2312"/>
          <w:color w:val="000000"/>
          <w:kern w:val="0"/>
          <w:sz w:val="32"/>
          <w:szCs w:val="32"/>
          <w:lang w:val="en-US" w:eastAsia="zh-CN" w:bidi="ar"/>
        </w:rPr>
        <w:t>同一分类内，已申领较高层次条件类别的能力提升培养资助的，</w:t>
      </w:r>
      <w:r>
        <w:rPr>
          <w:rFonts w:hint="eastAsia" w:ascii="仿宋_GB2312" w:hAnsi="宋体" w:eastAsia="仿宋_GB2312" w:cs="仿宋_GB2312"/>
          <w:color w:val="000000"/>
          <w:kern w:val="0"/>
          <w:sz w:val="32"/>
          <w:szCs w:val="32"/>
          <w:lang w:val="en-US" w:eastAsia="zh-CN" w:bidi="ar"/>
        </w:rPr>
        <w:t>不得再申领较低层次条件类别的能力提升培养资助。</w:t>
      </w:r>
    </w:p>
    <w:p>
      <w:pPr>
        <w:spacing w:line="572" w:lineRule="exact"/>
        <w:jc w:val="center"/>
        <w:rPr>
          <w:rFonts w:hint="eastAsia" w:ascii="黑体" w:hAnsi="黑体" w:eastAsia="黑体"/>
          <w:sz w:val="32"/>
          <w:szCs w:val="32"/>
        </w:rPr>
      </w:pPr>
    </w:p>
    <w:p>
      <w:pPr>
        <w:spacing w:line="572" w:lineRule="exact"/>
        <w:jc w:val="center"/>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四章</w:t>
      </w:r>
      <w:r>
        <w:rPr>
          <w:rFonts w:hint="eastAsia" w:ascii="黑体" w:hAnsi="黑体" w:eastAsia="黑体"/>
          <w:sz w:val="32"/>
          <w:szCs w:val="32"/>
        </w:rPr>
        <w:t xml:space="preserve">  办理程序</w:t>
      </w:r>
    </w:p>
    <w:p>
      <w:pPr>
        <w:spacing w:line="572" w:lineRule="exact"/>
        <w:ind w:firstLine="620" w:firstLineChars="193"/>
        <w:jc w:val="left"/>
        <w:rPr>
          <w:rFonts w:hint="eastAsia" w:ascii="楷体_GB2312" w:hAnsi="黑体" w:eastAsia="楷体_GB2312"/>
          <w:b/>
          <w:sz w:val="32"/>
          <w:szCs w:val="32"/>
          <w:lang w:val="en-US" w:eastAsia="zh-CN"/>
        </w:rPr>
      </w:pPr>
      <w:r>
        <w:rPr>
          <w:rFonts w:hint="eastAsia" w:ascii="楷体_GB2312" w:hAnsi="黑体" w:eastAsia="楷体_GB2312"/>
          <w:b/>
          <w:sz w:val="32"/>
          <w:szCs w:val="32"/>
          <w:lang w:val="en-US" w:eastAsia="zh-CN"/>
        </w:rPr>
        <w:t>第十条 申请受理</w:t>
      </w:r>
    </w:p>
    <w:p>
      <w:pPr>
        <w:keepNext w:val="0"/>
        <w:keepLines w:val="0"/>
        <w:widowControl/>
        <w:suppressLineNumbers w:val="0"/>
        <w:spacing w:line="572" w:lineRule="exact"/>
        <w:ind w:firstLine="640" w:firstLineChars="200"/>
        <w:jc w:val="left"/>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实行年度集中申报，</w:t>
      </w:r>
      <w:r>
        <w:rPr>
          <w:rFonts w:hint="eastAsia" w:ascii="仿宋_GB2312" w:hAnsi="Times New Roman" w:eastAsia="仿宋_GB2312"/>
          <w:color w:val="auto"/>
          <w:sz w:val="32"/>
          <w:szCs w:val="32"/>
          <w:lang w:val="en-US" w:eastAsia="zh-CN"/>
        </w:rPr>
        <w:t>每年在</w:t>
      </w:r>
      <w:r>
        <w:rPr>
          <w:rFonts w:hint="eastAsia" w:ascii="仿宋_GB2312" w:hAnsi="仿宋_GB2312" w:eastAsia="仿宋_GB2312" w:cs="仿宋_GB2312"/>
          <w:sz w:val="32"/>
          <w:szCs w:val="32"/>
          <w:lang w:val="en-US" w:eastAsia="zh-CN"/>
        </w:rPr>
        <w:t>“魅力万江”公众号或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万江街道</w:t>
      </w:r>
      <w:r>
        <w:rPr>
          <w:rFonts w:hint="eastAsia" w:ascii="Times New Roman" w:hAnsi="Times New Roman" w:eastAsia="仿宋_GB2312" w:cs="Times New Roman"/>
          <w:sz w:val="32"/>
          <w:szCs w:val="32"/>
        </w:rPr>
        <w:t>政务网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www.dg.gov.cn/wanjiang)</w:t>
      </w:r>
      <w:r>
        <w:rPr>
          <w:rFonts w:hint="eastAsia" w:ascii="仿宋_GB2312" w:hAnsi="仿宋_GB2312" w:eastAsia="仿宋_GB2312" w:cs="仿宋_GB2312"/>
          <w:sz w:val="32"/>
          <w:szCs w:val="32"/>
          <w:lang w:eastAsia="zh-CN"/>
        </w:rPr>
        <w:t>”</w:t>
      </w:r>
      <w:r>
        <w:rPr>
          <w:rFonts w:hint="eastAsia" w:ascii="仿宋_GB2312" w:hAnsi="Times New Roman" w:eastAsia="仿宋_GB2312"/>
          <w:color w:val="auto"/>
          <w:sz w:val="32"/>
          <w:szCs w:val="32"/>
          <w:lang w:val="en-US" w:eastAsia="zh-CN"/>
        </w:rPr>
        <w:t>公布：</w:t>
      </w:r>
      <w:r>
        <w:rPr>
          <w:rFonts w:hint="eastAsia" w:ascii="仿宋_GB2312" w:hAnsi="仿宋_GB2312" w:eastAsia="仿宋_GB2312" w:cs="仿宋_GB2312"/>
          <w:sz w:val="32"/>
          <w:szCs w:val="32"/>
          <w:lang w:val="en-US" w:eastAsia="zh-CN"/>
        </w:rPr>
        <w:t>1-10类</w:t>
      </w:r>
      <w:r>
        <w:rPr>
          <w:rFonts w:hint="eastAsia" w:ascii="Times New Roman" w:hAnsi="Times New Roman" w:eastAsia="仿宋_GB2312" w:cs="Times New Roman"/>
          <w:sz w:val="32"/>
          <w:szCs w:val="32"/>
          <w:lang w:val="en-US" w:eastAsia="zh-CN"/>
        </w:rPr>
        <w:t>企业名单</w:t>
      </w:r>
      <w:r>
        <w:rPr>
          <w:rFonts w:hint="eastAsia" w:ascii="仿宋_GB2312" w:hAnsi="仿宋_GB2312" w:eastAsia="仿宋_GB2312" w:cs="仿宋_GB2312"/>
          <w:sz w:val="32"/>
          <w:szCs w:val="32"/>
          <w:lang w:val="en-US" w:eastAsia="zh-CN"/>
        </w:rPr>
        <w:t>、</w:t>
      </w:r>
      <w:r>
        <w:rPr>
          <w:rFonts w:ascii="仿宋_GB2312" w:hAnsi="宋体" w:eastAsia="仿宋_GB2312" w:cs="仿宋_GB2312"/>
          <w:color w:val="000000"/>
          <w:kern w:val="0"/>
          <w:sz w:val="32"/>
          <w:szCs w:val="32"/>
          <w:lang w:val="en-US" w:eastAsia="zh-CN" w:bidi="ar"/>
        </w:rPr>
        <w:t>申请时间、程序、</w:t>
      </w:r>
      <w:r>
        <w:rPr>
          <w:rFonts w:hint="eastAsia" w:ascii="仿宋_GB2312" w:hAnsi="宋体" w:eastAsia="仿宋_GB2312" w:cs="仿宋_GB2312"/>
          <w:color w:val="000000"/>
          <w:kern w:val="0"/>
          <w:sz w:val="32"/>
          <w:szCs w:val="32"/>
          <w:lang w:val="en-US" w:eastAsia="zh-CN" w:bidi="ar"/>
        </w:rPr>
        <w:t>资料</w:t>
      </w:r>
      <w:r>
        <w:rPr>
          <w:rFonts w:hint="eastAsia" w:ascii="Times New Roman" w:hAnsi="Times New Roman" w:eastAsia="仿宋_GB2312" w:cs="Times New Roman"/>
          <w:sz w:val="32"/>
          <w:szCs w:val="32"/>
          <w:lang w:val="en-US" w:eastAsia="zh-CN"/>
        </w:rPr>
        <w:t>等，</w:t>
      </w:r>
      <w:r>
        <w:rPr>
          <w:rFonts w:hint="eastAsia" w:ascii="仿宋_GB2312" w:hAnsi="仿宋_GB2312" w:eastAsia="仿宋_GB2312" w:cs="仿宋_GB2312"/>
          <w:sz w:val="32"/>
          <w:szCs w:val="32"/>
        </w:rPr>
        <w:t>申请人将申报材料提交至</w:t>
      </w:r>
      <w:r>
        <w:rPr>
          <w:rFonts w:hint="eastAsia" w:ascii="仿宋_GB2312" w:hAnsi="仿宋_GB2312" w:eastAsia="仿宋_GB2312" w:cs="仿宋_GB2312"/>
          <w:sz w:val="32"/>
          <w:szCs w:val="32"/>
          <w:lang w:val="en-US" w:eastAsia="zh-CN"/>
        </w:rPr>
        <w:t>街道政务服务中心人社</w:t>
      </w:r>
      <w:r>
        <w:rPr>
          <w:rFonts w:hint="eastAsia" w:ascii="仿宋_GB2312" w:hAnsi="仿宋_GB2312" w:eastAsia="仿宋_GB2312" w:cs="仿宋_GB2312"/>
          <w:sz w:val="32"/>
          <w:szCs w:val="32"/>
        </w:rPr>
        <w:t>分局</w:t>
      </w:r>
      <w:r>
        <w:rPr>
          <w:rFonts w:hint="eastAsia" w:ascii="仿宋_GB2312" w:hAnsi="仿宋_GB2312" w:eastAsia="仿宋_GB2312" w:cs="仿宋_GB2312"/>
          <w:sz w:val="32"/>
          <w:szCs w:val="32"/>
          <w:lang w:val="en-US" w:eastAsia="zh-CN"/>
        </w:rPr>
        <w:t>窗口</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社</w:t>
      </w:r>
      <w:r>
        <w:rPr>
          <w:rFonts w:hint="eastAsia" w:ascii="仿宋_GB2312" w:hAnsi="仿宋_GB2312" w:eastAsia="仿宋_GB2312" w:cs="仿宋_GB2312"/>
          <w:sz w:val="32"/>
          <w:szCs w:val="32"/>
        </w:rPr>
        <w:t>分局自正式受理之日起</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按照本规定对申报材料进行审核，出具审核意见</w:t>
      </w:r>
      <w:r>
        <w:rPr>
          <w:rFonts w:hint="eastAsia" w:ascii="仿宋_GB2312" w:hAnsi="仿宋_GB2312" w:eastAsia="仿宋_GB2312" w:cs="仿宋_GB2312"/>
          <w:sz w:val="32"/>
          <w:szCs w:val="32"/>
          <w:lang w:eastAsia="zh-CN"/>
        </w:rPr>
        <w:t>。</w:t>
      </w:r>
    </w:p>
    <w:p>
      <w:pPr>
        <w:spacing w:line="572" w:lineRule="exact"/>
        <w:ind w:firstLine="620" w:firstLineChars="193"/>
        <w:jc w:val="left"/>
        <w:rPr>
          <w:rFonts w:hint="eastAsia" w:ascii="楷体_GB2312" w:hAnsi="黑体" w:eastAsia="楷体_GB2312"/>
          <w:b/>
          <w:sz w:val="32"/>
          <w:szCs w:val="32"/>
          <w:lang w:val="en-US" w:eastAsia="zh-CN"/>
        </w:rPr>
      </w:pPr>
      <w:r>
        <w:rPr>
          <w:rFonts w:hint="eastAsia" w:ascii="楷体_GB2312" w:hAnsi="黑体" w:eastAsia="楷体_GB2312"/>
          <w:b/>
          <w:sz w:val="32"/>
          <w:szCs w:val="32"/>
          <w:lang w:val="en-US" w:eastAsia="zh-CN"/>
        </w:rPr>
        <w:t>第十一条 审核公示</w:t>
      </w:r>
    </w:p>
    <w:p>
      <w:pPr>
        <w:spacing w:line="572" w:lineRule="exact"/>
        <w:ind w:firstLine="617" w:firstLineChars="193"/>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审核通过后，由人</w:t>
      </w:r>
      <w:r>
        <w:rPr>
          <w:rFonts w:hint="eastAsia" w:ascii="Times New Roman" w:hAnsi="Times New Roman" w:eastAsia="仿宋_GB2312" w:cs="Times New Roman"/>
          <w:sz w:val="32"/>
          <w:szCs w:val="32"/>
          <w:lang w:val="en-US" w:eastAsia="zh-CN"/>
        </w:rPr>
        <w:t>社</w:t>
      </w:r>
      <w:r>
        <w:rPr>
          <w:rFonts w:hint="eastAsia" w:ascii="Times New Roman" w:hAnsi="Times New Roman" w:eastAsia="仿宋_GB2312" w:cs="Times New Roman"/>
          <w:sz w:val="32"/>
          <w:szCs w:val="32"/>
        </w:rPr>
        <w:t>分局将</w:t>
      </w:r>
      <w:r>
        <w:rPr>
          <w:rFonts w:hint="eastAsia" w:ascii="Times New Roman" w:hAnsi="Times New Roman" w:eastAsia="仿宋_GB2312" w:cs="Times New Roman"/>
          <w:sz w:val="32"/>
          <w:szCs w:val="32"/>
          <w:lang w:val="en-US" w:eastAsia="zh-CN"/>
        </w:rPr>
        <w:t>相关补贴情况</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val="en-US" w:eastAsia="zh-CN"/>
        </w:rPr>
        <w:t>万江街道</w:t>
      </w:r>
      <w:r>
        <w:rPr>
          <w:rFonts w:hint="eastAsia" w:ascii="Times New Roman" w:hAnsi="Times New Roman" w:eastAsia="仿宋_GB2312" w:cs="Times New Roman"/>
          <w:sz w:val="32"/>
          <w:szCs w:val="32"/>
        </w:rPr>
        <w:t>政务网</w:t>
      </w:r>
      <w:r>
        <w:rPr>
          <w:rFonts w:hint="eastAsia" w:ascii="仿宋_GB2312" w:hAnsi="仿宋_GB2312" w:eastAsia="仿宋_GB2312" w:cs="仿宋_GB2312"/>
          <w:sz w:val="32"/>
          <w:szCs w:val="32"/>
        </w:rPr>
        <w:t>进行集中公示，公示期为5个工作日。</w:t>
      </w:r>
    </w:p>
    <w:p>
      <w:pPr>
        <w:spacing w:line="572" w:lineRule="exact"/>
        <w:ind w:firstLine="620" w:firstLineChars="193"/>
        <w:jc w:val="left"/>
        <w:rPr>
          <w:rFonts w:hint="eastAsia" w:ascii="楷体_GB2312" w:hAnsi="黑体" w:eastAsia="楷体_GB2312"/>
          <w:b/>
          <w:sz w:val="32"/>
          <w:szCs w:val="32"/>
          <w:lang w:val="en-US" w:eastAsia="zh-CN"/>
        </w:rPr>
      </w:pPr>
      <w:r>
        <w:rPr>
          <w:rFonts w:hint="eastAsia" w:ascii="楷体_GB2312" w:hAnsi="黑体" w:eastAsia="楷体_GB2312"/>
          <w:b/>
          <w:sz w:val="32"/>
          <w:szCs w:val="32"/>
          <w:lang w:val="en-US" w:eastAsia="zh-CN"/>
        </w:rPr>
        <w:t>第十二条 补贴发放</w:t>
      </w:r>
    </w:p>
    <w:p>
      <w:pPr>
        <w:spacing w:line="572" w:lineRule="exact"/>
        <w:ind w:firstLine="617" w:firstLineChars="193"/>
        <w:jc w:val="left"/>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公示期无异议或</w:t>
      </w:r>
      <w:r>
        <w:rPr>
          <w:rFonts w:hint="eastAsia" w:ascii="Times New Roman" w:hAnsi="Times New Roman" w:eastAsia="仿宋_GB2312" w:cs="Times New Roman"/>
          <w:sz w:val="32"/>
          <w:szCs w:val="32"/>
          <w:lang w:val="en-US" w:eastAsia="zh-CN"/>
        </w:rPr>
        <w:t>经调查</w:t>
      </w:r>
      <w:r>
        <w:rPr>
          <w:rFonts w:hint="eastAsia" w:ascii="Times New Roman" w:hAnsi="Times New Roman" w:eastAsia="仿宋_GB2312" w:cs="Times New Roman"/>
          <w:sz w:val="32"/>
          <w:szCs w:val="32"/>
        </w:rPr>
        <w:t>异议不成立的，</w:t>
      </w:r>
      <w:r>
        <w:rPr>
          <w:rFonts w:hint="eastAsia" w:ascii="Times New Roman" w:hAnsi="Times New Roman" w:eastAsia="仿宋_GB2312" w:cs="Times New Roman"/>
          <w:sz w:val="32"/>
          <w:szCs w:val="32"/>
          <w:lang w:val="en-US" w:eastAsia="zh-CN"/>
        </w:rPr>
        <w:t>完成审核</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将补贴款项拨至申请人个人账户。</w:t>
      </w:r>
    </w:p>
    <w:p>
      <w:pPr>
        <w:spacing w:line="572" w:lineRule="exact"/>
        <w:jc w:val="center"/>
        <w:rPr>
          <w:rFonts w:hint="eastAsia" w:ascii="黑体" w:hAnsi="黑体" w:eastAsia="黑体"/>
          <w:sz w:val="32"/>
          <w:szCs w:val="32"/>
        </w:rPr>
      </w:pPr>
    </w:p>
    <w:p>
      <w:pPr>
        <w:spacing w:line="572" w:lineRule="exact"/>
        <w:jc w:val="center"/>
        <w:rPr>
          <w:rFonts w:hint="default" w:ascii="仿宋_GB2312" w:hAnsi="Times New Roman" w:eastAsia="黑体"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 xml:space="preserve">章  </w:t>
      </w:r>
      <w:r>
        <w:rPr>
          <w:rFonts w:hint="eastAsia" w:ascii="黑体" w:hAnsi="黑体" w:eastAsia="黑体"/>
          <w:spacing w:val="-8"/>
          <w:sz w:val="32"/>
          <w:szCs w:val="32"/>
          <w:lang w:val="en-US" w:eastAsia="zh-CN"/>
        </w:rPr>
        <w:t>组织管理</w:t>
      </w:r>
    </w:p>
    <w:p>
      <w:pPr>
        <w:spacing w:line="572" w:lineRule="exact"/>
        <w:ind w:firstLine="620" w:firstLineChars="193"/>
        <w:jc w:val="left"/>
        <w:rPr>
          <w:rFonts w:hint="default" w:ascii="仿宋_GB2312" w:eastAsia="仿宋_GB2312"/>
          <w:sz w:val="32"/>
          <w:szCs w:val="32"/>
          <w:lang w:val="en-US" w:eastAsia="zh-CN"/>
        </w:rPr>
      </w:pPr>
      <w:r>
        <w:rPr>
          <w:rFonts w:hint="default" w:ascii="楷体_GB2312" w:hAnsi="黑体" w:eastAsia="楷体_GB2312"/>
          <w:b/>
          <w:sz w:val="32"/>
          <w:szCs w:val="32"/>
          <w:lang w:val="en-US" w:eastAsia="zh-CN"/>
        </w:rPr>
        <w:t>第</w:t>
      </w:r>
      <w:r>
        <w:rPr>
          <w:rFonts w:hint="eastAsia" w:ascii="楷体_GB2312" w:hAnsi="黑体" w:eastAsia="楷体_GB2312"/>
          <w:b/>
          <w:sz w:val="32"/>
          <w:szCs w:val="32"/>
          <w:lang w:val="en-US" w:eastAsia="zh-CN"/>
        </w:rPr>
        <w:t>十三</w:t>
      </w:r>
      <w:r>
        <w:rPr>
          <w:rFonts w:hint="default" w:ascii="楷体_GB2312" w:hAnsi="黑体" w:eastAsia="楷体_GB2312"/>
          <w:b/>
          <w:sz w:val="32"/>
          <w:szCs w:val="32"/>
          <w:lang w:val="en-US" w:eastAsia="zh-CN"/>
        </w:rPr>
        <w:t>条</w:t>
      </w:r>
      <w:r>
        <w:rPr>
          <w:rFonts w:hint="eastAsia" w:ascii="楷体_GB2312" w:hAnsi="黑体" w:eastAsia="楷体_GB2312"/>
          <w:b/>
          <w:sz w:val="32"/>
          <w:szCs w:val="32"/>
          <w:lang w:val="en-US" w:eastAsia="zh-CN"/>
        </w:rPr>
        <w:t xml:space="preserve"> </w:t>
      </w:r>
      <w:r>
        <w:rPr>
          <w:rFonts w:hint="default" w:ascii="仿宋_GB2312" w:eastAsia="仿宋_GB2312"/>
          <w:sz w:val="32"/>
          <w:szCs w:val="32"/>
          <w:lang w:val="en-US" w:eastAsia="zh-CN"/>
        </w:rPr>
        <w:t>人力资源和社会保障分局，负责各项奖励补贴申请的受理、审核、发放</w:t>
      </w:r>
      <w:r>
        <w:rPr>
          <w:rFonts w:hint="eastAsia" w:ascii="仿宋_GB2312" w:eastAsia="仿宋_GB2312"/>
          <w:sz w:val="32"/>
          <w:szCs w:val="32"/>
          <w:lang w:val="en-US" w:eastAsia="zh-CN"/>
        </w:rPr>
        <w:t>等工作。</w:t>
      </w:r>
    </w:p>
    <w:p>
      <w:pPr>
        <w:spacing w:line="572" w:lineRule="exact"/>
        <w:ind w:firstLine="617" w:firstLineChars="193"/>
        <w:jc w:val="left"/>
        <w:rPr>
          <w:rFonts w:hint="default" w:ascii="仿宋_GB2312" w:eastAsia="仿宋_GB2312"/>
          <w:sz w:val="32"/>
          <w:szCs w:val="32"/>
          <w:lang w:val="en-US" w:eastAsia="zh-CN"/>
        </w:rPr>
      </w:pPr>
      <w:r>
        <w:rPr>
          <w:rFonts w:hint="default" w:ascii="仿宋_GB2312" w:eastAsia="仿宋_GB2312"/>
          <w:sz w:val="32"/>
          <w:szCs w:val="32"/>
          <w:lang w:val="en-US" w:eastAsia="zh-CN"/>
        </w:rPr>
        <w:t>财政分局负责资金预算安排，对资金管理及使用情况进行监督检查</w:t>
      </w:r>
      <w:r>
        <w:rPr>
          <w:rFonts w:hint="eastAsia" w:ascii="仿宋_GB2312" w:eastAsia="仿宋_GB2312"/>
          <w:sz w:val="32"/>
          <w:szCs w:val="32"/>
          <w:lang w:val="en-US" w:eastAsia="zh-CN"/>
        </w:rPr>
        <w:t>和绩效评价。</w:t>
      </w:r>
    </w:p>
    <w:p>
      <w:pPr>
        <w:spacing w:line="572" w:lineRule="exact"/>
        <w:ind w:firstLine="617" w:firstLineChars="193"/>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市场监督管理分局</w:t>
      </w:r>
      <w:r>
        <w:rPr>
          <w:rFonts w:hint="default" w:ascii="仿宋_GB2312" w:eastAsia="仿宋_GB2312"/>
          <w:sz w:val="32"/>
          <w:szCs w:val="32"/>
          <w:lang w:val="en-US" w:eastAsia="zh-CN"/>
        </w:rPr>
        <w:t>、</w:t>
      </w:r>
      <w:r>
        <w:rPr>
          <w:rFonts w:hint="eastAsia" w:ascii="仿宋_GB2312" w:eastAsia="仿宋_GB2312"/>
          <w:sz w:val="32"/>
          <w:szCs w:val="32"/>
          <w:lang w:val="en-US" w:eastAsia="zh-CN"/>
        </w:rPr>
        <w:t>经济发展</w:t>
      </w:r>
      <w:r>
        <w:rPr>
          <w:rFonts w:hint="default" w:ascii="仿宋_GB2312" w:eastAsia="仿宋_GB2312"/>
          <w:sz w:val="32"/>
          <w:szCs w:val="32"/>
          <w:lang w:val="en-US" w:eastAsia="zh-CN"/>
        </w:rPr>
        <w:t>局、税务分局</w:t>
      </w:r>
      <w:r>
        <w:rPr>
          <w:rFonts w:hint="eastAsia" w:ascii="仿宋_GB2312" w:eastAsia="仿宋_GB2312"/>
          <w:sz w:val="32"/>
          <w:szCs w:val="32"/>
          <w:lang w:val="en-US" w:eastAsia="zh-CN"/>
        </w:rPr>
        <w:t>、统计办</w:t>
      </w:r>
      <w:r>
        <w:rPr>
          <w:rFonts w:hint="default" w:ascii="仿宋_GB2312" w:eastAsia="仿宋_GB2312"/>
          <w:sz w:val="32"/>
          <w:szCs w:val="32"/>
          <w:lang w:val="en-US" w:eastAsia="zh-CN"/>
        </w:rPr>
        <w:t>等部门按照职责分工，协助审核</w:t>
      </w:r>
      <w:r>
        <w:rPr>
          <w:rFonts w:hint="eastAsia" w:ascii="仿宋_GB2312" w:eastAsia="仿宋_GB2312"/>
          <w:sz w:val="32"/>
          <w:szCs w:val="32"/>
          <w:lang w:val="en-US" w:eastAsia="zh-CN"/>
        </w:rPr>
        <w:t>1-10类</w:t>
      </w:r>
      <w:r>
        <w:rPr>
          <w:rFonts w:hint="default" w:ascii="仿宋_GB2312" w:eastAsia="仿宋_GB2312"/>
          <w:sz w:val="32"/>
          <w:szCs w:val="32"/>
          <w:lang w:val="en-US" w:eastAsia="zh-CN"/>
        </w:rPr>
        <w:t>企业的资格</w:t>
      </w:r>
      <w:r>
        <w:rPr>
          <w:rFonts w:hint="eastAsia" w:ascii="仿宋_GB2312" w:eastAsia="仿宋_GB2312"/>
          <w:sz w:val="32"/>
          <w:szCs w:val="32"/>
          <w:lang w:val="en-US" w:eastAsia="zh-CN"/>
        </w:rPr>
        <w:t>名单</w:t>
      </w:r>
      <w:r>
        <w:rPr>
          <w:rFonts w:hint="default" w:ascii="仿宋_GB2312" w:eastAsia="仿宋_GB2312"/>
          <w:sz w:val="32"/>
          <w:szCs w:val="32"/>
          <w:lang w:val="en-US" w:eastAsia="zh-CN"/>
        </w:rPr>
        <w:t>。</w:t>
      </w:r>
    </w:p>
    <w:p>
      <w:pPr>
        <w:spacing w:line="572" w:lineRule="exact"/>
        <w:ind w:firstLine="617" w:firstLineChars="193"/>
        <w:jc w:val="left"/>
        <w:rPr>
          <w:rFonts w:hint="default" w:ascii="仿宋_GB2312" w:eastAsia="仿宋_GB2312"/>
          <w:sz w:val="32"/>
          <w:szCs w:val="32"/>
          <w:lang w:val="en-US" w:eastAsia="zh-CN"/>
        </w:rPr>
      </w:pPr>
      <w:r>
        <w:rPr>
          <w:rFonts w:hint="default" w:ascii="仿宋_GB2312" w:eastAsia="仿宋_GB2312"/>
          <w:sz w:val="32"/>
          <w:szCs w:val="32"/>
          <w:lang w:val="en-US" w:eastAsia="zh-CN"/>
        </w:rPr>
        <w:t>公安分局负责协助核查申请人的户籍信息。</w:t>
      </w:r>
    </w:p>
    <w:p>
      <w:pPr>
        <w:spacing w:line="572" w:lineRule="exact"/>
        <w:jc w:val="center"/>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章  附则</w:t>
      </w:r>
    </w:p>
    <w:p>
      <w:pPr>
        <w:keepNext w:val="0"/>
        <w:keepLines w:val="0"/>
        <w:pageBreakBefore w:val="0"/>
        <w:kinsoku/>
        <w:wordWrap/>
        <w:overflowPunct/>
        <w:topLinePunct w:val="0"/>
        <w:autoSpaceDE/>
        <w:autoSpaceDN/>
        <w:bidi w:val="0"/>
        <w:adjustRightInd/>
        <w:snapToGrid/>
        <w:spacing w:line="572" w:lineRule="exact"/>
        <w:ind w:firstLine="640"/>
        <w:textAlignment w:val="auto"/>
        <w:rPr>
          <w:rFonts w:ascii="Times New Roman" w:hAnsi="Times New Roman" w:eastAsia="仿宋_GB2312" w:cs="Times New Roman"/>
          <w:sz w:val="32"/>
          <w:szCs w:val="32"/>
        </w:rPr>
      </w:pPr>
      <w:r>
        <w:rPr>
          <w:rFonts w:hint="default" w:ascii="楷体_GB2312" w:hAnsi="黑体" w:eastAsia="楷体_GB2312"/>
          <w:b/>
          <w:sz w:val="32"/>
          <w:szCs w:val="32"/>
          <w:lang w:val="en-US" w:eastAsia="zh-CN"/>
        </w:rPr>
        <w:t>第十</w:t>
      </w:r>
      <w:r>
        <w:rPr>
          <w:rFonts w:hint="eastAsia" w:ascii="楷体_GB2312" w:hAnsi="黑体" w:eastAsia="楷体_GB2312"/>
          <w:b/>
          <w:sz w:val="32"/>
          <w:szCs w:val="32"/>
          <w:lang w:val="en-US" w:eastAsia="zh-CN"/>
        </w:rPr>
        <w:t>四</w:t>
      </w:r>
      <w:r>
        <w:rPr>
          <w:rFonts w:hint="default" w:ascii="楷体_GB2312" w:hAnsi="黑体" w:eastAsia="楷体_GB2312"/>
          <w:b/>
          <w:sz w:val="32"/>
          <w:szCs w:val="32"/>
          <w:lang w:val="en-US" w:eastAsia="zh-CN"/>
        </w:rPr>
        <w:t xml:space="preserve">条  </w:t>
      </w:r>
      <w:r>
        <w:rPr>
          <w:rFonts w:ascii="Times New Roman" w:hAnsi="Times New Roman" w:eastAsia="仿宋_GB2312" w:cs="Times New Roman"/>
          <w:sz w:val="32"/>
          <w:szCs w:val="32"/>
        </w:rPr>
        <w:t>本办法所称的“以上”包括本数。</w:t>
      </w:r>
    </w:p>
    <w:p>
      <w:pPr>
        <w:keepNext w:val="0"/>
        <w:keepLines w:val="0"/>
        <w:pageBreakBefore w:val="0"/>
        <w:kinsoku/>
        <w:wordWrap/>
        <w:overflowPunct/>
        <w:topLinePunct w:val="0"/>
        <w:autoSpaceDE/>
        <w:autoSpaceDN/>
        <w:bidi w:val="0"/>
        <w:adjustRightInd/>
        <w:snapToGrid/>
        <w:spacing w:line="572" w:lineRule="exact"/>
        <w:ind w:firstLine="617" w:firstLineChars="193"/>
        <w:jc w:val="left"/>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本办法所称的“学历/学位”证书须能够在“中国高等教育学生信息网”查询到；</w:t>
      </w:r>
      <w:r>
        <w:rPr>
          <w:rFonts w:hint="default" w:ascii="仿宋_GB2312" w:eastAsia="仿宋_GB2312"/>
          <w:sz w:val="32"/>
          <w:szCs w:val="32"/>
          <w:lang w:val="en-US" w:eastAsia="zh-CN"/>
        </w:rPr>
        <w:t>港澳台地区及国外院校须提供教</w:t>
      </w:r>
      <w:r>
        <w:rPr>
          <w:rFonts w:hint="eastAsia" w:ascii="仿宋_GB2312" w:eastAsia="仿宋_GB2312"/>
          <w:sz w:val="32"/>
          <w:szCs w:val="32"/>
          <w:lang w:val="en-US" w:eastAsia="zh-CN"/>
        </w:rPr>
        <w:t>育部留学服务中心出具的国（境）外学历学位认证书原件，有关证书需同时提供网上查验截图</w:t>
      </w:r>
      <w:r>
        <w:rPr>
          <w:rFonts w:hint="eastAsia" w:ascii="仿宋_GB2312" w:hAnsi="仿宋_GB2312" w:eastAsia="仿宋_GB2312" w:cs="仿宋_GB2312"/>
          <w:sz w:val="32"/>
          <w:szCs w:val="32"/>
          <w:lang w:val="en-US" w:eastAsia="zh-CN"/>
        </w:rPr>
        <w:t>。</w:t>
      </w:r>
      <w:bookmarkStart w:id="1" w:name="_GoBack"/>
      <w:bookmarkEnd w:id="1"/>
    </w:p>
    <w:p>
      <w:pPr>
        <w:keepNext w:val="0"/>
        <w:keepLines w:val="0"/>
        <w:widowControl/>
        <w:suppressLineNumbers w:val="0"/>
        <w:spacing w:line="572" w:lineRule="exact"/>
        <w:ind w:firstLine="640" w:firstLineChars="200"/>
        <w:jc w:val="both"/>
      </w:pPr>
      <w:r>
        <w:rPr>
          <w:rFonts w:ascii="仿宋_GB2312" w:hAnsi="宋体" w:eastAsia="仿宋_GB2312" w:cs="仿宋_GB2312"/>
          <w:color w:val="000000"/>
          <w:kern w:val="0"/>
          <w:sz w:val="32"/>
          <w:szCs w:val="32"/>
          <w:lang w:val="en-US" w:eastAsia="zh-CN" w:bidi="ar"/>
        </w:rPr>
        <w:t>本办法所称的</w:t>
      </w:r>
      <w:r>
        <w:rPr>
          <w:rFonts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专业技术人员职业资格</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，仅限按国家有关规定可聘任为相应专业技术职务或可对应相应层级职称的职业资格。</w:t>
      </w:r>
    </w:p>
    <w:p>
      <w:pPr>
        <w:keepNext w:val="0"/>
        <w:keepLines w:val="0"/>
        <w:widowControl/>
        <w:suppressLineNumbers w:val="0"/>
        <w:spacing w:line="572"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本办法所称的</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国家职业资格证书一级</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高级技师（或职业技能等级证书一级</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高级技师）</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须能够在</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技能人才评价证书全国联网查询</w:t>
      </w:r>
      <w:r>
        <w:rPr>
          <w:rFonts w:hint="default" w:ascii="TimesNewRomanPSMT" w:hAnsi="TimesNewRomanPSMT" w:eastAsia="TimesNewRomanPSMT" w:cs="TimesNewRomanPSMT"/>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 xml:space="preserve">系统网站 </w:t>
      </w:r>
      <w:r>
        <w:rPr>
          <w:rFonts w:hint="default" w:ascii="TimesNewRomanPSMT" w:hAnsi="TimesNewRomanPSMT" w:eastAsia="TimesNewRomanPSMT" w:cs="TimesNewRomanPSMT"/>
          <w:color w:val="000000"/>
          <w:kern w:val="0"/>
          <w:sz w:val="32"/>
          <w:szCs w:val="32"/>
          <w:lang w:val="en-US" w:eastAsia="zh-CN" w:bidi="ar"/>
        </w:rPr>
        <w:t>http://zscx.osta.org.cn/</w:t>
      </w:r>
      <w:r>
        <w:rPr>
          <w:rFonts w:hint="eastAsia" w:ascii="仿宋_GB2312" w:hAnsi="宋体" w:eastAsia="仿宋_GB2312" w:cs="仿宋_GB2312"/>
          <w:color w:val="000000"/>
          <w:kern w:val="0"/>
          <w:sz w:val="32"/>
          <w:szCs w:val="32"/>
          <w:lang w:val="en-US" w:eastAsia="zh-CN" w:bidi="ar"/>
        </w:rPr>
        <w:t>查询到。</w:t>
      </w:r>
    </w:p>
    <w:p>
      <w:pPr>
        <w:keepNext w:val="0"/>
        <w:keepLines w:val="0"/>
        <w:pageBreakBefore w:val="0"/>
        <w:kinsoku/>
        <w:wordWrap/>
        <w:overflowPunct/>
        <w:topLinePunct w:val="0"/>
        <w:autoSpaceDE/>
        <w:autoSpaceDN/>
        <w:bidi w:val="0"/>
        <w:adjustRightInd/>
        <w:snapToGrid/>
        <w:spacing w:line="572" w:lineRule="exact"/>
        <w:ind w:firstLine="640"/>
        <w:textAlignment w:val="auto"/>
        <w:rPr>
          <w:rFonts w:ascii="Times New Roman" w:hAnsi="Times New Roman" w:eastAsia="仿宋_GB2312" w:cs="Times New Roman"/>
          <w:sz w:val="32"/>
          <w:szCs w:val="32"/>
        </w:rPr>
      </w:pPr>
      <w:r>
        <w:rPr>
          <w:rFonts w:hint="default" w:ascii="楷体_GB2312" w:hAnsi="黑体" w:eastAsia="楷体_GB2312"/>
          <w:b/>
          <w:sz w:val="32"/>
          <w:szCs w:val="32"/>
          <w:lang w:val="en-US" w:eastAsia="zh-CN"/>
        </w:rPr>
        <w:t>第十</w:t>
      </w:r>
      <w:r>
        <w:rPr>
          <w:rFonts w:hint="eastAsia" w:ascii="楷体_GB2312" w:hAnsi="黑体" w:eastAsia="楷体_GB2312"/>
          <w:b/>
          <w:sz w:val="32"/>
          <w:szCs w:val="32"/>
          <w:lang w:val="en-US" w:eastAsia="zh-CN"/>
        </w:rPr>
        <w:t>五</w:t>
      </w:r>
      <w:r>
        <w:rPr>
          <w:rFonts w:hint="default" w:ascii="楷体_GB2312" w:hAnsi="黑体" w:eastAsia="楷体_GB2312"/>
          <w:b/>
          <w:sz w:val="32"/>
          <w:szCs w:val="32"/>
          <w:lang w:val="en-US" w:eastAsia="zh-CN"/>
        </w:rPr>
        <w:t>条</w:t>
      </w:r>
      <w:r>
        <w:rPr>
          <w:rFonts w:hint="eastAsia" w:ascii="楷体_GB2312" w:hAnsi="黑体" w:eastAsia="楷体_GB2312"/>
          <w:b/>
          <w:sz w:val="32"/>
          <w:szCs w:val="32"/>
          <w:lang w:val="en-US" w:eastAsia="zh-CN"/>
        </w:rPr>
        <w:t xml:space="preserve">  </w:t>
      </w:r>
      <w:r>
        <w:rPr>
          <w:rFonts w:hint="eastAsia" w:ascii="Times New Roman" w:hAnsi="Times New Roman" w:eastAsia="仿宋_GB2312" w:cs="Times New Roman"/>
          <w:sz w:val="32"/>
          <w:szCs w:val="32"/>
        </w:rPr>
        <w:t>本办法所称的具有或取得相关学历（或学位）的时间，以相应学历（或学位）证书上的落款日期为准。</w:t>
      </w:r>
    </w:p>
    <w:p>
      <w:pPr>
        <w:keepNext w:val="0"/>
        <w:keepLines w:val="0"/>
        <w:pageBreakBefore w:val="0"/>
        <w:kinsoku/>
        <w:wordWrap/>
        <w:overflowPunct/>
        <w:topLinePunct w:val="0"/>
        <w:autoSpaceDE/>
        <w:autoSpaceDN/>
        <w:bidi w:val="0"/>
        <w:adjustRightInd/>
        <w:snapToGrid/>
        <w:spacing w:line="572" w:lineRule="exact"/>
        <w:ind w:firstLine="640"/>
        <w:textAlignment w:val="auto"/>
        <w:rPr>
          <w:rFonts w:hint="default"/>
          <w:lang w:val="en-US"/>
        </w:rPr>
      </w:pPr>
      <w:r>
        <w:rPr>
          <w:rFonts w:hint="eastAsia" w:ascii="Times New Roman" w:hAnsi="Times New Roman" w:eastAsia="仿宋_GB2312" w:cs="Times New Roman"/>
          <w:sz w:val="32"/>
          <w:szCs w:val="32"/>
        </w:rPr>
        <w:t>本办法所称的具备或取得相关职称的时间，以相应职称证书上的职称评审委员会评审通过日期或考核认定通过日期为准。</w:t>
      </w:r>
      <w:r>
        <w:rPr>
          <w:rFonts w:ascii="仿宋_GB2312" w:hAnsi="宋体" w:eastAsia="仿宋_GB2312" w:cs="仿宋_GB2312"/>
          <w:color w:val="000000"/>
          <w:kern w:val="0"/>
          <w:sz w:val="32"/>
          <w:szCs w:val="32"/>
          <w:lang w:val="en-US" w:eastAsia="zh-CN" w:bidi="ar"/>
        </w:rPr>
        <w:t>对不分正副</w:t>
      </w:r>
      <w:r>
        <w:rPr>
          <w:rFonts w:hint="eastAsia" w:ascii="仿宋_GB2312" w:hAnsi="宋体" w:eastAsia="仿宋_GB2312" w:cs="仿宋_GB2312"/>
          <w:color w:val="000000"/>
          <w:kern w:val="0"/>
          <w:sz w:val="32"/>
          <w:szCs w:val="32"/>
          <w:lang w:val="en-US" w:eastAsia="zh-CN" w:bidi="ar"/>
        </w:rPr>
        <w:t>高级的高级职称（或专业技术人员职业资格）按副高级标准执行。</w:t>
      </w:r>
    </w:p>
    <w:p>
      <w:pPr>
        <w:keepNext w:val="0"/>
        <w:keepLines w:val="0"/>
        <w:pageBreakBefore w:val="0"/>
        <w:kinsoku/>
        <w:wordWrap/>
        <w:overflowPunct/>
        <w:topLinePunct w:val="0"/>
        <w:autoSpaceDE/>
        <w:autoSpaceDN/>
        <w:bidi w:val="0"/>
        <w:adjustRightInd/>
        <w:snapToGrid/>
        <w:spacing w:line="572"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本办法所称的具备或取得相关专业技术人员职业资格的时间，以相应专业技术人员职业资格证书上的批准日期为准。</w:t>
      </w:r>
    </w:p>
    <w:p>
      <w:pPr>
        <w:keepNext w:val="0"/>
        <w:keepLines w:val="0"/>
        <w:pageBreakBefore w:val="0"/>
        <w:kinsoku/>
        <w:wordWrap/>
        <w:overflowPunct/>
        <w:topLinePunct w:val="0"/>
        <w:autoSpaceDE/>
        <w:autoSpaceDN/>
        <w:bidi w:val="0"/>
        <w:adjustRightInd/>
        <w:snapToGrid/>
        <w:spacing w:line="572" w:lineRule="exact"/>
        <w:ind w:firstLine="64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本办法所称的取得国家职业资格证书（或职业技能等级证书）的时间，以相应</w:t>
      </w:r>
      <w:r>
        <w:rPr>
          <w:rFonts w:ascii="Times New Roman" w:hAnsi="Times New Roman" w:eastAsia="仿宋_GB2312" w:cs="Times New Roman"/>
          <w:sz w:val="32"/>
          <w:szCs w:val="32"/>
        </w:rPr>
        <w:t>证书</w:t>
      </w:r>
      <w:r>
        <w:rPr>
          <w:rFonts w:hint="eastAsia" w:ascii="Times New Roman" w:hAnsi="Times New Roman" w:eastAsia="仿宋_GB2312" w:cs="Times New Roman"/>
          <w:sz w:val="32"/>
          <w:szCs w:val="32"/>
        </w:rPr>
        <w:t>上的发证日期为准。</w:t>
      </w:r>
    </w:p>
    <w:p>
      <w:pPr>
        <w:keepNext w:val="0"/>
        <w:keepLines w:val="0"/>
        <w:widowControl/>
        <w:suppressLineNumbers w:val="0"/>
        <w:spacing w:line="572" w:lineRule="exact"/>
        <w:ind w:left="0" w:leftChars="0" w:firstLine="643" w:firstLineChars="200"/>
        <w:jc w:val="left"/>
      </w:pPr>
      <w:r>
        <w:rPr>
          <w:rFonts w:hint="eastAsia" w:ascii="楷体_GB2312" w:hAnsi="黑体" w:eastAsia="楷体_GB2312" w:cstheme="minorBidi"/>
          <w:b/>
          <w:kern w:val="2"/>
          <w:sz w:val="32"/>
          <w:szCs w:val="32"/>
          <w:lang w:val="en-US" w:eastAsia="zh-CN" w:bidi="ar-SA"/>
        </w:rPr>
        <w:t xml:space="preserve">第十六条 </w:t>
      </w:r>
      <w:r>
        <w:rPr>
          <w:rFonts w:ascii="仿宋_GB2312" w:hAnsi="宋体" w:eastAsia="仿宋_GB2312" w:cs="仿宋_GB2312"/>
          <w:color w:val="000000"/>
          <w:kern w:val="0"/>
          <w:sz w:val="32"/>
          <w:szCs w:val="32"/>
          <w:lang w:val="en-US" w:eastAsia="zh-CN" w:bidi="ar"/>
        </w:rPr>
        <w:t>对本办法有关政策待遇申请人的用人单位进行</w:t>
      </w:r>
      <w:r>
        <w:rPr>
          <w:rFonts w:hint="eastAsia" w:ascii="仿宋_GB2312" w:hAnsi="宋体" w:eastAsia="仿宋_GB2312" w:cs="仿宋_GB2312"/>
          <w:color w:val="000000"/>
          <w:kern w:val="0"/>
          <w:sz w:val="32"/>
          <w:szCs w:val="32"/>
          <w:lang w:val="en-US" w:eastAsia="zh-CN" w:bidi="ar"/>
        </w:rPr>
        <w:t>认定时，用人单位与其设立的依法取得营业执照或登记证书的分支机构，以及同一用人单位设立的依法取得营业执照或登记证书的不同分支机构，均认定为不同的用人单位。</w:t>
      </w:r>
    </w:p>
    <w:p>
      <w:pPr>
        <w:spacing w:line="572" w:lineRule="exact"/>
        <w:ind w:firstLine="640"/>
        <w:rPr>
          <w:rFonts w:ascii="Times New Roman" w:hAnsi="Times New Roman" w:eastAsia="仿宋_GB2312" w:cs="Times New Roman"/>
          <w:sz w:val="32"/>
          <w:szCs w:val="32"/>
        </w:rPr>
      </w:pPr>
      <w:r>
        <w:rPr>
          <w:rFonts w:hint="eastAsia" w:ascii="楷体_GB2312" w:hAnsi="黑体" w:eastAsia="楷体_GB2312"/>
          <w:b/>
          <w:sz w:val="32"/>
          <w:szCs w:val="32"/>
          <w:lang w:val="en-US" w:eastAsia="zh-CN"/>
        </w:rPr>
        <w:t>第十七条</w:t>
      </w:r>
      <w:r>
        <w:rPr>
          <w:rFonts w:hint="default" w:ascii="楷体_GB2312" w:hAnsi="黑体" w:eastAsia="楷体_GB2312"/>
          <w:b/>
          <w:sz w:val="32"/>
          <w:szCs w:val="32"/>
          <w:lang w:val="en-US" w:eastAsia="zh-CN"/>
        </w:rPr>
        <w:t xml:space="preserve"> </w:t>
      </w:r>
      <w:r>
        <w:rPr>
          <w:rFonts w:ascii="Times New Roman" w:hAnsi="Times New Roman" w:eastAsia="仿宋_GB2312" w:cs="Times New Roman"/>
          <w:sz w:val="32"/>
          <w:szCs w:val="32"/>
        </w:rPr>
        <w:t>申请人以虚假信息或资料申领本办法有关政策待遇的，由受理审核部门驳回其申请或撤销其</w:t>
      </w:r>
      <w:r>
        <w:rPr>
          <w:rFonts w:hint="eastAsia" w:ascii="Times New Roman" w:hAnsi="Times New Roman" w:eastAsia="仿宋_GB2312" w:cs="Times New Roman"/>
          <w:sz w:val="32"/>
          <w:szCs w:val="32"/>
        </w:rPr>
        <w:t>享受有关政策待遇的</w:t>
      </w:r>
      <w:r>
        <w:rPr>
          <w:rFonts w:ascii="Times New Roman" w:hAnsi="Times New Roman" w:eastAsia="仿宋_GB2312" w:cs="Times New Roman"/>
          <w:sz w:val="32"/>
          <w:szCs w:val="32"/>
        </w:rPr>
        <w:t>资格，由待遇发放部门追回其已享受的政策待遇，并依法追究其法律责任。</w:t>
      </w:r>
    </w:p>
    <w:p>
      <w:pPr>
        <w:spacing w:line="572" w:lineRule="exact"/>
        <w:ind w:firstLine="640"/>
        <w:rPr>
          <w:rFonts w:ascii="Times New Roman" w:hAnsi="Times New Roman" w:eastAsia="仿宋_GB2312" w:cs="Times New Roman"/>
          <w:sz w:val="32"/>
          <w:szCs w:val="32"/>
        </w:rPr>
      </w:pPr>
      <w:r>
        <w:rPr>
          <w:rFonts w:hint="eastAsia" w:ascii="楷体_GB2312" w:hAnsi="黑体" w:eastAsia="楷体_GB2312"/>
          <w:b/>
          <w:sz w:val="32"/>
          <w:szCs w:val="32"/>
          <w:lang w:val="en-US" w:eastAsia="zh-CN"/>
        </w:rPr>
        <w:t xml:space="preserve">第十八条 </w:t>
      </w:r>
      <w:r>
        <w:rPr>
          <w:rFonts w:ascii="Times New Roman" w:hAnsi="Times New Roman" w:eastAsia="仿宋_GB2312" w:cs="Times New Roman"/>
          <w:sz w:val="32"/>
          <w:szCs w:val="32"/>
        </w:rPr>
        <w:t>本办法由</w:t>
      </w:r>
      <w:r>
        <w:rPr>
          <w:rFonts w:hint="eastAsia" w:ascii="Times New Roman" w:hAnsi="Times New Roman" w:eastAsia="仿宋_GB2312" w:cs="Times New Roman"/>
          <w:sz w:val="32"/>
          <w:szCs w:val="32"/>
          <w:lang w:val="en-US" w:eastAsia="zh-CN"/>
        </w:rPr>
        <w:t>东莞市</w:t>
      </w:r>
      <w:r>
        <w:rPr>
          <w:rFonts w:ascii="Times New Roman" w:hAnsi="Times New Roman" w:eastAsia="仿宋_GB2312" w:cs="Times New Roman"/>
          <w:sz w:val="32"/>
          <w:szCs w:val="32"/>
        </w:rPr>
        <w:t>人力资源</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局万江分</w:t>
      </w:r>
      <w:r>
        <w:rPr>
          <w:rFonts w:ascii="Times New Roman" w:hAnsi="Times New Roman" w:eastAsia="仿宋_GB2312" w:cs="Times New Roman"/>
          <w:sz w:val="32"/>
          <w:szCs w:val="32"/>
        </w:rPr>
        <w:t>局负责解释。</w:t>
      </w:r>
    </w:p>
    <w:p>
      <w:pPr>
        <w:spacing w:line="572" w:lineRule="exact"/>
        <w:ind w:firstLine="640" w:firstLineChars="0"/>
        <w:jc w:val="left"/>
        <w:rPr>
          <w:rFonts w:hint="default" w:ascii="Times New Roman" w:hAnsi="Times New Roman" w:eastAsia="仿宋_GB2312" w:cs="Times New Roman"/>
          <w:sz w:val="32"/>
          <w:szCs w:val="32"/>
          <w:lang w:val="en-US" w:eastAsia="zh-CN"/>
        </w:rPr>
      </w:pPr>
      <w:r>
        <w:rPr>
          <w:rFonts w:hint="eastAsia" w:ascii="楷体_GB2312" w:hAnsi="黑体" w:eastAsia="楷体_GB2312" w:cstheme="minorBidi"/>
          <w:b/>
          <w:kern w:val="2"/>
          <w:sz w:val="32"/>
          <w:szCs w:val="32"/>
          <w:lang w:val="en-US" w:eastAsia="zh-CN" w:bidi="ar-SA"/>
        </w:rPr>
        <w:t xml:space="preserve">第十九条 </w:t>
      </w:r>
      <w:r>
        <w:rPr>
          <w:rFonts w:hint="eastAsia" w:ascii="Times New Roman" w:hAnsi="Times New Roman" w:eastAsia="仿宋_GB2312" w:cs="Times New Roman"/>
          <w:sz w:val="32"/>
          <w:szCs w:val="32"/>
        </w:rPr>
        <w:t>本办法自印发之日起实施，有效期至2024年12月31日止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逾期不予受理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原</w:t>
      </w:r>
      <w:r>
        <w:rPr>
          <w:rFonts w:hint="eastAsia" w:ascii="Times New Roman" w:hAnsi="Times New Roman" w:eastAsia="仿宋_GB2312" w:cs="Times New Roman"/>
          <w:sz w:val="32"/>
          <w:szCs w:val="32"/>
        </w:rPr>
        <w:t>《万江街道创新人才引进培养配套资助办法》</w:t>
      </w:r>
      <w:r>
        <w:rPr>
          <w:rFonts w:hint="eastAsia" w:ascii="Times New Roman" w:hAnsi="Times New Roman" w:eastAsia="仿宋_GB2312" w:cs="Times New Roman"/>
          <w:sz w:val="32"/>
          <w:szCs w:val="32"/>
          <w:lang w:val="en-US" w:eastAsia="zh-CN"/>
        </w:rPr>
        <w:t>（万办〔2022〕18号）同时废止</w:t>
      </w:r>
      <w:r>
        <w:rPr>
          <w:rFonts w:hint="eastAsia" w:ascii="Times New Roman" w:hAnsi="Times New Roman" w:eastAsia="仿宋_GB2312" w:cs="Times New Roman"/>
          <w:sz w:val="32"/>
          <w:szCs w:val="32"/>
          <w:lang w:eastAsia="zh-CN"/>
        </w:rPr>
        <w:t>。</w:t>
      </w:r>
    </w:p>
    <w:sectPr>
      <w:footerReference r:id="rId3" w:type="default"/>
      <w:pgSz w:w="11906" w:h="16838"/>
      <w:pgMar w:top="2098" w:right="1474" w:bottom="1984" w:left="1587" w:header="680" w:footer="147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rPr>
      <w:id w:val="11073076"/>
      <w:docPartObj>
        <w:docPartGallery w:val="autotext"/>
      </w:docPartObj>
    </w:sdtPr>
    <w:sdtEndPr>
      <w:rPr>
        <w:rFonts w:asciiTheme="minorEastAsia" w:hAnsiTheme="minorEastAsia"/>
      </w:rPr>
    </w:sdtEndPr>
    <w:sdtContent>
      <w:p>
        <w:pPr>
          <w:pStyle w:val="6"/>
          <w:rPr>
            <w:rFonts w:asciiTheme="minorEastAsia" w:hAnsiTheme="minorEastAsia"/>
          </w:rPr>
        </w:pPr>
        <w:r>
          <w:rPr>
            <w:rFonts w:hint="eastAsia" w:asciiTheme="minorEastAsia" w:hAnsiTheme="minorEastAsia"/>
          </w:rPr>
          <w:t>—</w:t>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5</w:t>
        </w:r>
        <w:r>
          <w:rPr>
            <w:rFonts w:asciiTheme="minorEastAsia" w:hAnsiTheme="minorEastAsia"/>
          </w:rPr>
          <w:fldChar w:fldCharType="end"/>
        </w:r>
        <w:r>
          <w:rPr>
            <w:rFonts w:hint="eastAsia" w:asciiTheme="minorEastAsia" w:hAnsiTheme="minorEastAsia"/>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DdmN2NmMTg0MTQ1N2YyYWViMzZkNWMwYTZlYWEifQ=="/>
  </w:docVars>
  <w:rsids>
    <w:rsidRoot w:val="00CE3331"/>
    <w:rsid w:val="00006305"/>
    <w:rsid w:val="00014C0B"/>
    <w:rsid w:val="00024A2C"/>
    <w:rsid w:val="00032E1F"/>
    <w:rsid w:val="0003402B"/>
    <w:rsid w:val="00034E5C"/>
    <w:rsid w:val="0004385B"/>
    <w:rsid w:val="00057335"/>
    <w:rsid w:val="0006037F"/>
    <w:rsid w:val="00060E24"/>
    <w:rsid w:val="00062A6A"/>
    <w:rsid w:val="00070ED5"/>
    <w:rsid w:val="000747DF"/>
    <w:rsid w:val="0009229D"/>
    <w:rsid w:val="000960D2"/>
    <w:rsid w:val="00096623"/>
    <w:rsid w:val="000A0E58"/>
    <w:rsid w:val="000B09FA"/>
    <w:rsid w:val="000B1E9F"/>
    <w:rsid w:val="000B3AC2"/>
    <w:rsid w:val="000B4C15"/>
    <w:rsid w:val="000B4E0D"/>
    <w:rsid w:val="000B5330"/>
    <w:rsid w:val="000B64DC"/>
    <w:rsid w:val="000D1E7C"/>
    <w:rsid w:val="000D45A4"/>
    <w:rsid w:val="000E05A9"/>
    <w:rsid w:val="000E2A31"/>
    <w:rsid w:val="000E4168"/>
    <w:rsid w:val="000F32A7"/>
    <w:rsid w:val="0011670C"/>
    <w:rsid w:val="00120C48"/>
    <w:rsid w:val="001269B9"/>
    <w:rsid w:val="00132A88"/>
    <w:rsid w:val="00135E08"/>
    <w:rsid w:val="001452A6"/>
    <w:rsid w:val="00145779"/>
    <w:rsid w:val="00146EEB"/>
    <w:rsid w:val="001515AA"/>
    <w:rsid w:val="00157078"/>
    <w:rsid w:val="001627F0"/>
    <w:rsid w:val="0016673E"/>
    <w:rsid w:val="00166CCE"/>
    <w:rsid w:val="0017013D"/>
    <w:rsid w:val="00171461"/>
    <w:rsid w:val="00177834"/>
    <w:rsid w:val="001824EA"/>
    <w:rsid w:val="00182DDB"/>
    <w:rsid w:val="00183F6C"/>
    <w:rsid w:val="00194F1E"/>
    <w:rsid w:val="001A12F3"/>
    <w:rsid w:val="001A6532"/>
    <w:rsid w:val="001B2876"/>
    <w:rsid w:val="001B4EC6"/>
    <w:rsid w:val="001D2AD3"/>
    <w:rsid w:val="00207E49"/>
    <w:rsid w:val="00236D30"/>
    <w:rsid w:val="0025400E"/>
    <w:rsid w:val="00255DF8"/>
    <w:rsid w:val="00256234"/>
    <w:rsid w:val="002634DB"/>
    <w:rsid w:val="0027360B"/>
    <w:rsid w:val="002779C2"/>
    <w:rsid w:val="0028766E"/>
    <w:rsid w:val="00295F4A"/>
    <w:rsid w:val="002A1D35"/>
    <w:rsid w:val="002A4E42"/>
    <w:rsid w:val="002B7369"/>
    <w:rsid w:val="002B763D"/>
    <w:rsid w:val="002C17A3"/>
    <w:rsid w:val="002C288D"/>
    <w:rsid w:val="002C37AE"/>
    <w:rsid w:val="002C5A48"/>
    <w:rsid w:val="002D6C66"/>
    <w:rsid w:val="002E4B07"/>
    <w:rsid w:val="002F6913"/>
    <w:rsid w:val="002F714C"/>
    <w:rsid w:val="003077ED"/>
    <w:rsid w:val="00311120"/>
    <w:rsid w:val="00320364"/>
    <w:rsid w:val="003231AB"/>
    <w:rsid w:val="003300E6"/>
    <w:rsid w:val="0033151C"/>
    <w:rsid w:val="00335F65"/>
    <w:rsid w:val="0033782A"/>
    <w:rsid w:val="00343CD7"/>
    <w:rsid w:val="0034474F"/>
    <w:rsid w:val="00345CD0"/>
    <w:rsid w:val="0035687E"/>
    <w:rsid w:val="0036133A"/>
    <w:rsid w:val="00367365"/>
    <w:rsid w:val="00370870"/>
    <w:rsid w:val="0037708C"/>
    <w:rsid w:val="00380112"/>
    <w:rsid w:val="00381EEC"/>
    <w:rsid w:val="003831FC"/>
    <w:rsid w:val="003832CE"/>
    <w:rsid w:val="00387399"/>
    <w:rsid w:val="00393BA2"/>
    <w:rsid w:val="00394ED5"/>
    <w:rsid w:val="0039568F"/>
    <w:rsid w:val="00396199"/>
    <w:rsid w:val="003A1D7D"/>
    <w:rsid w:val="003A37B3"/>
    <w:rsid w:val="003C177E"/>
    <w:rsid w:val="003C54C8"/>
    <w:rsid w:val="003C768F"/>
    <w:rsid w:val="003D60F2"/>
    <w:rsid w:val="003D7A25"/>
    <w:rsid w:val="003F1944"/>
    <w:rsid w:val="00402AD3"/>
    <w:rsid w:val="00406755"/>
    <w:rsid w:val="00412174"/>
    <w:rsid w:val="004124BD"/>
    <w:rsid w:val="00414BA7"/>
    <w:rsid w:val="00416643"/>
    <w:rsid w:val="00417DCE"/>
    <w:rsid w:val="0042020A"/>
    <w:rsid w:val="00424939"/>
    <w:rsid w:val="00433DE9"/>
    <w:rsid w:val="00434468"/>
    <w:rsid w:val="004345D7"/>
    <w:rsid w:val="00445969"/>
    <w:rsid w:val="004509DC"/>
    <w:rsid w:val="00450A09"/>
    <w:rsid w:val="00455EAD"/>
    <w:rsid w:val="00456330"/>
    <w:rsid w:val="004574CD"/>
    <w:rsid w:val="00463EB1"/>
    <w:rsid w:val="00472CDE"/>
    <w:rsid w:val="00473B6C"/>
    <w:rsid w:val="004A2905"/>
    <w:rsid w:val="004A2F51"/>
    <w:rsid w:val="004A5146"/>
    <w:rsid w:val="004B4E80"/>
    <w:rsid w:val="004C10A2"/>
    <w:rsid w:val="004C41C3"/>
    <w:rsid w:val="004E3482"/>
    <w:rsid w:val="004E3E44"/>
    <w:rsid w:val="004F0166"/>
    <w:rsid w:val="004F0685"/>
    <w:rsid w:val="00501FF1"/>
    <w:rsid w:val="0052219C"/>
    <w:rsid w:val="00526B94"/>
    <w:rsid w:val="00527516"/>
    <w:rsid w:val="005420EF"/>
    <w:rsid w:val="00542132"/>
    <w:rsid w:val="0054218B"/>
    <w:rsid w:val="005654F4"/>
    <w:rsid w:val="0056565A"/>
    <w:rsid w:val="0057139E"/>
    <w:rsid w:val="005760F3"/>
    <w:rsid w:val="005768B4"/>
    <w:rsid w:val="00585D44"/>
    <w:rsid w:val="00597162"/>
    <w:rsid w:val="005A6477"/>
    <w:rsid w:val="005E074E"/>
    <w:rsid w:val="005E519C"/>
    <w:rsid w:val="005F022C"/>
    <w:rsid w:val="005F0857"/>
    <w:rsid w:val="005F69F2"/>
    <w:rsid w:val="005F71A8"/>
    <w:rsid w:val="00612C1F"/>
    <w:rsid w:val="006141C2"/>
    <w:rsid w:val="0062535A"/>
    <w:rsid w:val="00627A0D"/>
    <w:rsid w:val="0063060A"/>
    <w:rsid w:val="0064502D"/>
    <w:rsid w:val="0064733F"/>
    <w:rsid w:val="00665817"/>
    <w:rsid w:val="006724DB"/>
    <w:rsid w:val="00685622"/>
    <w:rsid w:val="00696F10"/>
    <w:rsid w:val="006A0792"/>
    <w:rsid w:val="006B1AE5"/>
    <w:rsid w:val="006B49D7"/>
    <w:rsid w:val="006B58DC"/>
    <w:rsid w:val="006D1BA2"/>
    <w:rsid w:val="006D34F7"/>
    <w:rsid w:val="006D35E4"/>
    <w:rsid w:val="006E71BF"/>
    <w:rsid w:val="006F7689"/>
    <w:rsid w:val="00711D92"/>
    <w:rsid w:val="00731A0F"/>
    <w:rsid w:val="0075524F"/>
    <w:rsid w:val="007568E2"/>
    <w:rsid w:val="00765D05"/>
    <w:rsid w:val="00774163"/>
    <w:rsid w:val="00776EAC"/>
    <w:rsid w:val="00781FF8"/>
    <w:rsid w:val="00790A7C"/>
    <w:rsid w:val="00797571"/>
    <w:rsid w:val="007A1746"/>
    <w:rsid w:val="007A72A8"/>
    <w:rsid w:val="007A7E4F"/>
    <w:rsid w:val="007C4F2D"/>
    <w:rsid w:val="007D4A35"/>
    <w:rsid w:val="007E2800"/>
    <w:rsid w:val="007F4AF8"/>
    <w:rsid w:val="00807736"/>
    <w:rsid w:val="008116C9"/>
    <w:rsid w:val="0081221E"/>
    <w:rsid w:val="00812549"/>
    <w:rsid w:val="008127E4"/>
    <w:rsid w:val="008217F2"/>
    <w:rsid w:val="0083221E"/>
    <w:rsid w:val="00832AD9"/>
    <w:rsid w:val="008356DC"/>
    <w:rsid w:val="008401B0"/>
    <w:rsid w:val="00840F95"/>
    <w:rsid w:val="0084468D"/>
    <w:rsid w:val="0085253B"/>
    <w:rsid w:val="008655B6"/>
    <w:rsid w:val="00871104"/>
    <w:rsid w:val="00887E3D"/>
    <w:rsid w:val="00891A15"/>
    <w:rsid w:val="008A74B1"/>
    <w:rsid w:val="008B3F58"/>
    <w:rsid w:val="008C14D3"/>
    <w:rsid w:val="008E5F68"/>
    <w:rsid w:val="008F5CF6"/>
    <w:rsid w:val="00943BC8"/>
    <w:rsid w:val="0095189A"/>
    <w:rsid w:val="00952B1F"/>
    <w:rsid w:val="00954E5D"/>
    <w:rsid w:val="00955E52"/>
    <w:rsid w:val="0095607B"/>
    <w:rsid w:val="0095769B"/>
    <w:rsid w:val="00962444"/>
    <w:rsid w:val="00964518"/>
    <w:rsid w:val="0096576D"/>
    <w:rsid w:val="00967438"/>
    <w:rsid w:val="00970C08"/>
    <w:rsid w:val="00992BCE"/>
    <w:rsid w:val="00995BF8"/>
    <w:rsid w:val="009A0013"/>
    <w:rsid w:val="009C371C"/>
    <w:rsid w:val="009C7A4D"/>
    <w:rsid w:val="009D20C8"/>
    <w:rsid w:val="009D2289"/>
    <w:rsid w:val="009F1F0D"/>
    <w:rsid w:val="00A001A2"/>
    <w:rsid w:val="00A1060C"/>
    <w:rsid w:val="00A14238"/>
    <w:rsid w:val="00A1624C"/>
    <w:rsid w:val="00A24425"/>
    <w:rsid w:val="00A25A24"/>
    <w:rsid w:val="00A405F3"/>
    <w:rsid w:val="00A435E0"/>
    <w:rsid w:val="00A50257"/>
    <w:rsid w:val="00A5083E"/>
    <w:rsid w:val="00A70F1F"/>
    <w:rsid w:val="00A7508B"/>
    <w:rsid w:val="00A763F8"/>
    <w:rsid w:val="00A87214"/>
    <w:rsid w:val="00A90BA0"/>
    <w:rsid w:val="00A97EF8"/>
    <w:rsid w:val="00AB21DB"/>
    <w:rsid w:val="00AB4B31"/>
    <w:rsid w:val="00AB7C81"/>
    <w:rsid w:val="00AC2AA9"/>
    <w:rsid w:val="00AC4609"/>
    <w:rsid w:val="00AC5970"/>
    <w:rsid w:val="00AD3DE5"/>
    <w:rsid w:val="00AD6AA7"/>
    <w:rsid w:val="00AE0436"/>
    <w:rsid w:val="00AE4F2C"/>
    <w:rsid w:val="00AF511D"/>
    <w:rsid w:val="00B00F83"/>
    <w:rsid w:val="00B168B5"/>
    <w:rsid w:val="00B218B0"/>
    <w:rsid w:val="00B27104"/>
    <w:rsid w:val="00B27236"/>
    <w:rsid w:val="00B35FB2"/>
    <w:rsid w:val="00B375FD"/>
    <w:rsid w:val="00B4394B"/>
    <w:rsid w:val="00B57495"/>
    <w:rsid w:val="00B74633"/>
    <w:rsid w:val="00B75C40"/>
    <w:rsid w:val="00B902FD"/>
    <w:rsid w:val="00B95E9F"/>
    <w:rsid w:val="00BA1320"/>
    <w:rsid w:val="00BB5B51"/>
    <w:rsid w:val="00BB7606"/>
    <w:rsid w:val="00BC5AEF"/>
    <w:rsid w:val="00BD620A"/>
    <w:rsid w:val="00BE0B47"/>
    <w:rsid w:val="00C01AA4"/>
    <w:rsid w:val="00C04AAF"/>
    <w:rsid w:val="00C07368"/>
    <w:rsid w:val="00C117F2"/>
    <w:rsid w:val="00C11F2E"/>
    <w:rsid w:val="00C13714"/>
    <w:rsid w:val="00C164D1"/>
    <w:rsid w:val="00C21FB2"/>
    <w:rsid w:val="00C33F90"/>
    <w:rsid w:val="00C36D70"/>
    <w:rsid w:val="00C41BF3"/>
    <w:rsid w:val="00C43BFA"/>
    <w:rsid w:val="00C47F48"/>
    <w:rsid w:val="00C53D20"/>
    <w:rsid w:val="00C53FE9"/>
    <w:rsid w:val="00C64206"/>
    <w:rsid w:val="00C823AA"/>
    <w:rsid w:val="00C83FD0"/>
    <w:rsid w:val="00CA584A"/>
    <w:rsid w:val="00CB3716"/>
    <w:rsid w:val="00CE3331"/>
    <w:rsid w:val="00CF0A50"/>
    <w:rsid w:val="00CF28B5"/>
    <w:rsid w:val="00CF740B"/>
    <w:rsid w:val="00D03BF5"/>
    <w:rsid w:val="00D12AF3"/>
    <w:rsid w:val="00D12BAA"/>
    <w:rsid w:val="00D14813"/>
    <w:rsid w:val="00D14CAB"/>
    <w:rsid w:val="00D15648"/>
    <w:rsid w:val="00D3113D"/>
    <w:rsid w:val="00D3180A"/>
    <w:rsid w:val="00D36297"/>
    <w:rsid w:val="00D46560"/>
    <w:rsid w:val="00D534DA"/>
    <w:rsid w:val="00D54CF9"/>
    <w:rsid w:val="00D615A9"/>
    <w:rsid w:val="00D7035C"/>
    <w:rsid w:val="00D7430C"/>
    <w:rsid w:val="00D77E4F"/>
    <w:rsid w:val="00D77E5D"/>
    <w:rsid w:val="00D801BC"/>
    <w:rsid w:val="00D86D0E"/>
    <w:rsid w:val="00D92C2F"/>
    <w:rsid w:val="00D96D44"/>
    <w:rsid w:val="00DB17FD"/>
    <w:rsid w:val="00DC7E25"/>
    <w:rsid w:val="00DD12B0"/>
    <w:rsid w:val="00DD1CA7"/>
    <w:rsid w:val="00DD5AD5"/>
    <w:rsid w:val="00DD776E"/>
    <w:rsid w:val="00DF08AF"/>
    <w:rsid w:val="00DF5E50"/>
    <w:rsid w:val="00E01D50"/>
    <w:rsid w:val="00E109B5"/>
    <w:rsid w:val="00E22657"/>
    <w:rsid w:val="00E2418E"/>
    <w:rsid w:val="00E25D04"/>
    <w:rsid w:val="00E32478"/>
    <w:rsid w:val="00E33078"/>
    <w:rsid w:val="00E46A24"/>
    <w:rsid w:val="00E506E0"/>
    <w:rsid w:val="00E52496"/>
    <w:rsid w:val="00E539F6"/>
    <w:rsid w:val="00E5637F"/>
    <w:rsid w:val="00E5786F"/>
    <w:rsid w:val="00E64746"/>
    <w:rsid w:val="00E7613D"/>
    <w:rsid w:val="00E77D03"/>
    <w:rsid w:val="00E84D5E"/>
    <w:rsid w:val="00E90C7E"/>
    <w:rsid w:val="00EA11AA"/>
    <w:rsid w:val="00ED186F"/>
    <w:rsid w:val="00ED60D5"/>
    <w:rsid w:val="00ED6179"/>
    <w:rsid w:val="00EE3B65"/>
    <w:rsid w:val="00EE4C48"/>
    <w:rsid w:val="00EE7D70"/>
    <w:rsid w:val="00F01B4D"/>
    <w:rsid w:val="00F058E8"/>
    <w:rsid w:val="00F14028"/>
    <w:rsid w:val="00F32C74"/>
    <w:rsid w:val="00F54EA2"/>
    <w:rsid w:val="00F56527"/>
    <w:rsid w:val="00F77B93"/>
    <w:rsid w:val="00FA0E76"/>
    <w:rsid w:val="00FA2070"/>
    <w:rsid w:val="00FC1D83"/>
    <w:rsid w:val="00FC3F4C"/>
    <w:rsid w:val="00FC6A9E"/>
    <w:rsid w:val="00FD139C"/>
    <w:rsid w:val="00FD7B67"/>
    <w:rsid w:val="00FE76AF"/>
    <w:rsid w:val="01174487"/>
    <w:rsid w:val="015E5B06"/>
    <w:rsid w:val="01D42981"/>
    <w:rsid w:val="022409E8"/>
    <w:rsid w:val="02F63980"/>
    <w:rsid w:val="03ED04DE"/>
    <w:rsid w:val="04D9650C"/>
    <w:rsid w:val="04F10B80"/>
    <w:rsid w:val="059A1ED8"/>
    <w:rsid w:val="07934E4A"/>
    <w:rsid w:val="087D7C6D"/>
    <w:rsid w:val="089C1477"/>
    <w:rsid w:val="08DE4FD6"/>
    <w:rsid w:val="0901505D"/>
    <w:rsid w:val="0A1856F5"/>
    <w:rsid w:val="0AC503A2"/>
    <w:rsid w:val="0B080BF8"/>
    <w:rsid w:val="0CD935E2"/>
    <w:rsid w:val="0D6E5775"/>
    <w:rsid w:val="0D73187F"/>
    <w:rsid w:val="0E012A5B"/>
    <w:rsid w:val="0E0A654D"/>
    <w:rsid w:val="0E4943DA"/>
    <w:rsid w:val="0FDD5D4F"/>
    <w:rsid w:val="109A1D79"/>
    <w:rsid w:val="118909DA"/>
    <w:rsid w:val="11A0011D"/>
    <w:rsid w:val="135B2DEF"/>
    <w:rsid w:val="135F0351"/>
    <w:rsid w:val="146B57FD"/>
    <w:rsid w:val="14B960E0"/>
    <w:rsid w:val="14D709B5"/>
    <w:rsid w:val="14F076DB"/>
    <w:rsid w:val="15617A56"/>
    <w:rsid w:val="163E1C14"/>
    <w:rsid w:val="16D43E04"/>
    <w:rsid w:val="16D63663"/>
    <w:rsid w:val="182772DD"/>
    <w:rsid w:val="18B60EDD"/>
    <w:rsid w:val="18CA4591"/>
    <w:rsid w:val="19635ABC"/>
    <w:rsid w:val="1A223E50"/>
    <w:rsid w:val="1AED2505"/>
    <w:rsid w:val="1B8B0B31"/>
    <w:rsid w:val="1CBE3D50"/>
    <w:rsid w:val="1D6F49C1"/>
    <w:rsid w:val="1EAF096C"/>
    <w:rsid w:val="1F920B09"/>
    <w:rsid w:val="20955DD9"/>
    <w:rsid w:val="20C4300E"/>
    <w:rsid w:val="21674412"/>
    <w:rsid w:val="21D22BA0"/>
    <w:rsid w:val="22256E5F"/>
    <w:rsid w:val="23165C96"/>
    <w:rsid w:val="23A33BC0"/>
    <w:rsid w:val="23F33975"/>
    <w:rsid w:val="24AC35BD"/>
    <w:rsid w:val="24F457B6"/>
    <w:rsid w:val="26127201"/>
    <w:rsid w:val="27264E8B"/>
    <w:rsid w:val="273B29CD"/>
    <w:rsid w:val="27B25FA4"/>
    <w:rsid w:val="29162533"/>
    <w:rsid w:val="295655DB"/>
    <w:rsid w:val="2A525C5D"/>
    <w:rsid w:val="2AD706CA"/>
    <w:rsid w:val="2B141BDE"/>
    <w:rsid w:val="2C7C2AE1"/>
    <w:rsid w:val="2C8E24ED"/>
    <w:rsid w:val="2CF721B5"/>
    <w:rsid w:val="2D0C052B"/>
    <w:rsid w:val="2D665137"/>
    <w:rsid w:val="2EA91CD7"/>
    <w:rsid w:val="2EFC35E3"/>
    <w:rsid w:val="3010683D"/>
    <w:rsid w:val="30585C1F"/>
    <w:rsid w:val="32221AD3"/>
    <w:rsid w:val="324D6F69"/>
    <w:rsid w:val="352132F9"/>
    <w:rsid w:val="3633726C"/>
    <w:rsid w:val="364D5A11"/>
    <w:rsid w:val="37284D2A"/>
    <w:rsid w:val="383C5F44"/>
    <w:rsid w:val="38B551D4"/>
    <w:rsid w:val="39172251"/>
    <w:rsid w:val="39A426A8"/>
    <w:rsid w:val="39CA768F"/>
    <w:rsid w:val="39EF0C1D"/>
    <w:rsid w:val="3A3E6DE0"/>
    <w:rsid w:val="3A907FDF"/>
    <w:rsid w:val="3C4A501E"/>
    <w:rsid w:val="3CBB1DF9"/>
    <w:rsid w:val="3CF61A7A"/>
    <w:rsid w:val="3D422B7C"/>
    <w:rsid w:val="3D9B478A"/>
    <w:rsid w:val="3DFE044B"/>
    <w:rsid w:val="3E0E279E"/>
    <w:rsid w:val="3EC91807"/>
    <w:rsid w:val="3F1251C8"/>
    <w:rsid w:val="3F243152"/>
    <w:rsid w:val="403618F7"/>
    <w:rsid w:val="407029CE"/>
    <w:rsid w:val="40806F1F"/>
    <w:rsid w:val="419D27CC"/>
    <w:rsid w:val="41D307AC"/>
    <w:rsid w:val="41FC4157"/>
    <w:rsid w:val="423B33A8"/>
    <w:rsid w:val="427F6BB0"/>
    <w:rsid w:val="42877872"/>
    <w:rsid w:val="42CD5FBF"/>
    <w:rsid w:val="4329466C"/>
    <w:rsid w:val="4527083E"/>
    <w:rsid w:val="470E2A12"/>
    <w:rsid w:val="474D4F10"/>
    <w:rsid w:val="476D6FB2"/>
    <w:rsid w:val="479A7196"/>
    <w:rsid w:val="47AF2B7B"/>
    <w:rsid w:val="47C855FC"/>
    <w:rsid w:val="47E72A39"/>
    <w:rsid w:val="484167B9"/>
    <w:rsid w:val="486E7B28"/>
    <w:rsid w:val="490462F3"/>
    <w:rsid w:val="49261905"/>
    <w:rsid w:val="4976337F"/>
    <w:rsid w:val="4AE802E0"/>
    <w:rsid w:val="4AFD013C"/>
    <w:rsid w:val="4B1869EA"/>
    <w:rsid w:val="4CA3602D"/>
    <w:rsid w:val="4CC92A8A"/>
    <w:rsid w:val="4CF10113"/>
    <w:rsid w:val="4CFD647C"/>
    <w:rsid w:val="4D6A6715"/>
    <w:rsid w:val="4EFC680B"/>
    <w:rsid w:val="50055FEC"/>
    <w:rsid w:val="50944E3C"/>
    <w:rsid w:val="511C2245"/>
    <w:rsid w:val="515E5D75"/>
    <w:rsid w:val="51C80C12"/>
    <w:rsid w:val="52321EF1"/>
    <w:rsid w:val="536D2318"/>
    <w:rsid w:val="54651146"/>
    <w:rsid w:val="54995325"/>
    <w:rsid w:val="55571555"/>
    <w:rsid w:val="55AE4ACC"/>
    <w:rsid w:val="55EE756F"/>
    <w:rsid w:val="56494637"/>
    <w:rsid w:val="564F65C4"/>
    <w:rsid w:val="571436D6"/>
    <w:rsid w:val="582A745E"/>
    <w:rsid w:val="58B111A0"/>
    <w:rsid w:val="58C62879"/>
    <w:rsid w:val="59615D06"/>
    <w:rsid w:val="5B322631"/>
    <w:rsid w:val="5B6E7A15"/>
    <w:rsid w:val="5C30033F"/>
    <w:rsid w:val="5D6D2A17"/>
    <w:rsid w:val="5E1618C2"/>
    <w:rsid w:val="5EF5522B"/>
    <w:rsid w:val="5F0C5D38"/>
    <w:rsid w:val="5FDD3295"/>
    <w:rsid w:val="5FF06B6D"/>
    <w:rsid w:val="602543E8"/>
    <w:rsid w:val="602C3D3E"/>
    <w:rsid w:val="60A410AE"/>
    <w:rsid w:val="60F60241"/>
    <w:rsid w:val="62EE5A16"/>
    <w:rsid w:val="62FA257D"/>
    <w:rsid w:val="63D86057"/>
    <w:rsid w:val="64F83ABB"/>
    <w:rsid w:val="65EC4D2E"/>
    <w:rsid w:val="66214BD4"/>
    <w:rsid w:val="67003CED"/>
    <w:rsid w:val="68176209"/>
    <w:rsid w:val="681A454F"/>
    <w:rsid w:val="69EC6C88"/>
    <w:rsid w:val="6A20165C"/>
    <w:rsid w:val="6D5501FD"/>
    <w:rsid w:val="6E5906DD"/>
    <w:rsid w:val="6E76136B"/>
    <w:rsid w:val="6EFE52C4"/>
    <w:rsid w:val="6F6747CB"/>
    <w:rsid w:val="6FC66821"/>
    <w:rsid w:val="70315D7D"/>
    <w:rsid w:val="71D24B95"/>
    <w:rsid w:val="735D7A56"/>
    <w:rsid w:val="73C17F4D"/>
    <w:rsid w:val="75631FE2"/>
    <w:rsid w:val="760A4066"/>
    <w:rsid w:val="76AC4045"/>
    <w:rsid w:val="76AC7AF0"/>
    <w:rsid w:val="77B517DF"/>
    <w:rsid w:val="77C5148A"/>
    <w:rsid w:val="77F128E7"/>
    <w:rsid w:val="77FB5FFE"/>
    <w:rsid w:val="79205BFA"/>
    <w:rsid w:val="7A2524E2"/>
    <w:rsid w:val="7AE16AED"/>
    <w:rsid w:val="7B165A1A"/>
    <w:rsid w:val="7BB70716"/>
    <w:rsid w:val="7C314B70"/>
    <w:rsid w:val="7C394E79"/>
    <w:rsid w:val="7C6F0E3E"/>
    <w:rsid w:val="7D884DFE"/>
    <w:rsid w:val="7DAA4FD2"/>
    <w:rsid w:val="7E3D428F"/>
    <w:rsid w:val="7E576AB2"/>
    <w:rsid w:val="7F99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ascii="楷体_GB2312" w:eastAsia="楷体_GB2312"/>
      <w:sz w:val="32"/>
      <w:szCs w:val="24"/>
    </w:rPr>
  </w:style>
  <w:style w:type="paragraph" w:styleId="3">
    <w:name w:val="Plain Text"/>
    <w:basedOn w:val="1"/>
    <w:qFormat/>
    <w:uiPriority w:val="0"/>
    <w:rPr>
      <w:rFonts w:ascii="宋体" w:hAnsi="Courier New"/>
      <w:szCs w:val="20"/>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6"/>
    <w:unhideWhenUsed/>
    <w:qFormat/>
    <w:uiPriority w:val="99"/>
    <w:pPr>
      <w:tabs>
        <w:tab w:val="center" w:leader="hyphen" w:pos="4153"/>
        <w:tab w:val="right" w:pos="8306"/>
      </w:tabs>
      <w:snapToGrid w:val="0"/>
      <w:jc w:val="right"/>
    </w:pPr>
    <w:rPr>
      <w:sz w:val="28"/>
      <w:szCs w:val="18"/>
    </w:rPr>
  </w:style>
  <w:style w:type="paragraph" w:styleId="7">
    <w:name w:val="header"/>
    <w:basedOn w:val="1"/>
    <w:link w:val="1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nhideWhenUsed/>
    <w:qFormat/>
    <w:uiPriority w:val="99"/>
    <w:rPr>
      <w:rFonts w:ascii="Times New Roman" w:hAnsi="Times New Roman" w:eastAsia="仿宋_GB2312"/>
      <w:sz w:val="28"/>
      <w:lang w:eastAsia="zh-CN"/>
    </w:rPr>
  </w:style>
  <w:style w:type="paragraph" w:customStyle="1" w:styleId="1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4">
    <w:name w:val="批注文字 Char"/>
    <w:basedOn w:val="11"/>
    <w:link w:val="2"/>
    <w:qFormat/>
    <w:uiPriority w:val="99"/>
    <w:rPr>
      <w:rFonts w:ascii="楷体_GB2312" w:eastAsia="楷体_GB2312"/>
      <w:kern w:val="2"/>
      <w:sz w:val="32"/>
      <w:szCs w:val="24"/>
    </w:rPr>
  </w:style>
  <w:style w:type="character" w:customStyle="1" w:styleId="15">
    <w:name w:val="页眉 Char"/>
    <w:basedOn w:val="11"/>
    <w:link w:val="7"/>
    <w:qFormat/>
    <w:uiPriority w:val="99"/>
    <w:rPr>
      <w:kern w:val="2"/>
      <w:sz w:val="18"/>
      <w:szCs w:val="22"/>
    </w:rPr>
  </w:style>
  <w:style w:type="character" w:customStyle="1" w:styleId="16">
    <w:name w:val="页脚 Char"/>
    <w:basedOn w:val="11"/>
    <w:link w:val="6"/>
    <w:qFormat/>
    <w:uiPriority w:val="99"/>
    <w:rPr>
      <w:kern w:val="2"/>
      <w:sz w:val="28"/>
      <w:szCs w:val="18"/>
    </w:rPr>
  </w:style>
  <w:style w:type="character" w:customStyle="1" w:styleId="17">
    <w:name w:val="leaidx"/>
    <w:basedOn w:val="11"/>
    <w:qFormat/>
    <w:uiPriority w:val="0"/>
    <w:rPr>
      <w:rFonts w:ascii="楷体_GB2312" w:hAnsi="Times New Roman" w:eastAsia="楷体_GB2312" w:cs="Times New Roman"/>
      <w:color w:val="000000" w:themeColor="text1"/>
      <w:sz w:val="32"/>
      <w:szCs w:val="28"/>
      <w14:textFill>
        <w14:solidFill>
          <w14:schemeClr w14:val="tx1"/>
        </w14:solidFill>
      </w14:textFill>
    </w:rPr>
  </w:style>
  <w:style w:type="paragraph" w:customStyle="1" w:styleId="18">
    <w:name w:val="正文 New New New New New New"/>
    <w:qFormat/>
    <w:uiPriority w:val="0"/>
    <w:pPr>
      <w:widowControl w:val="0"/>
      <w:jc w:val="both"/>
    </w:pPr>
    <w:rPr>
      <w:rFonts w:eastAsia="仿宋_GB2312" w:asciiTheme="minorHAnsi" w:hAnsiTheme="minorHAnsi" w:cstheme="minorBidi"/>
      <w:color w:val="000000"/>
      <w:kern w:val="2"/>
      <w:sz w:val="32"/>
      <w:szCs w:val="21"/>
      <w:lang w:val="en-US" w:eastAsia="zh-CN" w:bidi="ar-SA"/>
    </w:rPr>
  </w:style>
  <w:style w:type="paragraph" w:styleId="19">
    <w:name w:val="List Paragraph"/>
    <w:basedOn w:val="1"/>
    <w:qFormat/>
    <w:uiPriority w:val="34"/>
    <w:pPr>
      <w:ind w:firstLine="420" w:firstLineChars="200"/>
    </w:pPr>
  </w:style>
  <w:style w:type="paragraph" w:customStyle="1" w:styleId="20">
    <w:name w:val="Char Char Char Char Char Char Char"/>
    <w:basedOn w:val="1"/>
    <w:qFormat/>
    <w:uiPriority w:val="0"/>
    <w:pPr>
      <w:widowControl/>
      <w:spacing w:after="160" w:line="240" w:lineRule="exact"/>
      <w:jc w:val="left"/>
    </w:pPr>
    <w:rPr>
      <w:rFonts w:ascii="Calibri" w:hAnsi="Calibri" w:eastAsia="宋体" w:cs="Times New Roman"/>
    </w:rPr>
  </w:style>
  <w:style w:type="character" w:customStyle="1" w:styleId="21">
    <w:name w:val="日期 Char"/>
    <w:basedOn w:val="11"/>
    <w:link w:val="4"/>
    <w:semiHidden/>
    <w:qFormat/>
    <w:uiPriority w:val="99"/>
    <w:rPr>
      <w:kern w:val="2"/>
      <w:sz w:val="21"/>
      <w:szCs w:val="22"/>
    </w:rPr>
  </w:style>
  <w:style w:type="character" w:customStyle="1" w:styleId="22">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FD652-157F-4591-A221-5928C9435007}">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3118</Words>
  <Characters>3227</Characters>
  <Lines>70</Lines>
  <Paragraphs>19</Paragraphs>
  <TotalTime>0</TotalTime>
  <ScaleCrop>false</ScaleCrop>
  <LinksUpToDate>false</LinksUpToDate>
  <CharactersWithSpaces>3263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2020-11-17T00:33:00Z</dcterms:created>
  <dc:creator>涂万刚</dc:creator>
  <cp:lastModifiedBy>Administrator</cp:lastModifiedBy>
  <cp:lastPrinted>2022-10-25T10:55:00Z</cp:lastPrinted>
  <dcterms:modified xsi:type="dcterms:W3CDTF">2025-12-29T09:05:41Z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ADD6DFC214CF4250BDD3FE63A39A2674_12</vt:lpwstr>
  </property>
</Properties>
</file>