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1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144" w:lineRule="auto"/>
        <w:ind w:left="24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虎门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镇社区集体建设工程招标投标</w:t>
      </w:r>
    </w:p>
    <w:p w14:paraId="53C5E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144" w:lineRule="auto"/>
        <w:ind w:left="24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管理实施办法（征求意见稿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 w14:paraId="43476C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</w:p>
    <w:p w14:paraId="2AC424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总则</w:t>
      </w:r>
    </w:p>
    <w:p w14:paraId="734246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en-US"/>
        </w:rPr>
      </w:pPr>
    </w:p>
    <w:p w14:paraId="29B026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6" w:right="159" w:firstLine="641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第一条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为规范我镇社区集体经济组织建设工程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以下简称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集体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招标投标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以下简称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招投标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管理活动，根据《东莞市建设工程招标投标管理办法》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东府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28号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），以下简称《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办法》、《东莞市农村(社区)集体资产管理实施办法》（东府〔2023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21号）、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东莞市农村（社区）集体经济组织建设工程招标投标管理的指导意见》（东农农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等规定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制定本办法。</w:t>
      </w:r>
    </w:p>
    <w:p w14:paraId="72A919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en-US"/>
        </w:rPr>
        <w:t>镇社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区集体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包括经联社、经济社、居委会及下属单位使用自有资金进行的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工程招投标活动适用本办法。</w:t>
      </w:r>
    </w:p>
    <w:p w14:paraId="27B989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工程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招投标指与工程直接相关的勘察、设计、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造价咨询</w:t>
      </w:r>
      <w:r>
        <w:rPr>
          <w:rFonts w:hint="eastAsia" w:ascii="Times New Roman" w:hAnsi="Times New Roman" w:eastAsia="仿宋_GB2312" w:cs="Times New Roman"/>
          <w: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、监理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、施工及工程建设有关重要设备、材料的招投标。</w:t>
      </w:r>
    </w:p>
    <w:p w14:paraId="4C47A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自有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资金，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集体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全资所有、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50%以上控股或股权低于50%但有实际控制权的下属单位资金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出资形式包括货币资金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出资、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土地或其他资产折算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货币资金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出资。</w:t>
      </w:r>
    </w:p>
    <w:p w14:paraId="0A8989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集体</w:t>
      </w:r>
      <w:bookmarkStart w:id="0" w:name="_GoBack"/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使用财政性资金投资建设的工程，以集体为建设单位的，按本办法执行，市、镇及相关部门对财政性资金的使用另有规定的，从其规定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；以镇政府或部门为建设单位的，按市、镇财政资金投资工程项目招投标规</w:t>
      </w:r>
      <w:bookmarkEnd w:id="0"/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定执行。</w:t>
      </w:r>
    </w:p>
    <w:p w14:paraId="793A864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" w:right="2" w:rightChars="0" w:firstLine="641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招投标应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eastAsia="en-US"/>
        </w:rPr>
        <w:t>公开、公平、公正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en-US"/>
        </w:rPr>
        <w:t>接受监督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，不得侵犯集体或他人合法权益。社区为招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标管理责任主体，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应指定一名干部专门负责，监事会对招投标履行监督责任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禁止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任何单位和个人非法干涉招投标活动。</w:t>
      </w:r>
    </w:p>
    <w:p w14:paraId="7BF4D43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2" w:right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</w:p>
    <w:p w14:paraId="0977E3E4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line="580" w:lineRule="exact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val="en-US" w:eastAsia="zh-CN"/>
        </w:rPr>
        <w:t>监管</w:t>
      </w: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职责</w:t>
      </w:r>
    </w:p>
    <w:p w14:paraId="147D5C1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</w:p>
    <w:p w14:paraId="1921AF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镇政府为集体工程招投标活动监督主体，组织行业主管部门对集体工程招投标活动提供指导和服务。农林水务局、住建局、经济发展局、城管分局、生态环境分局、招投标服务所、市场监管分局、财政分局、审计部门、纪检监察办、规划管理所根据各自职能对集体工程招投标工作实施监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2E0C9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" w:leftChars="0" w:firstLine="640" w:firstLineChars="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农林水务局职责:</w:t>
      </w:r>
    </w:p>
    <w:p w14:paraId="1B8D44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对集体工程招投标实施监管，统筹协调行业主管部门监管招投标工作。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审查招投标民主决策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民主监督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和相关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程序。审查内容包括：</w:t>
      </w:r>
    </w:p>
    <w:p w14:paraId="50AC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招标级别、招标方式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招标调整事项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工程变更事项是否符合本办法要求，是否履行民主决策、民主监督和审查程序；</w:t>
      </w:r>
    </w:p>
    <w:p w14:paraId="048293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对监事会提出异议，提请处理事项是否按民主决策程序作出决策，或报请镇相关部门指导或协助处理；</w:t>
      </w:r>
    </w:p>
    <w:p w14:paraId="4086B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）招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标公告和中标结果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标决策事项、招投标相关重要资料是否按规定发布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公示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归档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；</w:t>
      </w:r>
    </w:p>
    <w:p w14:paraId="445689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住建局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职责:</w:t>
      </w:r>
    </w:p>
    <w:p w14:paraId="09A90FF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en-US" w:bidi="ar-SA"/>
        </w:rPr>
        <w:t>监督指导集体的各类房屋建筑及其附属设施的建造、与其配套的线路、管道、设备的安装项目和市政基础设施工程项目的招投标活动。</w:t>
      </w:r>
    </w:p>
    <w:p w14:paraId="690F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招投标服务所职责:</w:t>
      </w:r>
    </w:p>
    <w:p w14:paraId="0434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提供招投标活动场所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收集、存贮和发布招投标信息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提供信息咨询服务；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监管招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程序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。</w:t>
      </w:r>
    </w:p>
    <w:p w14:paraId="69F7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财政分局职责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对涉及财政资金的集体工程，按规定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财政投资审核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90E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纪检监察办职责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对单位和个人反映的关于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工程招投标活动中存在违规违纪或职务违法问题的人员，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依法依规进行处理。</w:t>
      </w:r>
    </w:p>
    <w:p w14:paraId="104D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审计招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标相关事项。</w:t>
      </w:r>
    </w:p>
    <w:p w14:paraId="0442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第十一条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经济发展局、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eastAsia="zh-CN"/>
        </w:rPr>
        <w:t>农林水务局、住建局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、生态环境分局、城管分局、规划管理所等部门参照《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办法》第四条对在市镇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级、社区招标提供业务指导和咨询，对进入市、镇服务平台招标的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eastAsia="zh-CN"/>
        </w:rPr>
        <w:t>集体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工程进行备案监督；监督开标、评标和定标，重点监督招标是否按规定办法、程序进行；协助处理投诉和违规违纪案件。</w:t>
      </w:r>
    </w:p>
    <w:p w14:paraId="3C7C1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其他未列明的部门根据自身职责对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招投标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履行指导和监督责任。</w:t>
      </w:r>
    </w:p>
    <w:p w14:paraId="5E0D64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647" w:leftChars="0" w:right="160" w:right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</w:p>
    <w:p w14:paraId="4AA07A5C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line="580" w:lineRule="exact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建设工程招标</w:t>
      </w: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zh-CN"/>
        </w:rPr>
        <w:t>范围、级别与方式</w:t>
      </w:r>
    </w:p>
    <w:p w14:paraId="287E4863"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en-US"/>
        </w:rPr>
      </w:pPr>
    </w:p>
    <w:p w14:paraId="4AAA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范围根据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招标项目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或多个合并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项目的预算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价金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额实行分级管理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8985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预算价在10万元以下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工程可不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《虎门镇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社区集体组织小额、零星及紧急工程建设指引（试行）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自行发包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35B9B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预算价在10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工程，按程序自行招标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55D4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（三）预算价在100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400万元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入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镇招投标服务所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78430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7" w:right="159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（四）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预算价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在400万元以上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的工程，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进入市公共资源交易中心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；</w:t>
      </w:r>
    </w:p>
    <w:p w14:paraId="72C78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59" w:firstLine="644" w:firstLineChars="200"/>
        <w:jc w:val="left"/>
        <w:textAlignment w:val="baseline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（五）对虽达到镇级招标标准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但资料不齐，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由农林水务局牵头协商确认后不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宜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招投标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服务所开展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w w:val="11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自行规范招标。</w:t>
      </w:r>
    </w:p>
    <w:p w14:paraId="6E54A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工程配套服务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（造价咨询、勘察、设计、监理、可行性研究、环境评价、水土保持等）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的招标按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24282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预算价100万元以下，进入省网中介服务超市选取；100万元以上的，进入市公开资源交易中心公开招标。</w:t>
      </w:r>
    </w:p>
    <w:p w14:paraId="1C94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（七）招标方式分为公开招标和邀请招标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:</w:t>
      </w:r>
    </w:p>
    <w:p w14:paraId="7EE1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公开招标，指招标人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招标公告邀请不特定的企业投标，并按本办法规定程序选定中标人。</w:t>
      </w:r>
    </w:p>
    <w:p w14:paraId="134D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邀请招标，指招标人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投标邀请书邀请符合资质的特定企业参加投标，并按规定程序选定中标人。采取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此方式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，招标人应至少向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符合资质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企业发出投标邀请书。</w:t>
      </w:r>
    </w:p>
    <w:p w14:paraId="695C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全部使用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有资金以及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资金占控股或主导地位的工程必须进行招标的，应当公开招标，经批准实行邀请招标的按照国家和省有关规定执行。技术复杂、有特殊要求或受自然环境限制，只有少量潜在投标人可供选择的项目可按有关规定采用邀请招标。</w:t>
      </w:r>
    </w:p>
    <w:p w14:paraId="05B8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招标的其他事项规定</w:t>
      </w:r>
    </w:p>
    <w:p w14:paraId="2039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凡同时涉及工程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货物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服务的项目，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3CAE2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同一项目可合并进行的工程造价咨询、设计、勘察、监理合同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算价合计达到工程服务招标规模标准100万元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的，必须招标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同一项目中可合并进行的施工合同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价合计达到施工工程招标规模标准400万元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的，必须招标。</w:t>
      </w:r>
    </w:p>
    <w:p w14:paraId="14A08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属400万元以下的抢险、应急工程，如防洪、排涝、市政、交通设施、地质灾害等自然灾害及重大政治、经济、社会活动、大型展会等应急工程，以“一事一议”方式报镇委镇政府审定后可采用直接发包方式实施。</w:t>
      </w:r>
    </w:p>
    <w:p w14:paraId="40810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采用直接发包方式的项目，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因建设规模较小，工期短，不涉及房屋建筑和结构安全的工程项目，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不要求施工图审查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外，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其他工程项目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施工图审查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DB93A98">
      <w:pPr>
        <w:pStyle w:val="4"/>
        <w:ind w:left="0" w:leftChars="0"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预算价</w:t>
      </w:r>
      <w:r>
        <w:rPr>
          <w:rFonts w:eastAsia="仿宋_GB2312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万元以上的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eastAsia="仿宋_GB2312"/>
          <w:color w:val="auto"/>
          <w:sz w:val="32"/>
          <w:szCs w:val="32"/>
          <w:highlight w:val="none"/>
        </w:rPr>
        <w:t>工程，应由具</w:t>
      </w:r>
      <w:r>
        <w:rPr>
          <w:rFonts w:hint="eastAsia" w:eastAsia="仿宋_GB2312"/>
          <w:color w:val="auto"/>
          <w:sz w:val="32"/>
          <w:szCs w:val="32"/>
          <w:highlight w:val="none"/>
        </w:rPr>
        <w:t>相应资质等级</w:t>
      </w:r>
      <w:r>
        <w:rPr>
          <w:rFonts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eastAsia="仿宋_GB2312"/>
          <w:color w:val="auto"/>
          <w:sz w:val="32"/>
          <w:szCs w:val="32"/>
          <w:highlight w:val="none"/>
        </w:rPr>
        <w:t>规定及标准编制预算和工程量清单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万元以上的，编制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单位应在东莞市住建局网上可查。</w:t>
      </w:r>
    </w:p>
    <w:p w14:paraId="09EA1D7E">
      <w:pPr>
        <w:pStyle w:val="4"/>
        <w:ind w:left="0" w:leftChars="0"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集体应对预算进行审核，并以审核结果作为招标控制价。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50</w:t>
      </w:r>
      <w:r>
        <w:rPr>
          <w:rFonts w:hint="eastAsia" w:eastAsia="仿宋_GB2312"/>
          <w:color w:val="auto"/>
          <w:sz w:val="32"/>
          <w:szCs w:val="32"/>
          <w:highlight w:val="none"/>
        </w:rPr>
        <w:t>万元以下，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可自行组织核准或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另外</w:t>
      </w:r>
      <w:r>
        <w:rPr>
          <w:rFonts w:hint="eastAsia" w:eastAsia="仿宋_GB2312"/>
          <w:color w:val="auto"/>
          <w:sz w:val="32"/>
          <w:szCs w:val="32"/>
          <w:highlight w:val="none"/>
        </w:rPr>
        <w:t>委托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eastAsia" w:eastAsia="仿宋_GB2312"/>
          <w:color w:val="auto"/>
          <w:sz w:val="32"/>
          <w:szCs w:val="32"/>
          <w:highlight w:val="none"/>
        </w:rPr>
        <w:t>资质等级的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造价咨询单位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进行核准；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50</w:t>
      </w:r>
      <w:r>
        <w:rPr>
          <w:rFonts w:hint="eastAsia" w:eastAsia="仿宋_GB2312"/>
          <w:color w:val="auto"/>
          <w:sz w:val="32"/>
          <w:szCs w:val="32"/>
          <w:highlight w:val="none"/>
        </w:rPr>
        <w:t>万元以上，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另外</w:t>
      </w:r>
      <w:r>
        <w:rPr>
          <w:rFonts w:hint="eastAsia" w:eastAsia="仿宋_GB2312"/>
          <w:color w:val="auto"/>
          <w:sz w:val="32"/>
          <w:szCs w:val="32"/>
          <w:highlight w:val="none"/>
        </w:rPr>
        <w:t>委托有资质等级的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造价咨询单位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进行核准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D8CF2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采用招标方式发包的项目按有关规定需履行项目审批、核准、备案手续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，取得审核、核准、备案文件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方可办理。</w:t>
      </w:r>
    </w:p>
    <w:p w14:paraId="428647C4">
      <w:pPr>
        <w:spacing w:line="580" w:lineRule="exact"/>
        <w:ind w:firstLine="640" w:firstLineChars="200"/>
        <w:rPr>
          <w:rFonts w:hint="default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（七）100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万元以上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委托有资质的招标代理机构组织实施招标手续。</w:t>
      </w:r>
    </w:p>
    <w:p w14:paraId="3374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招标调整事项</w:t>
      </w:r>
    </w:p>
    <w:p w14:paraId="1BAB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集体工程符合以下情形，在分析招标失败的原因并采取相应措施后，可依法重新招标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0A385C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通过资格预审的申请人少于3个或在资格预审文件发售期内获取资格预审文件的潜在申请人少于3个的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50CA5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在投标截止前提交投标文件的投标人少于3个的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47EFA0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国家、省和招标文件规定的其他招标失败情形。</w:t>
      </w:r>
    </w:p>
    <w:p w14:paraId="590D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因前款第1项、第2项原因重新招标后，投标人仍少于3个的，经原项目审批、核准部门批准，并通过民主决策程序后可调整招标方式或不再进行招标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4E39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集体工程符合以下情形，以“一事一议”方式报镇委镇政府审定后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可不进行招标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</w:p>
    <w:p w14:paraId="6143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需采用不可替代的专利或专有技术;</w:t>
      </w:r>
    </w:p>
    <w:p w14:paraId="3644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能依法自行建设、生产或提供;</w:t>
      </w:r>
    </w:p>
    <w:p w14:paraId="06BD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已通过招标方式选定的特许经营项目投资人能依法自行建设、生产或提供；</w:t>
      </w:r>
    </w:p>
    <w:p w14:paraId="17EF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需向原中标人采购工程、货物或服务，否则将影响施工或功能配套要求;</w:t>
      </w:r>
    </w:p>
    <w:p w14:paraId="659E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法律、法规或国家规定的其他特殊情形。</w:t>
      </w:r>
    </w:p>
    <w:p w14:paraId="12B6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任何单位和个人不得将必须招标的项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化整为零或以其他方式规避招标。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投标人为适应前款规定弄虚作假的，属规避招标。</w:t>
      </w:r>
    </w:p>
    <w:p w14:paraId="2772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投标资料归档</w:t>
      </w:r>
    </w:p>
    <w:p w14:paraId="6BCE5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指定专人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项目独立建档，存档期20年，归档资料包括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但不限于：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立项资料、项目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民主表决及报审资料、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、中标通知书、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合同、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监事会工作记录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财务公开等与招投标活动相关的资料。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自行发包建设工程资料参照以上存档。</w:t>
      </w:r>
    </w:p>
    <w:p w14:paraId="01FF2D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CB6B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第四章 工程变更管理</w:t>
      </w:r>
    </w:p>
    <w:p w14:paraId="72911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1854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第</w:t>
      </w:r>
      <w:r>
        <w:rPr>
          <w:rFonts w:hint="eastAsia" w:eastAsia="黑体"/>
          <w:color w:val="auto"/>
          <w:sz w:val="32"/>
          <w:szCs w:val="32"/>
          <w:highlight w:val="none"/>
        </w:rPr>
        <w:t>十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eastAsia="黑体"/>
          <w:color w:val="auto"/>
          <w:sz w:val="32"/>
          <w:szCs w:val="32"/>
          <w:highlight w:val="none"/>
        </w:rPr>
        <w:t xml:space="preserve">条 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eastAsia="仿宋_GB2312"/>
          <w:color w:val="auto"/>
          <w:sz w:val="32"/>
          <w:szCs w:val="32"/>
          <w:highlight w:val="none"/>
        </w:rPr>
        <w:t>经济组织、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设计单位、</w:t>
      </w:r>
      <w:r>
        <w:rPr>
          <w:rFonts w:eastAsia="仿宋_GB2312"/>
          <w:color w:val="auto"/>
          <w:sz w:val="32"/>
          <w:szCs w:val="32"/>
          <w:highlight w:val="none"/>
        </w:rPr>
        <w:t>施工单位、监理单位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eastAsia="仿宋_GB2312"/>
          <w:color w:val="auto"/>
          <w:sz w:val="32"/>
          <w:szCs w:val="32"/>
          <w:highlight w:val="none"/>
        </w:rPr>
        <w:t>在施工过程中不得任意变更工程，符合规定除外。工程变更须按照我镇相关规定，严格认定、审查和实施。</w:t>
      </w:r>
    </w:p>
    <w:p w14:paraId="16A0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第</w:t>
      </w:r>
      <w:r>
        <w:rPr>
          <w:rFonts w:hint="eastAsia" w:eastAsia="黑体"/>
          <w:color w:val="auto"/>
          <w:sz w:val="32"/>
          <w:szCs w:val="32"/>
          <w:highlight w:val="none"/>
        </w:rPr>
        <w:t>十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eastAsia="黑体"/>
          <w:color w:val="auto"/>
          <w:sz w:val="32"/>
          <w:szCs w:val="32"/>
          <w:highlight w:val="none"/>
        </w:rPr>
        <w:t>条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变更项目属原工程红线范围内，且另行承包给他人会影响施工或功能配套的情况下，可直接由原施工单位实施，否则应另行招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投</w:t>
      </w:r>
      <w:r>
        <w:rPr>
          <w:rFonts w:eastAsia="仿宋_GB2312"/>
          <w:color w:val="auto"/>
          <w:sz w:val="32"/>
          <w:szCs w:val="32"/>
          <w:highlight w:val="none"/>
        </w:rPr>
        <w:t>标。变更工程直接由原施工单位实施，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变更工程总金额未超过原合同价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%的，严格按照原中标下浮率变更工程的预算金额进行下浮结算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 w14:paraId="188E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第</w:t>
      </w:r>
      <w:r>
        <w:rPr>
          <w:rFonts w:hint="eastAsia" w:eastAsia="黑体"/>
          <w:color w:val="auto"/>
          <w:sz w:val="32"/>
          <w:szCs w:val="32"/>
          <w:highlight w:val="none"/>
        </w:rPr>
        <w:t>十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eastAsia="黑体"/>
          <w:color w:val="auto"/>
          <w:sz w:val="32"/>
          <w:szCs w:val="32"/>
          <w:highlight w:val="none"/>
        </w:rPr>
        <w:t>条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工程变更须按照镇相关规定履行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民主</w:t>
      </w:r>
      <w:r>
        <w:rPr>
          <w:rFonts w:eastAsia="仿宋_GB2312"/>
          <w:color w:val="auto"/>
          <w:sz w:val="32"/>
          <w:szCs w:val="32"/>
          <w:highlight w:val="none"/>
        </w:rPr>
        <w:t>决策、民主监督程序，并报农林水务局审查。</w:t>
      </w:r>
    </w:p>
    <w:p w14:paraId="32A48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</w:p>
    <w:p w14:paraId="69BC82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法律责任</w:t>
      </w:r>
    </w:p>
    <w:p w14:paraId="4EF9319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en-US"/>
        </w:rPr>
      </w:pPr>
    </w:p>
    <w:p w14:paraId="7053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任何单位和个人违反招投标相关规定，按《东莞市建设工程招标投标管理办法》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《东莞市农村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（社区）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集体资产管理实施办法》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相关法律法规进行处理。</w:t>
      </w:r>
    </w:p>
    <w:p w14:paraId="36D15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工程应当履行民主决策程序，未履行民主决策程序的，不得进行招投标，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进行招投标的，结果作废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造成集体经济损失的，由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责任人承担经济赔偿责任。</w:t>
      </w:r>
    </w:p>
    <w:p w14:paraId="05DC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按有关规定应招标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的项目，未经核准的招标方式和招标范围擅自实施的，责令限期改正。对未经审批同意，擅自扩大投资项目规模的集体，予以全镇通报批评，并按《东莞市农村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（社区）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集体资产管理实施办法》规定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责任追究；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构成犯罪的，依法追究刑事责任。</w:t>
      </w:r>
    </w:p>
    <w:p w14:paraId="02C5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审批部门及行政监督部门随意增加招投标审批、核准事项，干涉或利用审批权侵犯招标人选择招标代理机构、编制招标文件、组织投标资格审查、编制标底、确定开标时间和地点、组织评标、确定中标人和签订合同等事项的自主权，徇私舞弊、滥用职权或玩忽职守的，视情节依法给予行政处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构成犯罪的，依法追究刑事责任。</w:t>
      </w:r>
    </w:p>
    <w:p w14:paraId="39EC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  <w:t>集体工程招投标引起的相关纠纷由农林水务局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联同职能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  <w:t>部门协调、调查和处理，如协商不成，可通过司法流程进行处理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eastAsia="zh-CN"/>
        </w:rPr>
        <w:t>。</w:t>
      </w:r>
    </w:p>
    <w:p w14:paraId="0BFA1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2DBC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第六章 附则</w:t>
      </w:r>
    </w:p>
    <w:p w14:paraId="0A32D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B6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本办法中“以上”均包含本数，“以下”均不含本数。</w:t>
      </w:r>
    </w:p>
    <w:p w14:paraId="7910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法律法规及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上级规定有冲突或未规定事项的，按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法律法规及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上级有关规定执行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如镇对本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中涉及的限额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变更及其他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进行调整，本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随之自动调整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24E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本办法由农林水务局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和住建局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会同相关职能部门共同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负责解释。</w:t>
      </w:r>
    </w:p>
    <w:p w14:paraId="0786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color w:val="auto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本办法自印发日起实施，有效期至XX年XX月XX日。</w:t>
      </w:r>
    </w:p>
    <w:p w14:paraId="18E3DC45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5D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32D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32D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938F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2DB3E"/>
    <w:multiLevelType w:val="singleLevel"/>
    <w:tmpl w:val="ACF2DB3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27CAFB8"/>
    <w:multiLevelType w:val="singleLevel"/>
    <w:tmpl w:val="B27CAFB8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BA668482"/>
    <w:multiLevelType w:val="singleLevel"/>
    <w:tmpl w:val="BA668482"/>
    <w:lvl w:ilvl="0" w:tentative="0">
      <w:start w:val="3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abstractNum w:abstractNumId="3">
    <w:nsid w:val="3E3172B1"/>
    <w:multiLevelType w:val="singleLevel"/>
    <w:tmpl w:val="3E3172B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2D60402"/>
    <w:multiLevelType w:val="singleLevel"/>
    <w:tmpl w:val="52D60402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5E43E5B3"/>
    <w:multiLevelType w:val="singleLevel"/>
    <w:tmpl w:val="5E43E5B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5267"/>
    <w:rsid w:val="00EE2858"/>
    <w:rsid w:val="15C40D7D"/>
    <w:rsid w:val="16A1413C"/>
    <w:rsid w:val="1B5543FC"/>
    <w:rsid w:val="1E171585"/>
    <w:rsid w:val="21600E7B"/>
    <w:rsid w:val="2499461A"/>
    <w:rsid w:val="31E26BF4"/>
    <w:rsid w:val="333F35CE"/>
    <w:rsid w:val="3A5A0149"/>
    <w:rsid w:val="3D6D656D"/>
    <w:rsid w:val="40850D0D"/>
    <w:rsid w:val="442614BF"/>
    <w:rsid w:val="44432066"/>
    <w:rsid w:val="4486182C"/>
    <w:rsid w:val="4C8472A3"/>
    <w:rsid w:val="4E92172C"/>
    <w:rsid w:val="54113866"/>
    <w:rsid w:val="5DC5784F"/>
    <w:rsid w:val="625627E4"/>
    <w:rsid w:val="678B51FD"/>
    <w:rsid w:val="6B2B50DD"/>
    <w:rsid w:val="6C386BE3"/>
    <w:rsid w:val="70053482"/>
    <w:rsid w:val="72C33676"/>
    <w:rsid w:val="72FC3C47"/>
    <w:rsid w:val="74192C1B"/>
    <w:rsid w:val="75130637"/>
    <w:rsid w:val="75C13CDD"/>
    <w:rsid w:val="767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3913</Words>
  <Characters>3971</Characters>
  <Lines>0</Lines>
  <Paragraphs>0</Paragraphs>
  <TotalTime>21</TotalTime>
  <ScaleCrop>false</ScaleCrop>
  <LinksUpToDate>false</LinksUpToDate>
  <CharactersWithSpaces>4004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2025-11-27T08:34:00Z</dcterms:created>
  <dc:creator>Administrator</dc:creator>
  <cp:lastModifiedBy>gdas</cp:lastModifiedBy>
  <cp:lastPrinted>2025-11-27T08:49:00Z</cp:lastPrinted>
  <dcterms:modified xsi:type="dcterms:W3CDTF">2025-12-22T06:46:05Z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eyJoZGlkIjoiNzIwYzRhYmEzYmMyYWUxM2MyNjkxMDljZDczNzU3ODAiLCJ1c2VySWQiOiIyODAwNjQ5OTUifQ==</vt:lpwstr>
  </property>
  <property fmtid="{D5CDD505-2E9C-101B-9397-08002B2CF9AE}" pid="4" name="ICV">
    <vt:lpwstr>A27D15DFB8904A878B84FCC05A5EB6A4_13</vt:lpwstr>
  </property>
</Properties>
</file>