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D19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144" w:lineRule="auto"/>
        <w:ind w:left="244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1"/>
          <w:kern w:val="0"/>
          <w:position w:val="38"/>
          <w:sz w:val="44"/>
          <w:szCs w:val="44"/>
          <w:highlight w:val="none"/>
          <w:lang w:eastAsia="en-US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1"/>
          <w:kern w:val="0"/>
          <w:position w:val="38"/>
          <w:sz w:val="44"/>
          <w:szCs w:val="44"/>
          <w:highlight w:val="none"/>
          <w:lang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虎门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1"/>
          <w:kern w:val="0"/>
          <w:position w:val="38"/>
          <w:sz w:val="44"/>
          <w:szCs w:val="44"/>
          <w:highlight w:val="none"/>
          <w:lang w:eastAsia="en-US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镇社区集体建设工程招标投标</w:t>
      </w:r>
    </w:p>
    <w:p w14:paraId="53C5E9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144" w:lineRule="auto"/>
        <w:ind w:left="244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1"/>
          <w:kern w:val="0"/>
          <w:position w:val="38"/>
          <w:sz w:val="44"/>
          <w:szCs w:val="44"/>
          <w:highlight w:val="none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1"/>
          <w:kern w:val="0"/>
          <w:position w:val="38"/>
          <w:sz w:val="44"/>
          <w:szCs w:val="44"/>
          <w:highlight w:val="none"/>
          <w:lang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管理实施办法（征求意见稿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1"/>
          <w:kern w:val="0"/>
          <w:position w:val="38"/>
          <w:sz w:val="44"/>
          <w:szCs w:val="44"/>
          <w:highlight w:val="none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1"/>
          <w:kern w:val="0"/>
          <w:position w:val="38"/>
          <w:sz w:val="44"/>
          <w:szCs w:val="44"/>
          <w:highlight w:val="none"/>
          <w:lang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）</w:t>
      </w:r>
    </w:p>
    <w:p w14:paraId="43476C6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highlight w:val="none"/>
          <w:lang w:val="en-US" w:eastAsia="zh-CN"/>
        </w:rPr>
      </w:pPr>
    </w:p>
    <w:p w14:paraId="2AC424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-5"/>
          <w:kern w:val="0"/>
          <w:sz w:val="32"/>
          <w:szCs w:val="32"/>
          <w:highlight w:val="none"/>
          <w:lang w:eastAsia="en-US"/>
        </w:rPr>
      </w:pPr>
      <w:r>
        <w:rPr>
          <w:rFonts w:hint="eastAsia" w:ascii="黑体" w:hAnsi="黑体" w:eastAsia="黑体" w:cs="黑体"/>
          <w:snapToGrid w:val="0"/>
          <w:color w:val="auto"/>
          <w:spacing w:val="-5"/>
          <w:kern w:val="0"/>
          <w:sz w:val="32"/>
          <w:szCs w:val="32"/>
          <w:highlight w:val="none"/>
          <w:lang w:eastAsia="en-US"/>
        </w:rPr>
        <w:t>总则</w:t>
      </w:r>
    </w:p>
    <w:p w14:paraId="7342462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highlight w:val="none"/>
          <w:lang w:eastAsia="en-US"/>
        </w:rPr>
      </w:pPr>
    </w:p>
    <w:p w14:paraId="29B0268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left="6" w:right="159" w:firstLine="641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第一条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为规范我镇社区集体经济组织建设工程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以下简称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集体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val="en-US" w:eastAsia="zh-CN"/>
        </w:rPr>
        <w:t>工程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”）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招标投标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以下简称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val="en-US" w:eastAsia="zh-CN"/>
        </w:rPr>
        <w:t>招投标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”）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管理活动，根据《东莞市建设工程招标投标管理办法》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东府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</w:rPr>
        <w:t>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</w:rPr>
        <w:t>〕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28号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），以下简称《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val="en-US" w:eastAsia="zh-CN"/>
        </w:rPr>
        <w:t>招标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办法》、《东莞市农村(社区)集体资产管理实施办法》（东府〔2023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</w:rPr>
        <w:t>〕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21号）、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《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东莞市农村（社区）集体经济组织建设工程招标投标管理的指导意见》（东农农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</w:rPr>
        <w:t>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1"/>
          <w:szCs w:val="31"/>
          <w:highlight w:val="none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1"/>
          <w:szCs w:val="31"/>
          <w:highlight w:val="none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号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等规定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制定本办法。</w:t>
      </w:r>
    </w:p>
    <w:p w14:paraId="72A919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left="7" w:right="160" w:firstLine="64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第二条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en-US"/>
        </w:rPr>
        <w:t>镇社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区集体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包括经联社、经济社、居委会及下属单位使用自有资金进行的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工程招投标活动适用本办法。</w:t>
      </w:r>
    </w:p>
    <w:p w14:paraId="27B989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left="7" w:right="160" w:firstLine="640"/>
        <w:jc w:val="left"/>
        <w:textAlignment w:val="baseline"/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工程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招投标指与工程直接相关的勘察、设计、</w:t>
      </w:r>
      <w:r>
        <w:rPr>
          <w:rFonts w:hint="eastAsia" w:ascii="Times New Roman" w:hAnsi="Times New Roman" w:eastAsia="仿宋_GB2312" w:cs="Times New Roman"/>
          <w:strike w:val="0"/>
          <w:dstrike w:val="0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造价咨询</w:t>
      </w:r>
      <w:r>
        <w:rPr>
          <w:rFonts w:hint="eastAsia" w:ascii="Times New Roman" w:hAnsi="Times New Roman" w:eastAsia="仿宋_GB2312" w:cs="Times New Roman"/>
          <w:strike w:val="0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、监理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、施工及工程建设有关重要设备、材料的招投标。</w:t>
      </w:r>
    </w:p>
    <w:p w14:paraId="4C47A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left="7" w:right="160" w:firstLine="640"/>
        <w:jc w:val="left"/>
        <w:textAlignment w:val="baseline"/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自有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资金，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指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集体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全资所有、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50%以上控股或股权低于50%但有实际控制权的下属单位资金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出资形式包括货币资金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出资、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土地或其他资产折算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货币资金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出资。</w:t>
      </w:r>
    </w:p>
    <w:p w14:paraId="0A8989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left="7" w:right="160" w:firstLine="640"/>
        <w:jc w:val="left"/>
        <w:textAlignment w:val="baseline"/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集体全部或部分使用财政性资金投资建设的工程，以集体为建设单位的，按本办法执行，以镇政府或部门为建设单位的，按市、镇财政资金投资工程项目招投标规定执行。</w:t>
      </w:r>
    </w:p>
    <w:p w14:paraId="793A8644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6" w:right="2" w:rightChars="0" w:firstLine="641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招投标应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当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eastAsia="en-US"/>
        </w:rPr>
        <w:t>公开、公平、公正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-11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en-US"/>
        </w:rPr>
        <w:t>接受监督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，不得侵犯集体或他人合法权益。社区为招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val="en-US" w:eastAsia="zh-CN"/>
        </w:rPr>
        <w:t>投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标管理责任主体，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应指定一名干部专门负责，监事会对招投标履行监督责任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禁止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任何单位和个人非法干涉招投标活动。</w:t>
      </w:r>
    </w:p>
    <w:p w14:paraId="0977E3E4">
      <w:pPr>
        <w:keepNext w:val="0"/>
        <w:keepLines w:val="0"/>
        <w:pageBreakBefore w:val="0"/>
        <w:numPr>
          <w:ilvl w:val="0"/>
          <w:numId w:val="3"/>
        </w:numPr>
        <w:wordWrap/>
        <w:overflowPunct/>
        <w:topLinePunct w:val="0"/>
        <w:bidi w:val="0"/>
        <w:spacing w:line="580" w:lineRule="exact"/>
        <w:jc w:val="center"/>
        <w:rPr>
          <w:rFonts w:hint="eastAsia" w:ascii="黑体" w:hAnsi="黑体" w:eastAsia="黑体" w:cs="黑体"/>
          <w:snapToGrid w:val="0"/>
          <w:color w:val="auto"/>
          <w:spacing w:val="-5"/>
          <w:kern w:val="0"/>
          <w:sz w:val="32"/>
          <w:szCs w:val="32"/>
          <w:highlight w:val="none"/>
          <w:lang w:eastAsia="en-US"/>
        </w:rPr>
      </w:pPr>
      <w:r>
        <w:rPr>
          <w:rFonts w:hint="eastAsia" w:ascii="黑体" w:hAnsi="黑体" w:eastAsia="黑体" w:cs="黑体"/>
          <w:snapToGrid w:val="0"/>
          <w:color w:val="auto"/>
          <w:spacing w:val="-5"/>
          <w:kern w:val="0"/>
          <w:sz w:val="32"/>
          <w:szCs w:val="32"/>
          <w:highlight w:val="none"/>
          <w:lang w:val="en-US" w:eastAsia="zh-CN"/>
        </w:rPr>
        <w:t>监管</w:t>
      </w:r>
      <w:r>
        <w:rPr>
          <w:rFonts w:hint="eastAsia" w:ascii="黑体" w:hAnsi="黑体" w:eastAsia="黑体" w:cs="黑体"/>
          <w:snapToGrid w:val="0"/>
          <w:color w:val="auto"/>
          <w:spacing w:val="-5"/>
          <w:kern w:val="0"/>
          <w:sz w:val="32"/>
          <w:szCs w:val="32"/>
          <w:highlight w:val="none"/>
          <w:lang w:eastAsia="en-US"/>
        </w:rPr>
        <w:t>职责</w:t>
      </w:r>
    </w:p>
    <w:p w14:paraId="147D5C1A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80" w:lineRule="exact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-5"/>
          <w:kern w:val="0"/>
          <w:sz w:val="32"/>
          <w:szCs w:val="32"/>
          <w:highlight w:val="none"/>
          <w:lang w:eastAsia="en-US"/>
        </w:rPr>
      </w:pPr>
    </w:p>
    <w:p w14:paraId="1921AFC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镇政府为集体工程招投标活动监督主体，组织行业主管部门对集体工程招投标活动提供指导和服务。农林水务局、住建局、交通分局、经济发展局、城管分局、水务工程运营中心、生态环境分局、自然资源分局、招投标服务所、市场监管分局、财政分局、审计部门、纪检监察办、规划管理所、工程建设中心根据各自职能对集体工程招投标工作实施监督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72E0C9F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" w:leftChars="0" w:firstLine="640" w:firstLineChars="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农林水务局职责:</w:t>
      </w:r>
    </w:p>
    <w:p w14:paraId="1B8D44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left="7" w:right="160" w:firstLine="64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val="en-US" w:eastAsia="zh-CN"/>
        </w:rPr>
        <w:t>对集体工程招投标实施监管，统筹协调行业主管部门监管招投标工作。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审查招投标民主决策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民主监督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和相关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程序。审查内容包括：</w:t>
      </w:r>
    </w:p>
    <w:p w14:paraId="50AC56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left="7" w:right="160" w:firstLine="64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招标级别、招标方式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招标调整事项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工程变更事项是否符合本办法要求，是否履行民主决策、民主监督和审查程序；</w:t>
      </w:r>
    </w:p>
    <w:p w14:paraId="048293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left="7" w:right="160" w:firstLine="64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对监事会提出异议，提请处理事项是否按民主决策程序作出决策，或报请镇相关部门指导或协助处理；</w:t>
      </w:r>
    </w:p>
    <w:p w14:paraId="4086BC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left="7" w:right="160" w:firstLine="640" w:firstLineChars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（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）招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val="en-US" w:eastAsia="zh-CN"/>
        </w:rPr>
        <w:t>投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标公告和中标结果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招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val="en-US" w:eastAsia="zh-CN"/>
        </w:rPr>
        <w:t>投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标决策事项、招投标相关重要资料是否按规定发布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公示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val="en-US" w:eastAsia="zh-CN"/>
        </w:rPr>
        <w:t>归档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；</w:t>
      </w:r>
    </w:p>
    <w:p w14:paraId="445689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" w:leftChars="0" w:firstLine="64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住建局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职责:</w:t>
      </w:r>
    </w:p>
    <w:p w14:paraId="09A90FF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4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val="en-US" w:eastAsia="en-US" w:bidi="ar-SA"/>
        </w:rPr>
        <w:t>监督指导集体的各类房屋建筑及其附属设施的建造、与其配套的线路、管道、设备的安装项目和市政基础设施工程项目的招投标活动。</w:t>
      </w:r>
    </w:p>
    <w:p w14:paraId="690F1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招投标服务所职责:</w:t>
      </w:r>
    </w:p>
    <w:p w14:paraId="04349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提供招投标活动场所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收集、存贮和发布招投标信息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提供信息咨询服务；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监管招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程序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eastAsia="zh-CN"/>
        </w:rPr>
        <w:t>。</w:t>
      </w:r>
    </w:p>
    <w:p w14:paraId="69F7A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trike/>
          <w:dstrike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八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财政分局职责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对涉及财政资金的集体工程，按规定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财政投资审核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090EC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九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纪检监察办职责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对单位和个人反映的关于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集体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工程招投标活动中存在违规违纪或职务违法问题的人员，</w:t>
      </w:r>
      <w:r>
        <w:rPr>
          <w:rFonts w:hint="eastAsia" w:ascii="Times New Roman" w:hAnsi="Times New Roman" w:eastAsia="仿宋_GB2312" w:cs="Times New Roman"/>
          <w:strike w:val="0"/>
          <w:dstrike w:val="0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依法依规进行处理。</w:t>
      </w:r>
    </w:p>
    <w:p w14:paraId="104D7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审计部门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职责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审计招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标相关事项。</w:t>
      </w:r>
    </w:p>
    <w:p w14:paraId="0442A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第十一条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highlight w:val="none"/>
        </w:rPr>
        <w:t>经济发展局、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highlight w:val="none"/>
          <w:lang w:eastAsia="zh-CN"/>
        </w:rPr>
        <w:t>农林水务局、住建局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highlight w:val="none"/>
        </w:rPr>
        <w:t>、交通分局、生态环境分局、城管分局、规划管理所等部门参照《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招标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highlight w:val="none"/>
        </w:rPr>
        <w:t>办法》第四条对在市镇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两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highlight w:val="none"/>
        </w:rPr>
        <w:t>级、社区招标提供业务指导和咨询，对进入市、镇服务平台招标的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highlight w:val="none"/>
          <w:lang w:eastAsia="zh-CN"/>
        </w:rPr>
        <w:t>集体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highlight w:val="none"/>
        </w:rPr>
        <w:t>工程进行备案监督；监督开标、评标和定标，重点监督招标是否按规定办法、程序进行；协助处理投诉和违规违纪案件。</w:t>
      </w:r>
    </w:p>
    <w:p w14:paraId="3C7C1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其他未列明的部门根据自身职责对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集体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招投标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履行指导和监督责任。</w:t>
      </w:r>
    </w:p>
    <w:p w14:paraId="5E0D64E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left="647" w:leftChars="0" w:right="160" w:rightChars="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</w:pPr>
    </w:p>
    <w:p w14:paraId="4AA07A5C">
      <w:pPr>
        <w:keepNext w:val="0"/>
        <w:keepLines w:val="0"/>
        <w:pageBreakBefore w:val="0"/>
        <w:numPr>
          <w:ilvl w:val="0"/>
          <w:numId w:val="3"/>
        </w:numPr>
        <w:wordWrap/>
        <w:overflowPunct/>
        <w:topLinePunct w:val="0"/>
        <w:bidi w:val="0"/>
        <w:spacing w:line="580" w:lineRule="exact"/>
        <w:ind w:left="0" w:leftChars="0" w:firstLine="0" w:firstLineChars="0"/>
        <w:jc w:val="center"/>
        <w:rPr>
          <w:rFonts w:hint="eastAsia" w:ascii="黑体" w:hAnsi="黑体" w:eastAsia="黑体" w:cs="黑体"/>
          <w:snapToGrid w:val="0"/>
          <w:color w:val="auto"/>
          <w:spacing w:val="-5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napToGrid w:val="0"/>
          <w:color w:val="auto"/>
          <w:spacing w:val="-5"/>
          <w:kern w:val="0"/>
          <w:sz w:val="32"/>
          <w:szCs w:val="32"/>
          <w:highlight w:val="none"/>
          <w:lang w:eastAsia="en-US"/>
        </w:rPr>
        <w:t>建设工程招标</w:t>
      </w:r>
      <w:r>
        <w:rPr>
          <w:rFonts w:hint="eastAsia" w:ascii="黑体" w:hAnsi="黑体" w:eastAsia="黑体" w:cs="黑体"/>
          <w:snapToGrid w:val="0"/>
          <w:color w:val="auto"/>
          <w:spacing w:val="-5"/>
          <w:kern w:val="0"/>
          <w:sz w:val="32"/>
          <w:szCs w:val="32"/>
          <w:highlight w:val="none"/>
          <w:lang w:eastAsia="zh-CN"/>
        </w:rPr>
        <w:t>范围、级别与方式</w:t>
      </w:r>
    </w:p>
    <w:p w14:paraId="287E4863">
      <w:pPr>
        <w:pStyle w:val="4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en-US"/>
        </w:rPr>
      </w:pPr>
    </w:p>
    <w:p w14:paraId="4AAAA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十二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集体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工程招标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范围根据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招标项目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或多个合并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招标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项目的预算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价金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额实行分级管理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38985B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left="7" w:right="160" w:firstLine="640"/>
        <w:jc w:val="left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预算价在10万元以下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工程可不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招标，由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集体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《虎门镇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社区集体组织小额、零星及紧急工程建设指引（试行）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自行发包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35B9B3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left="7" w:right="160" w:firstLine="64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预算价在10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100万元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工程，按程序自行招标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255D42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left="7" w:right="160" w:firstLine="640"/>
        <w:jc w:val="left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（三）预算价在100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400万元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工程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，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原则上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进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入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镇招投标服务所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784302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7" w:right="159" w:firstLine="640"/>
        <w:jc w:val="left"/>
        <w:textAlignment w:val="baseline"/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（四）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</w:rPr>
        <w:t>预算价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在400万元以上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的工程，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进入市公共资源交易中心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招标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；</w:t>
      </w:r>
    </w:p>
    <w:p w14:paraId="72C78F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159" w:firstLine="644" w:firstLineChars="200"/>
        <w:jc w:val="left"/>
        <w:textAlignment w:val="baseline"/>
        <w:rPr>
          <w:rFonts w:hint="default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（五）对虽达到镇级招标标准</w:t>
      </w:r>
      <w:r>
        <w:rPr>
          <w:rFonts w:hint="eastAsia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spacing w:val="1"/>
          <w:kern w:val="0"/>
          <w:sz w:val="32"/>
          <w:szCs w:val="32"/>
          <w:highlight w:val="none"/>
          <w:lang w:eastAsia="en-US"/>
        </w:rPr>
        <w:t>但资料不齐，</w:t>
      </w:r>
      <w:r>
        <w:rPr>
          <w:rFonts w:hint="eastAsia" w:ascii="Times New Roman" w:hAnsi="Times New Roman" w:eastAsia="仿宋_GB2312" w:cs="Times New Roman"/>
          <w:strike w:val="0"/>
          <w:dstrike w:val="0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由农林水务局牵头协商确认后不</w:t>
      </w:r>
      <w:r>
        <w:rPr>
          <w:rFonts w:hint="eastAsia" w:ascii="Times New Roman" w:hAnsi="Times New Roman" w:eastAsia="仿宋_GB2312" w:cs="Times New Roman"/>
          <w:strike w:val="0"/>
          <w:dstrike w:val="0"/>
          <w:snapToGrid w:val="0"/>
          <w:color w:val="auto"/>
          <w:spacing w:val="1"/>
          <w:kern w:val="0"/>
          <w:sz w:val="32"/>
          <w:szCs w:val="32"/>
          <w:highlight w:val="none"/>
          <w:lang w:val="en-US" w:eastAsia="zh-CN"/>
        </w:rPr>
        <w:t>宜</w:t>
      </w:r>
      <w:r>
        <w:rPr>
          <w:rFonts w:hint="eastAsia" w:ascii="Times New Roman" w:hAnsi="Times New Roman" w:eastAsia="仿宋_GB2312" w:cs="Times New Roman"/>
          <w:strike w:val="0"/>
          <w:dstrike w:val="0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在</w:t>
      </w:r>
      <w:r>
        <w:rPr>
          <w:rFonts w:hint="default" w:ascii="Times New Roman" w:hAnsi="Times New Roman" w:eastAsia="仿宋_GB2312" w:cs="Times New Roman"/>
          <w:strike w:val="0"/>
          <w:dstrike w:val="0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招投标</w:t>
      </w:r>
      <w:r>
        <w:rPr>
          <w:rFonts w:hint="eastAsia" w:ascii="Times New Roman" w:hAnsi="Times New Roman" w:eastAsia="仿宋_GB2312" w:cs="Times New Roman"/>
          <w:strike w:val="0"/>
          <w:dstrike w:val="0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服务所开展</w:t>
      </w:r>
      <w:r>
        <w:rPr>
          <w:rFonts w:hint="eastAsia" w:ascii="Times New Roman" w:hAnsi="Times New Roman" w:eastAsia="仿宋_GB2312" w:cs="Times New Roman"/>
          <w:strike w:val="0"/>
          <w:dstrike w:val="0"/>
          <w:snapToGrid w:val="0"/>
          <w:color w:val="auto"/>
          <w:spacing w:val="1"/>
          <w:w w:val="11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eastAsia" w:ascii="Times New Roman" w:hAnsi="Times New Roman" w:eastAsia="仿宋_GB2312" w:cs="Times New Roman"/>
          <w:strike w:val="0"/>
          <w:dstrike w:val="0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，由</w:t>
      </w:r>
      <w:r>
        <w:rPr>
          <w:rFonts w:hint="eastAsia" w:ascii="Times New Roman" w:hAnsi="Times New Roman" w:eastAsia="仿宋_GB2312" w:cs="Times New Roman"/>
          <w:strike w:val="0"/>
          <w:dstrike w:val="0"/>
          <w:snapToGrid w:val="0"/>
          <w:color w:val="auto"/>
          <w:spacing w:val="1"/>
          <w:kern w:val="0"/>
          <w:sz w:val="32"/>
          <w:szCs w:val="32"/>
          <w:highlight w:val="none"/>
          <w:lang w:val="en-US" w:eastAsia="zh-CN"/>
        </w:rPr>
        <w:t>社区</w:t>
      </w:r>
      <w:r>
        <w:rPr>
          <w:rFonts w:hint="eastAsia" w:ascii="Times New Roman" w:hAnsi="Times New Roman" w:eastAsia="仿宋_GB2312" w:cs="Times New Roman"/>
          <w:strike w:val="0"/>
          <w:dstrike w:val="0"/>
          <w:snapToGrid w:val="0"/>
          <w:color w:val="auto"/>
          <w:spacing w:val="1"/>
          <w:kern w:val="0"/>
          <w:sz w:val="32"/>
          <w:szCs w:val="32"/>
          <w:highlight w:val="none"/>
          <w:lang w:eastAsia="zh-CN"/>
        </w:rPr>
        <w:t>自行规范招标。</w:t>
      </w:r>
    </w:p>
    <w:p w14:paraId="6E54A7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（六）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工程配套服务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（造价咨询、勘察、设计、监理、可行性研究、环境评价、水土保持等）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的招标按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方式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执行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</w:p>
    <w:p w14:paraId="242821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预算价100万元以下，进入省网中介服务超市选取；100万元以上的，进入市公开资源交易中心公开招标。</w:t>
      </w:r>
      <w:bookmarkStart w:id="0" w:name="_GoBack"/>
      <w:bookmarkEnd w:id="0"/>
    </w:p>
    <w:p w14:paraId="1C948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（七）招标方式分为公开招标和邀请招标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:</w:t>
      </w:r>
    </w:p>
    <w:p w14:paraId="7EE11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公开招标，指招标人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招标公告邀请不特定的企业投标，并按本办法规定程序选定中标人。</w:t>
      </w:r>
    </w:p>
    <w:p w14:paraId="134D4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邀请招标，指招标人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投标邀请书邀请符合资质的特定企业参加投标，并按规定程序选定中标人。采取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此方式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，招标人应至少向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符合资质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企业发出投标邀请书。</w:t>
      </w:r>
    </w:p>
    <w:p w14:paraId="695C6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全部使用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集体自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有资金以及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集体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资金占控股或主导地位的工程必须进行招标的，应当公开招标，经批准实行邀请招标的按照国家和省有关规定执行。技术复杂、有特殊要求或受自然环境限制，只有少量潜在投标人可供选择的项目可按有关规定采用邀请招标。</w:t>
      </w:r>
    </w:p>
    <w:p w14:paraId="05B81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十三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招标的其他事项规定</w:t>
      </w:r>
    </w:p>
    <w:p w14:paraId="20399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凡同时涉及工程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货物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服务的项目，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分开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招标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3CAE2D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同一项目可合并进行的工程造价咨询、设计、勘察、监理合同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算价合计达到工程服务招标规模标准100万元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的，必须招标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同一项目中可合并进行的施工合同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价合计达到施工工程招标规模标准400万元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的，必须招标。</w:t>
      </w:r>
    </w:p>
    <w:p w14:paraId="14A087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属400万元以下的抢险、应急工程，如防洪、排涝、市政、交通设施、地质灾害等自然灾害及重大政治、经济、社会活动、大型展会等应急工程，以“一事一议”方式报镇委镇政府审定后可采用直接发包方式实施。</w:t>
      </w:r>
    </w:p>
    <w:p w14:paraId="40810D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采用直接发包方式的项目，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因建设规模较小，工期短，不涉及房屋建筑和结构安全的工程项目，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不要求施工图审查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外，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eastAsia="zh-CN"/>
        </w:rPr>
        <w:t>其他工程项目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须进行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施工图审查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6DB93A98">
      <w:pPr>
        <w:pStyle w:val="4"/>
        <w:ind w:left="0" w:leftChars="0" w:firstLine="640" w:firstLineChars="200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（五）</w:t>
      </w:r>
      <w:r>
        <w:rPr>
          <w:rFonts w:hint="eastAsia" w:eastAsia="仿宋_GB2312"/>
          <w:color w:val="auto"/>
          <w:sz w:val="32"/>
          <w:szCs w:val="32"/>
          <w:highlight w:val="none"/>
        </w:rPr>
        <w:t>预算价</w:t>
      </w:r>
      <w:r>
        <w:rPr>
          <w:rFonts w:eastAsia="仿宋_GB2312"/>
          <w:color w:val="auto"/>
          <w:sz w:val="32"/>
          <w:szCs w:val="32"/>
          <w:highlight w:val="none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</w:t>
      </w:r>
      <w:r>
        <w:rPr>
          <w:rFonts w:eastAsia="仿宋_GB2312"/>
          <w:color w:val="auto"/>
          <w:sz w:val="32"/>
          <w:szCs w:val="32"/>
          <w:highlight w:val="none"/>
        </w:rPr>
        <w:t>万元以上的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集体</w:t>
      </w:r>
      <w:r>
        <w:rPr>
          <w:rFonts w:eastAsia="仿宋_GB2312"/>
          <w:color w:val="auto"/>
          <w:sz w:val="32"/>
          <w:szCs w:val="32"/>
          <w:highlight w:val="none"/>
        </w:rPr>
        <w:t>工程，应由具</w:t>
      </w:r>
      <w:r>
        <w:rPr>
          <w:rFonts w:hint="eastAsia" w:eastAsia="仿宋_GB2312"/>
          <w:color w:val="auto"/>
          <w:sz w:val="32"/>
          <w:szCs w:val="32"/>
          <w:highlight w:val="none"/>
        </w:rPr>
        <w:t>相应资质等级</w:t>
      </w:r>
      <w:r>
        <w:rPr>
          <w:rFonts w:eastAsia="仿宋_GB2312"/>
          <w:color w:val="auto"/>
          <w:sz w:val="32"/>
          <w:szCs w:val="32"/>
          <w:highlight w:val="none"/>
        </w:rPr>
        <w:t>的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单位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按</w:t>
      </w:r>
      <w:r>
        <w:rPr>
          <w:rFonts w:eastAsia="仿宋_GB2312"/>
          <w:color w:val="auto"/>
          <w:sz w:val="32"/>
          <w:szCs w:val="32"/>
          <w:highlight w:val="none"/>
        </w:rPr>
        <w:t>规定及标准编制预算和工程量清单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30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万元以上的，编制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单位应在东莞市住建局网上可查。</w:t>
      </w:r>
    </w:p>
    <w:p w14:paraId="09EA1D7E">
      <w:pPr>
        <w:pStyle w:val="4"/>
        <w:ind w:left="0" w:leftChars="0" w:firstLine="640" w:firstLineChars="200"/>
        <w:rPr>
          <w:rFonts w:hint="eastAsia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集体应对预算进行审核，并以审核结果作为招标控制价。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50</w:t>
      </w:r>
      <w:r>
        <w:rPr>
          <w:rFonts w:hint="eastAsia" w:eastAsia="仿宋_GB2312"/>
          <w:color w:val="auto"/>
          <w:sz w:val="32"/>
          <w:szCs w:val="32"/>
          <w:highlight w:val="none"/>
        </w:rPr>
        <w:t>万元以下，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集体</w:t>
      </w:r>
      <w:r>
        <w:rPr>
          <w:rFonts w:hint="eastAsia" w:eastAsia="仿宋_GB2312"/>
          <w:color w:val="auto"/>
          <w:sz w:val="32"/>
          <w:szCs w:val="32"/>
          <w:highlight w:val="none"/>
        </w:rPr>
        <w:t>可自行组织核准或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另外</w:t>
      </w:r>
      <w:r>
        <w:rPr>
          <w:rFonts w:hint="eastAsia" w:eastAsia="仿宋_GB2312"/>
          <w:color w:val="auto"/>
          <w:sz w:val="32"/>
          <w:szCs w:val="32"/>
          <w:highlight w:val="none"/>
        </w:rPr>
        <w:t>委托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有</w:t>
      </w:r>
      <w:r>
        <w:rPr>
          <w:rFonts w:hint="eastAsia" w:eastAsia="仿宋_GB2312"/>
          <w:color w:val="auto"/>
          <w:sz w:val="32"/>
          <w:szCs w:val="32"/>
          <w:highlight w:val="none"/>
        </w:rPr>
        <w:t>资质等级的</w:t>
      </w:r>
      <w:r>
        <w:rPr>
          <w:rFonts w:hint="eastAsia" w:eastAsia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造价咨询单位</w:t>
      </w:r>
      <w:r>
        <w:rPr>
          <w:rFonts w:hint="eastAsia" w:eastAsia="仿宋_GB2312"/>
          <w:color w:val="auto"/>
          <w:sz w:val="32"/>
          <w:szCs w:val="32"/>
          <w:highlight w:val="none"/>
        </w:rPr>
        <w:t>进行核准；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50</w:t>
      </w:r>
      <w:r>
        <w:rPr>
          <w:rFonts w:hint="eastAsia" w:eastAsia="仿宋_GB2312"/>
          <w:color w:val="auto"/>
          <w:sz w:val="32"/>
          <w:szCs w:val="32"/>
          <w:highlight w:val="none"/>
        </w:rPr>
        <w:t>万元以上，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集体</w:t>
      </w:r>
      <w:r>
        <w:rPr>
          <w:rFonts w:hint="eastAsia" w:eastAsia="仿宋_GB2312"/>
          <w:color w:val="auto"/>
          <w:sz w:val="32"/>
          <w:szCs w:val="32"/>
          <w:highlight w:val="none"/>
        </w:rPr>
        <w:t>应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另外</w:t>
      </w:r>
      <w:r>
        <w:rPr>
          <w:rFonts w:hint="eastAsia" w:eastAsia="仿宋_GB2312"/>
          <w:color w:val="auto"/>
          <w:sz w:val="32"/>
          <w:szCs w:val="32"/>
          <w:highlight w:val="none"/>
        </w:rPr>
        <w:t>委托有资质等级的</w:t>
      </w:r>
      <w:r>
        <w:rPr>
          <w:rFonts w:hint="eastAsia" w:eastAsia="仿宋_GB2312"/>
          <w:strike w:val="0"/>
          <w:dstrike w:val="0"/>
          <w:color w:val="auto"/>
          <w:sz w:val="32"/>
          <w:szCs w:val="32"/>
          <w:highlight w:val="none"/>
          <w:lang w:eastAsia="zh-CN"/>
        </w:rPr>
        <w:t>造价咨询单位</w:t>
      </w:r>
      <w:r>
        <w:rPr>
          <w:rFonts w:hint="eastAsia" w:eastAsia="仿宋_GB2312"/>
          <w:color w:val="auto"/>
          <w:sz w:val="32"/>
          <w:szCs w:val="32"/>
          <w:highlight w:val="none"/>
        </w:rPr>
        <w:t>进行核准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</w:p>
    <w:p w14:paraId="2D8CF24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采用招标方式发包的项目按有关规定需履行项目审批、核准、备案手续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，取得审核、核准、备案文件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方可办理。</w:t>
      </w:r>
    </w:p>
    <w:p w14:paraId="428647C4">
      <w:pPr>
        <w:spacing w:line="580" w:lineRule="exact"/>
        <w:ind w:firstLine="640" w:firstLineChars="200"/>
        <w:rPr>
          <w:rFonts w:hint="default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（七）100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万元以上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工程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委托有资质的招标代理机构组织实施招标手续。</w:t>
      </w:r>
    </w:p>
    <w:p w14:paraId="3374F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十四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招标调整事项</w:t>
      </w:r>
    </w:p>
    <w:p w14:paraId="1BAB4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集体工程符合以下情形，在分析招标失败的原因并采取相应措施后，可依法重新招标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</w:p>
    <w:p w14:paraId="0A385CA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通过资格预审的申请人少于3个或在资格预审文件发售期内获取资格预审文件的潜在申请人少于3个的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250CA57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在投标截止前提交投标文件的投标人少于3个的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</w:p>
    <w:p w14:paraId="647EFA0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国家、省和招标文件规定的其他招标失败情形。</w:t>
      </w:r>
    </w:p>
    <w:p w14:paraId="590D9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因前款第1项、第2项原因重新招标后，投标人仍少于3个的，经原项目审批、核准部门批准，并通过民主决策程序后可调整招标方式或不再进行招标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64E39C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集体工程符合以下情形，以“一事一议”方式报镇委镇政府审定后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可不进行招标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:</w:t>
      </w:r>
    </w:p>
    <w:p w14:paraId="6143A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需采用不可替代的专利或专有技术;</w:t>
      </w:r>
    </w:p>
    <w:p w14:paraId="36442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集体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能依法自行建设、生产或提供;</w:t>
      </w:r>
    </w:p>
    <w:p w14:paraId="06BDB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已通过招标方式选定的特许经营项目投资人能依法自行建设、生产或提供；</w:t>
      </w:r>
    </w:p>
    <w:p w14:paraId="17EF2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需向原中标人采购工程、货物或服务，否则将影响施工或功能配套要求;</w:t>
      </w:r>
    </w:p>
    <w:p w14:paraId="659E6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5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法律、法规或国家规定的其他特殊情形。</w:t>
      </w:r>
    </w:p>
    <w:p w14:paraId="12B65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任何单位和个人不得将必须招标的项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化整为零或以其他方式规避招标。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投标人为适应前款规定弄虚作假的，属规避招标。</w:t>
      </w:r>
    </w:p>
    <w:p w14:paraId="27727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投标资料归档</w:t>
      </w:r>
    </w:p>
    <w:p w14:paraId="6BCE59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580" w:lineRule="exact"/>
        <w:ind w:left="7" w:right="160" w:firstLine="64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集体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指定专人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招投标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项目独立建档，存档期20年，归档资料包括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但不限于：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立项资料、项目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预算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民主表决及报审资料、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资料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、中标通知书、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合同、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监事会工作记录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财务公开等与招投标活动相关的资料。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集体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自行发包建设工程资料参照以上存档。</w:t>
      </w:r>
    </w:p>
    <w:p w14:paraId="01FF2D4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CB6B8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第四章 工程变更管理</w:t>
      </w:r>
    </w:p>
    <w:p w14:paraId="72911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11854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黑体"/>
          <w:color w:val="auto"/>
          <w:sz w:val="32"/>
          <w:szCs w:val="32"/>
          <w:highlight w:val="none"/>
        </w:rPr>
        <w:t>第</w:t>
      </w:r>
      <w:r>
        <w:rPr>
          <w:rFonts w:hint="eastAsia" w:eastAsia="黑体"/>
          <w:color w:val="auto"/>
          <w:sz w:val="32"/>
          <w:szCs w:val="32"/>
          <w:highlight w:val="none"/>
        </w:rPr>
        <w:t>十</w:t>
      </w:r>
      <w:r>
        <w:rPr>
          <w:rFonts w:hint="eastAsia" w:eastAsia="黑体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eastAsia="黑体"/>
          <w:color w:val="auto"/>
          <w:sz w:val="32"/>
          <w:szCs w:val="32"/>
          <w:highlight w:val="none"/>
        </w:rPr>
        <w:t xml:space="preserve">条 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集体</w:t>
      </w:r>
      <w:r>
        <w:rPr>
          <w:rFonts w:eastAsia="仿宋_GB2312"/>
          <w:color w:val="auto"/>
          <w:sz w:val="32"/>
          <w:szCs w:val="32"/>
          <w:highlight w:val="none"/>
        </w:rPr>
        <w:t>经济组织、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设计单位、</w:t>
      </w:r>
      <w:r>
        <w:rPr>
          <w:rFonts w:eastAsia="仿宋_GB2312"/>
          <w:color w:val="auto"/>
          <w:sz w:val="32"/>
          <w:szCs w:val="32"/>
          <w:highlight w:val="none"/>
        </w:rPr>
        <w:t>施工单位、监理单位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等</w:t>
      </w:r>
      <w:r>
        <w:rPr>
          <w:rFonts w:eastAsia="仿宋_GB2312"/>
          <w:color w:val="auto"/>
          <w:sz w:val="32"/>
          <w:szCs w:val="32"/>
          <w:highlight w:val="none"/>
        </w:rPr>
        <w:t>在施工过程中不得任意变更工程，符合规定除外。工程变更须按照我镇相关规定，严格认定、审查和实施。</w:t>
      </w:r>
    </w:p>
    <w:p w14:paraId="16A05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黑体"/>
          <w:color w:val="auto"/>
          <w:sz w:val="32"/>
          <w:szCs w:val="32"/>
          <w:highlight w:val="none"/>
        </w:rPr>
        <w:t>第</w:t>
      </w:r>
      <w:r>
        <w:rPr>
          <w:rFonts w:hint="eastAsia" w:eastAsia="黑体"/>
          <w:color w:val="auto"/>
          <w:sz w:val="32"/>
          <w:szCs w:val="32"/>
          <w:highlight w:val="none"/>
        </w:rPr>
        <w:t>十</w:t>
      </w:r>
      <w:r>
        <w:rPr>
          <w:rFonts w:hint="eastAsia" w:eastAsia="黑体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eastAsia="黑体"/>
          <w:color w:val="auto"/>
          <w:sz w:val="32"/>
          <w:szCs w:val="32"/>
          <w:highlight w:val="none"/>
        </w:rPr>
        <w:t>条</w:t>
      </w:r>
      <w:r>
        <w:rPr>
          <w:rFonts w:eastAsia="仿宋_GB2312"/>
          <w:color w:val="auto"/>
          <w:sz w:val="32"/>
          <w:szCs w:val="32"/>
          <w:highlight w:val="none"/>
        </w:rPr>
        <w:t xml:space="preserve"> 变更项目属原工程红线范围内，且另行承包给他人会影响施工或功能配套的情况下，可直接由原施工单位实施，否则应另行招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投</w:t>
      </w:r>
      <w:r>
        <w:rPr>
          <w:rFonts w:eastAsia="仿宋_GB2312"/>
          <w:color w:val="auto"/>
          <w:sz w:val="32"/>
          <w:szCs w:val="32"/>
          <w:highlight w:val="none"/>
        </w:rPr>
        <w:t>标。变更工程直接由原施工单位实施，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变更工程总金额未超过原合同价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%的，严格按照原中标下浮率变更工程的预算金额进行下浮结算</w:t>
      </w:r>
      <w:r>
        <w:rPr>
          <w:rFonts w:eastAsia="仿宋_GB2312"/>
          <w:color w:val="auto"/>
          <w:sz w:val="32"/>
          <w:szCs w:val="32"/>
          <w:highlight w:val="none"/>
        </w:rPr>
        <w:t>。</w:t>
      </w:r>
    </w:p>
    <w:p w14:paraId="188E8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eastAsia="黑体"/>
          <w:color w:val="auto"/>
          <w:sz w:val="32"/>
          <w:szCs w:val="32"/>
          <w:highlight w:val="none"/>
        </w:rPr>
        <w:t>第</w:t>
      </w:r>
      <w:r>
        <w:rPr>
          <w:rFonts w:hint="eastAsia" w:eastAsia="黑体"/>
          <w:color w:val="auto"/>
          <w:sz w:val="32"/>
          <w:szCs w:val="32"/>
          <w:highlight w:val="none"/>
        </w:rPr>
        <w:t>十</w:t>
      </w:r>
      <w:r>
        <w:rPr>
          <w:rFonts w:hint="eastAsia" w:eastAsia="黑体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eastAsia="黑体"/>
          <w:color w:val="auto"/>
          <w:sz w:val="32"/>
          <w:szCs w:val="32"/>
          <w:highlight w:val="none"/>
        </w:rPr>
        <w:t>条</w:t>
      </w:r>
      <w:r>
        <w:rPr>
          <w:rFonts w:eastAsia="仿宋_GB2312"/>
          <w:color w:val="auto"/>
          <w:sz w:val="32"/>
          <w:szCs w:val="32"/>
          <w:highlight w:val="none"/>
        </w:rPr>
        <w:t xml:space="preserve"> 工程变更须按照镇相关规定履行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民主</w:t>
      </w:r>
      <w:r>
        <w:rPr>
          <w:rFonts w:eastAsia="仿宋_GB2312"/>
          <w:color w:val="auto"/>
          <w:sz w:val="32"/>
          <w:szCs w:val="32"/>
          <w:highlight w:val="none"/>
        </w:rPr>
        <w:t>决策、民主监督程序，并报农林水务局审查。</w:t>
      </w:r>
    </w:p>
    <w:p w14:paraId="32A48D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-5"/>
          <w:kern w:val="0"/>
          <w:sz w:val="32"/>
          <w:szCs w:val="32"/>
          <w:highlight w:val="none"/>
          <w:lang w:eastAsia="en-US"/>
        </w:rPr>
      </w:pPr>
    </w:p>
    <w:p w14:paraId="69BC825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napToGrid w:val="0"/>
          <w:color w:val="auto"/>
          <w:spacing w:val="-5"/>
          <w:kern w:val="0"/>
          <w:sz w:val="32"/>
          <w:szCs w:val="32"/>
          <w:highlight w:val="none"/>
          <w:lang w:eastAsia="en-US"/>
        </w:rPr>
      </w:pPr>
      <w:r>
        <w:rPr>
          <w:rFonts w:hint="eastAsia" w:ascii="黑体" w:hAnsi="黑体" w:eastAsia="黑体" w:cs="黑体"/>
          <w:snapToGrid w:val="0"/>
          <w:color w:val="auto"/>
          <w:spacing w:val="-5"/>
          <w:kern w:val="0"/>
          <w:sz w:val="32"/>
          <w:szCs w:val="32"/>
          <w:highlight w:val="none"/>
          <w:lang w:eastAsia="en-US"/>
        </w:rPr>
        <w:t>法律责任</w:t>
      </w:r>
    </w:p>
    <w:p w14:paraId="4EF9319A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none"/>
          <w:lang w:eastAsia="en-US"/>
        </w:rPr>
      </w:pPr>
    </w:p>
    <w:p w14:paraId="7053C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任何单位和个人违反招投标相关规定，按《东莞市建设工程招标投标管理办法》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《东莞市农村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（社区）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集体资产管理实施办法》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相关法律法规进行处理。</w:t>
      </w:r>
    </w:p>
    <w:p w14:paraId="36D156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第二十条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集体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工程应当履行民主决策程序，未履行民主决策程序的，不得进行招投标，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进行招投标的，结果作废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造成集体经济损失的，由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责任人承担经济赔偿责任。</w:t>
      </w:r>
    </w:p>
    <w:p w14:paraId="05DC1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十一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按有关规定应招标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的项目，未经核准的招标方式和招标范围擅自实施的，责令限期改正。对未经审批同意，擅自扩大投资项目规模的集体，予以全镇通报批评，并按《东莞市农村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（社区）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集体资产管理实施办法》规定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责任追究；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构成犯罪的，依法追究刑事责任。</w:t>
      </w:r>
    </w:p>
    <w:p w14:paraId="02C54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十二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项目审批部门及行政监督部门随意增加招投标审批、核准事项，干涉或利用审批权侵犯招标人选择招标代理机构、编制招标文件、组织投标资格审查、编制标底、确定开标时间和地点、组织评标、确定中标人和签订合同等事项的自主权，徇私舞弊、滥用职权或玩忽职守的，视情节依法给予行政处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构成犯罪的，依法追究刑事责任。</w:t>
      </w:r>
    </w:p>
    <w:p w14:paraId="39ECE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highlight w:val="none"/>
          <w:lang w:eastAsia="zh-CN"/>
        </w:rPr>
        <w:t>二十</w:t>
      </w:r>
      <w: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黑体"/>
          <w:i w:val="0"/>
          <w:i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</w:rPr>
        <w:t>集体工程招投标引起的相关纠纷由农林水务局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  <w:lang w:val="en-US" w:eastAsia="zh-CN"/>
        </w:rPr>
        <w:t>联同职能</w:t>
      </w:r>
      <w:r>
        <w:rPr>
          <w:rFonts w:hint="default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</w:rPr>
        <w:t>部门协调、调查和处理，如协商不成，可通过司法流程进行处理</w:t>
      </w:r>
      <w:r>
        <w:rPr>
          <w:rFonts w:hint="eastAsia" w:ascii="Times New Roman" w:hAnsi="Times New Roman" w:eastAsia="仿宋_GB2312" w:cs="Times New Roman"/>
          <w:i w:val="0"/>
          <w:iCs w:val="0"/>
          <w:color w:val="auto"/>
          <w:sz w:val="32"/>
          <w:szCs w:val="32"/>
          <w:highlight w:val="none"/>
          <w:lang w:eastAsia="zh-CN"/>
        </w:rPr>
        <w:t>。</w:t>
      </w:r>
    </w:p>
    <w:p w14:paraId="0BFA1C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2DBCB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第六章 附则</w:t>
      </w:r>
    </w:p>
    <w:p w14:paraId="0A32D2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6B6E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二十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本办法中“以上”均包含本数，“以下”均不含本数。</w:t>
      </w:r>
    </w:p>
    <w:p w14:paraId="79101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二十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如与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法律法规及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上级规定有冲突或未规定事项的，按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法律法规及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上级有关规定执行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如镇对本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办法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中涉及的限额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变更及其他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进行调整，本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办法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随之自动调整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724E2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default" w:ascii="黑体" w:hAnsi="黑体" w:eastAsia="黑体" w:cs="黑体"/>
          <w:color w:val="auto"/>
          <w:sz w:val="32"/>
          <w:szCs w:val="32"/>
          <w:highlight w:val="none"/>
          <w:lang w:eastAsia="zh-CN"/>
        </w:rPr>
        <w:t>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本办法由农林水务局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和住建局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2"/>
          <w:szCs w:val="32"/>
          <w:highlight w:val="none"/>
          <w:lang w:eastAsia="zh-CN"/>
        </w:rPr>
        <w:t>会同相关职能部门共同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负责解释。</w:t>
      </w:r>
    </w:p>
    <w:p w14:paraId="0786C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color w:val="auto"/>
          <w:highlight w:val="none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</w:rPr>
        <w:t>第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二十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黑体" w:hAnsi="黑体" w:eastAsia="黑体" w:cs="黑体"/>
          <w:color w:val="auto"/>
          <w:sz w:val="32"/>
          <w:szCs w:val="32"/>
          <w:highlight w:val="none"/>
        </w:rPr>
        <w:t>条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本办法自印发日起实施，有效期至XX年XX月XX日。</w:t>
      </w:r>
    </w:p>
    <w:p w14:paraId="18E3DC45">
      <w:pPr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D5D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D32D0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D32D0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9938F">
    <w:pPr>
      <w:pStyle w:val="3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F2DB3E"/>
    <w:multiLevelType w:val="singleLevel"/>
    <w:tmpl w:val="ACF2DB3E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B27CAFB8"/>
    <w:multiLevelType w:val="singleLevel"/>
    <w:tmpl w:val="B27CAFB8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2">
    <w:nsid w:val="BA668482"/>
    <w:multiLevelType w:val="singleLevel"/>
    <w:tmpl w:val="BA668482"/>
    <w:lvl w:ilvl="0" w:tentative="0">
      <w:start w:val="3"/>
      <w:numFmt w:val="chineseCounting"/>
      <w:suff w:val="space"/>
      <w:lvlText w:val="第%1条"/>
      <w:lvlJc w:val="left"/>
      <w:rPr>
        <w:rFonts w:hint="eastAsia" w:ascii="黑体" w:hAnsi="黑体" w:eastAsia="黑体" w:cs="黑体"/>
      </w:rPr>
    </w:lvl>
  </w:abstractNum>
  <w:abstractNum w:abstractNumId="3">
    <w:nsid w:val="3E3172B1"/>
    <w:multiLevelType w:val="singleLevel"/>
    <w:tmpl w:val="3E3172B1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2D60402"/>
    <w:multiLevelType w:val="singleLevel"/>
    <w:tmpl w:val="52D60402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5">
    <w:nsid w:val="5E43E5B3"/>
    <w:multiLevelType w:val="singleLevel"/>
    <w:tmpl w:val="5E43E5B3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E2858"/>
    <w:rsid w:val="16A1413C"/>
    <w:rsid w:val="1E171585"/>
    <w:rsid w:val="21600E7B"/>
    <w:rsid w:val="31E26BF4"/>
    <w:rsid w:val="3A5A0149"/>
    <w:rsid w:val="3D6D656D"/>
    <w:rsid w:val="40850D0D"/>
    <w:rsid w:val="442614BF"/>
    <w:rsid w:val="44432066"/>
    <w:rsid w:val="4C8472A3"/>
    <w:rsid w:val="54113866"/>
    <w:rsid w:val="5DC5784F"/>
    <w:rsid w:val="625627E4"/>
    <w:rsid w:val="6B2B50DD"/>
    <w:rsid w:val="70053482"/>
    <w:rsid w:val="72FC3C47"/>
    <w:rsid w:val="74192C1B"/>
    <w:rsid w:val="75130637"/>
    <w:rsid w:val="75C13CDD"/>
    <w:rsid w:val="7670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4">
    <w:name w:val="toc 2"/>
    <w:next w:val="1"/>
    <w:unhideWhenUsed/>
    <w:qFormat/>
    <w:uiPriority w:val="39"/>
    <w:pPr>
      <w:widowControl w:val="0"/>
      <w:ind w:left="420" w:leftChars="20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3891</Words>
  <Characters>3949</Characters>
  <Lines>0</Lines>
  <Paragraphs>0</Paragraphs>
  <TotalTime>0</TotalTime>
  <ScaleCrop>false</ScaleCrop>
  <LinksUpToDate>false</LinksUpToDate>
  <CharactersWithSpaces>3982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2025-11-27T08:34:00Z</dcterms:created>
  <dc:creator>Administrator</dc:creator>
  <cp:lastModifiedBy>gdas</cp:lastModifiedBy>
  <cp:lastPrinted>2025-11-27T08:49:00Z</cp:lastPrinted>
  <dcterms:modified xsi:type="dcterms:W3CDTF">2025-12-10T08:31:54Z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eyJoZGlkIjoiNzIwYzRhYmEzYmMyYWUxM2MyNjkxMDljZDczNzU3ODAiLCJ1c2VySWQiOiIyODAwNjQ5OTUifQ==</vt:lpwstr>
  </property>
  <property fmtid="{D5CDD505-2E9C-101B-9397-08002B2CF9AE}" pid="4" name="ICV">
    <vt:lpwstr>F3DCF164CA504B37A5D812B70131C502_13</vt:lpwstr>
  </property>
</Properties>
</file>