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5</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石碣镇履行职责事项清单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2.配合履职事项清单.........................................................................................................................29</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3.上级部门收回事项清单.................................................................................................................117</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Pr>
              <w:t>学习贯彻</w:t>
            </w:r>
            <w:bookmarkStart w:id="0" w:name="_GoBack"/>
            <w:bookmarkEnd w:id="0"/>
            <w:r>
              <w:rPr>
                <w:rStyle w:val="10"/>
              </w:rPr>
              <w:t>习近平新时代中国特色社会主义思想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探索以产业链党建引领产业集聚融合的路径办法，推动高端电子等产业转型升级和高质量发展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坚持党管干部原则，打造“小故事、大发展”领导干部上讲台系列活动品牌，按权限负责干部队伍教育培训、选拔任用、考核评价、监督管理，做好人事、福利等工作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坚持党管人才原则，深入推进“碣赋才能”人才引育计划，做好人才培育、引进、使用和服务等工作，推动人才链与产业链、资金链、创新链深度融合发展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推广“专业社工+志愿服务”模式，打造“青少年公益科学研学”、“党建暖心关爱留守儿童”等志愿服务品牌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负责关心下一代成长工作，推进“银龄先锋五老工作室”品牌建设，发挥“五老”（老干部、老战士、老专家、老教师、老模范）作用，组织“五老”开展关怀教育活动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负责爱国主义教育宣传，做好双拥爱国主义教育公园、刘屋抗日遗址纪念公园等爱国主义教育基地日常管理保护工作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实施促进经济发展“三十项”（“十大涉企服务直通车”、“十大涉企惠企政策”、“十大服务企业环境提升项目”）机制，促进经济高质量发展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开展“人工智能+”行动，加快推进战略性新兴产业在技术突破、产品制造、市场模式等方面跃升，培育未来产业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融入大湾区建设，开展深度交流合作，强化先进科技成果转化，推动电子信息、智能智造等产业集群发展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加快建设现代化产业园，打造“高技术制造、研发中试、检验检测、产品展示”一体化先进制造产业平台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充分发挥产业优势，擦亮“供港蔬菜”名片，巩固国家级出口食品农产品质量安全示范区成果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创新生产性服务业务建设体系，围绕“建设一个中心、用好两个基地、落实三个支撑”的工作思路，推动“1+2+3”生产性服务业建设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建立“产业园区招商联盟”新模式，实施高质量产业精准招商行动，加大招商选资力度，实行项目资源动态管理，招引优质产业项目落户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巩固“创新强镇”创建成果，推动企业加强研发投入和科技攻关，建设检验检测、研究开发等公共服务平台，推进科技成果产业化，实现产业科技互促双强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擦亮电子信息产业品牌，推动产业延链强链，做强石碣“中国电子信息产业名镇”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推动东莞市质量基础设施“一站式”服务平台石碣工作站建设，推广“标准、计量、检验检测、认证”一站式服务，赋能企业打造“东莞优品”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依托电商产业园和农村电商基层示范站，鼓励发展电子商务、“互联网+”、“流媒体+”等新产业、新业态、新商业模式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打造“向日葵亲子小屋”、“青春健康俱乐部”服务阵地，助力科学育儿，深化青春期健康教育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推广龙舟文化、农耕文化等体验活动，加强青少年传统文化教育和劳动教育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探索社卫、社工、社区“三社”联动的工作模式，推动社区安宁疗护试点工作，提升居家安宁疗护服务水平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推进平安建设，组织开展宣传和群防群治，筑牢“平安石碣”防线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培育“异乡同亲、和谐桔洲”品牌，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开展新时代法治宣传教育，丰富“以法兴企”文化沙龙等普法形式，创建“青少年法治教育实践基地”，营造尊法学法守法用法的良好社会氛围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深入实施“百县千镇万村高质量发展工程”，立足石碣镇发展基础和资源禀赋，实施“镇村规划提升行动”，加强统筹谋划、顶层设计，推动高质量发展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以袁崇焕的忠义精神为内核，以水南村的生态村落为依托，整体规划袁崇焕纪念园和水南村，打造袁崇焕文创旅游片区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培育新型农业经营主体，支持家庭农场发展，提高数字化管理水平，促进农业生产适度规模经营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巩固“广东省休闲农业与乡村旅游示范镇”创建成果，做优做强“一镇一业、一村一品”专业村，做好“土特产”文章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开展绿美乡村建设，创建“美丽庭院”连片示范带，打造“共享+”青年社区，激活网红经济新动能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围绕“三江六岸”建设城市特色黄金水岸，打造水清岸绿、人水和谐休闲生态区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优化镇容村貌，深化“行走石碣”、“门前三包”等专项行动，建设美丽圩镇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 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八、文化和旅游（13项）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加强“城市会客厅”等基层公共文化设施设备建设管理，发展基层公共文化事业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健全文物保护机制，“单氏小宗祠”、“水南脉洲碉楼”等文物保护单位进行日常巡查和监督管理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举办“大美东江”系列摄影比赛等喜闻乐见的群众性文化活动，促进群众交往交流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创新建设新型公共文化空间建设，打造“·莞”空间文化品牌，培育“碣出朗读者”、“碣出诗歌”等阅读品牌，优化公共文化服务和产品供给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坚持“以文塑旅 以旅彰文”，依托紫檀博物馆、檀香岛等旅游资源，发展富有烟火气、本土味文化经济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丰富“文旅+”场景，开展形式多样文旅活动，打造涵盖文化、美食、美丽乡村等元素的Citywalk路径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挖掘“传统节日+”、“水岸文化”等潜力魅力，做强家庭游、亲子游等乡村旅游品牌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深化广东省“象棋之乡”品牌建设，构建“体教融合+全域普及”发展体系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深挖东江文化底蕴，构建“崇焕故里、东江之珠”品牌矩阵，着力提升城市文化品牌的影响力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支持和保障全民健身活动，落实公共体育场馆和设施申请、建设、投放、管理、维护工作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建立“五张网”（一网统服、一网统管、一网安全、一网医护、一网精彩）机制，提升服务保障水平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推进数字政府建设，加强“一网统管”、“智慧城市运营中心”等系统平台应用，赋能石碣综合智慧治理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273</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274</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275</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276</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277</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278</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279</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技工学校、技师学院管理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1.负责全市民办技工院校设立、分立、合并、变更及终止审批。</w:t>
            </w:r>
            <w:r>
              <w:rPr>
                <w:rStyle w:val="11"/>
              </w:rPr>
              <w:br w:type="textWrapping"/>
            </w:r>
            <w:r>
              <w:rPr>
                <w:rStyle w:val="11"/>
              </w:rPr>
              <w:t>2.统筹全市民办技工院校年度检查工作。</w:t>
            </w:r>
            <w:r>
              <w:rPr>
                <w:rStyle w:val="11"/>
              </w:rPr>
              <w:br w:type="textWrapping"/>
            </w:r>
            <w:r>
              <w:rPr>
                <w:rStyle w:val="11"/>
              </w:rPr>
              <w:t>3.统筹全市技工院校的日常管理和检查监督。</w:t>
            </w:r>
            <w:r>
              <w:rPr>
                <w:rStyle w:val="11"/>
              </w:rPr>
              <w:br w:type="textWrapping"/>
            </w:r>
            <w:r>
              <w:rPr>
                <w:rStyle w:val="11"/>
              </w:rPr>
              <w:t>4.负责技工院校审批及管理事项的业务指导。</w:t>
            </w:r>
            <w:r>
              <w:rPr>
                <w:rStyle w:val="11"/>
              </w:rPr>
              <w:br w:type="textWrapping"/>
            </w:r>
            <w:r>
              <w:rPr>
                <w:rStyle w:val="11"/>
                <w:b/>
              </w:rPr>
              <w:t>人力资源社会保障分局：</w:t>
            </w:r>
            <w:r>
              <w:rPr>
                <w:rStyle w:val="11"/>
                <w:b/>
              </w:rPr>
              <w:br w:type="textWrapping"/>
            </w:r>
            <w:r>
              <w:rPr>
                <w:rStyle w:val="11"/>
              </w:rPr>
              <w:t>1.负责辖区内民办技工院校设立、分立、合并、变更及终止申请的受理和初审。</w:t>
            </w:r>
            <w:r>
              <w:rPr>
                <w:rStyle w:val="11"/>
              </w:rPr>
              <w:br w:type="textWrapping"/>
            </w:r>
            <w:r>
              <w:rPr>
                <w:rStyle w:val="11"/>
              </w:rPr>
              <w:t>2.对辖区内民办技工院校进行年度检查。</w:t>
            </w:r>
            <w:r>
              <w:rPr>
                <w:rStyle w:val="11"/>
              </w:rPr>
              <w:br w:type="textWrapping"/>
            </w:r>
            <w:r>
              <w:rPr>
                <w:rStyle w:val="11"/>
              </w:rPr>
              <w:t>3.对辖区内技工院校进行日常检查监管。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1.协调提供有关资源保障。</w:t>
            </w:r>
            <w:r>
              <w:rPr>
                <w:rStyle w:val="11"/>
              </w:rPr>
              <w:br w:type="textWrapping"/>
            </w:r>
            <w:r>
              <w:rPr>
                <w:rStyle w:val="11"/>
              </w:rPr>
              <w:t>2.维护技工学校、技师学院周边安全。</w:t>
            </w:r>
            <w:r>
              <w:rPr>
                <w:rStyle w:val="11"/>
              </w:rPr>
              <w:br w:type="textWrapping"/>
            </w:r>
            <w:r>
              <w:rPr>
                <w:rStyle w:val="11"/>
              </w:rPr>
              <w:t>3.统筹组织消防、公安、市场监督等职能部门对技工学校、技师学院开展安全生产巡查检查。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水库移民后期扶持项目实施</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1.制定水库移民安置规划。</w:t>
            </w:r>
            <w:r>
              <w:rPr>
                <w:rStyle w:val="11"/>
              </w:rPr>
              <w:br w:type="textWrapping"/>
            </w:r>
            <w:r>
              <w:rPr>
                <w:rStyle w:val="11"/>
              </w:rPr>
              <w:t>2.负责全市水库移民安置管理和监督工作。</w:t>
            </w:r>
            <w:r>
              <w:rPr>
                <w:rStyle w:val="11"/>
              </w:rPr>
              <w:br w:type="textWrapping"/>
            </w:r>
            <w:r>
              <w:rPr>
                <w:rStyle w:val="11"/>
              </w:rPr>
              <w:t>3.组织水库农村移民后期扶持人口核定登记。</w:t>
            </w:r>
            <w:r>
              <w:rPr>
                <w:rStyle w:val="11"/>
              </w:rPr>
              <w:br w:type="textWrapping"/>
            </w:r>
            <w:r>
              <w:rPr>
                <w:rStyle w:val="11"/>
              </w:rPr>
              <w:t>4.发放水库移民补助。</w:t>
            </w:r>
            <w:r>
              <w:rPr>
                <w:rStyle w:val="11"/>
              </w:rPr>
              <w:br w:type="textWrapping"/>
            </w:r>
            <w:r>
              <w:rPr>
                <w:rStyle w:val="11"/>
              </w:rPr>
              <w:t>5.指导水库移民后期扶持项目管理工作。</w:t>
            </w:r>
          </w:p>
        </w:tc>
        <w:tc>
          <w:tcPr>
            <w:tcW w:w="3027" w:type="dxa"/>
            <w:tcMar>
              <w:top w:w="0" w:type="dxa"/>
              <w:left w:w="100" w:type="dxa"/>
              <w:bottom w:w="0" w:type="dxa"/>
              <w:right w:w="100" w:type="dxa"/>
            </w:tcMar>
            <w:vAlign w:val="center"/>
          </w:tcPr>
          <w:p>
            <w:pPr>
              <w:spacing w:line="210" w:lineRule="exact"/>
              <w:jc w:val="left"/>
            </w:pPr>
            <w:r>
              <w:rPr>
                <w:rStyle w:val="11"/>
              </w:rPr>
              <w:t xml:space="preserve">1.开展水库移民人口核定登记。 </w:t>
            </w:r>
            <w:r>
              <w:rPr>
                <w:rStyle w:val="11"/>
              </w:rPr>
              <w:br w:type="textWrapping"/>
            </w:r>
            <w:r>
              <w:rPr>
                <w:rStyle w:val="11"/>
              </w:rPr>
              <w:t xml:space="preserve">2.收集并上报符合领取扶持资金资格的水库移民资料。  </w:t>
            </w:r>
            <w:r>
              <w:rPr>
                <w:rStyle w:val="11"/>
              </w:rPr>
              <w:br w:type="textWrapping"/>
            </w:r>
            <w:r>
              <w:rPr>
                <w:rStyle w:val="11"/>
              </w:rPr>
              <w:t>3.跟进辖区移民村后期扶持项目，做好民事协调与项目验收工作。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40</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41</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43</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44</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渔船渔港安全监管</w:t>
            </w:r>
          </w:p>
        </w:tc>
        <w:tc>
          <w:tcPr>
            <w:tcW w:w="3027" w:type="dxa"/>
            <w:tcMar>
              <w:top w:w="0" w:type="dxa"/>
              <w:left w:w="100" w:type="dxa"/>
              <w:bottom w:w="0" w:type="dxa"/>
              <w:right w:w="100" w:type="dxa"/>
            </w:tcMar>
            <w:vAlign w:val="center"/>
          </w:tcPr>
          <w:p>
            <w:pPr>
              <w:spacing w:line="210" w:lineRule="exact"/>
              <w:jc w:val="left"/>
            </w:pPr>
            <w:r>
              <w:rPr>
                <w:rStyle w:val="11"/>
              </w:rPr>
              <w:t>市海洋综合执法支队</w:t>
            </w:r>
          </w:p>
        </w:tc>
        <w:tc>
          <w:tcPr>
            <w:tcW w:w="3027" w:type="dxa"/>
            <w:tcMar>
              <w:top w:w="0" w:type="dxa"/>
              <w:left w:w="100" w:type="dxa"/>
              <w:bottom w:w="0" w:type="dxa"/>
              <w:right w:w="100" w:type="dxa"/>
            </w:tcMar>
            <w:vAlign w:val="center"/>
          </w:tcPr>
          <w:p>
            <w:pPr>
              <w:spacing w:line="210" w:lineRule="exact"/>
              <w:jc w:val="left"/>
            </w:pPr>
            <w:r>
              <w:rPr>
                <w:rStyle w:val="11"/>
              </w:rPr>
              <w:t>1.负责渔业安全普法宣传，指导监督渔业从业人员培训。</w:t>
            </w:r>
            <w:r>
              <w:rPr>
                <w:rStyle w:val="11"/>
              </w:rPr>
              <w:br w:type="textWrapping"/>
            </w:r>
            <w:r>
              <w:rPr>
                <w:rStyle w:val="11"/>
              </w:rPr>
              <w:t>2.制定伏季休渔、渔业水域生态环境等海洋、渔业执法行动方案并组织实施。</w:t>
            </w:r>
            <w:r>
              <w:rPr>
                <w:rStyle w:val="11"/>
              </w:rPr>
              <w:br w:type="textWrapping"/>
            </w:r>
            <w:r>
              <w:rPr>
                <w:rStyle w:val="11"/>
              </w:rPr>
              <w:t>3.依法对本辖区内的渔业船舶、渔港及停泊点实施安全监督管理。</w:t>
            </w:r>
            <w:r>
              <w:rPr>
                <w:rStyle w:val="11"/>
              </w:rPr>
              <w:br w:type="textWrapping"/>
            </w:r>
            <w:r>
              <w:rPr>
                <w:rStyle w:val="11"/>
              </w:rPr>
              <w:t>4.牵头组织开展渔业船舶非法载客等各类违法违规行为的专项整治及联合执法行动。</w:t>
            </w:r>
            <w:r>
              <w:rPr>
                <w:rStyle w:val="11"/>
              </w:rPr>
              <w:br w:type="textWrapping"/>
            </w:r>
            <w:r>
              <w:rPr>
                <w:rStyle w:val="11"/>
              </w:rPr>
              <w:t>5.负责涉渔投诉举报受理，指导协调镇（街道）对投诉举报核实，对涉渔违法违规行为开展调查处理。</w:t>
            </w:r>
            <w:r>
              <w:rPr>
                <w:rStyle w:val="11"/>
              </w:rPr>
              <w:br w:type="textWrapping"/>
            </w:r>
            <w:r>
              <w:rPr>
                <w:rStyle w:val="11"/>
              </w:rPr>
              <w:t>6.监督指导协调镇（街道）打击非法捕捞行为，依法查扣涉渔“三无”船舶。</w:t>
            </w:r>
          </w:p>
        </w:tc>
        <w:tc>
          <w:tcPr>
            <w:tcW w:w="3027" w:type="dxa"/>
            <w:tcMar>
              <w:top w:w="0" w:type="dxa"/>
              <w:left w:w="100" w:type="dxa"/>
              <w:bottom w:w="0" w:type="dxa"/>
              <w:right w:w="100" w:type="dxa"/>
            </w:tcMar>
            <w:vAlign w:val="center"/>
          </w:tcPr>
          <w:p>
            <w:pPr>
              <w:spacing w:line="210" w:lineRule="exact"/>
              <w:jc w:val="left"/>
            </w:pPr>
            <w:r>
              <w:rPr>
                <w:rStyle w:val="11"/>
              </w:rPr>
              <w:t>1.收集渔业从业人员信息并通知参加培训。</w:t>
            </w:r>
            <w:r>
              <w:rPr>
                <w:rStyle w:val="11"/>
              </w:rPr>
              <w:br w:type="textWrapping"/>
            </w:r>
            <w:r>
              <w:rPr>
                <w:rStyle w:val="11"/>
              </w:rPr>
              <w:t>2.指导辖区内渔民进行申报禁渔期生活补助，并对条件资料进行初审、公示和上报。</w:t>
            </w:r>
            <w:r>
              <w:rPr>
                <w:rStyle w:val="11"/>
              </w:rPr>
              <w:br w:type="textWrapping"/>
            </w:r>
            <w:r>
              <w:rPr>
                <w:rStyle w:val="11"/>
              </w:rPr>
              <w:t>3.开展禁渔期岸上巡查和支流巡查，发现情况及时劝导，并将情况报告主管部门。</w:t>
            </w:r>
            <w:r>
              <w:rPr>
                <w:rStyle w:val="11"/>
              </w:rPr>
              <w:br w:type="textWrapping"/>
            </w:r>
            <w:r>
              <w:rPr>
                <w:rStyle w:val="11"/>
              </w:rPr>
              <w:t>4.定期组织实施渔船摸查工作，并建立相关台账。</w:t>
            </w:r>
            <w:r>
              <w:rPr>
                <w:rStyle w:val="11"/>
              </w:rPr>
              <w:br w:type="textWrapping"/>
            </w:r>
            <w:r>
              <w:rPr>
                <w:rStyle w:val="11"/>
              </w:rPr>
              <w:t>5.加强常态化巡查检查，收集涉渔违法违规线索，核实涉渔举报，及时制止违法违规行为并上报市海洋综合执法支队查处。</w:t>
            </w:r>
            <w:r>
              <w:rPr>
                <w:rStyle w:val="11"/>
              </w:rPr>
              <w:br w:type="textWrapping"/>
            </w:r>
            <w:r>
              <w:rPr>
                <w:rStyle w:val="11"/>
              </w:rPr>
              <w:t>6.加强船舶管理，清理整治违规网具，教育引导渔民群众不得从事涉渔违法行为。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八、自然资源（7项）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九、生态环保（13项）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81</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86</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94</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104</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十一、交通运输（10项）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143</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144</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152</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153</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6DFE9C15"/>
    <w:rsid w:val="7A617238"/>
    <w:rsid w:val="7E7F6BC2"/>
    <w:rsid w:val="7F370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