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6</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高埗镇履行职责事项清单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3.上级部门收回事项清单.................................................................................................................114</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Pr>
              <w:t>学习贯彻</w:t>
            </w:r>
            <w:bookmarkStart w:id="0" w:name="_GoBack"/>
            <w:bookmarkEnd w:id="0"/>
            <w:r>
              <w:rPr>
                <w:rStyle w:val="10"/>
              </w:rPr>
              <w:t>习近平新时代中国特色社会主义思想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探索以产业链党建引领产业集聚融合的路径办法，推动高端眼镜、箱包鞋帽、建筑陶瓷等产业转型升级和高质量发展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健全以党组织为核心、多方共同参与的小区“共建议事会”制度，创新“党员楼长制”、“党员楼嫂”、“党员服务日”等特色服务，构建党建引领小区治理格局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组织青少年、巾帼志愿者、新业态群体等开展志愿服务活动，擦亮“莞邑领蜂”、“青小园”等志愿服务品牌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开展爱国主义教育宣传，做好高埗革命烈士纪念碑等爱国主义教育基地日常管理保护工作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融入大湾区建设，开展深度交流合作，强化先进科技成果转化，推动电子信息、智能智造等产业集群发展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积极拓展优化发展空间，加快现代化产业园区建设，推动优质产业项目落地建设，构建高埗“产城人”融合发展新格局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打造高端眼镜、建筑陶瓷等行业的世界知名品牌，加强产业延链强链，培育品牌影响力大、研发设计高端的支柱产业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推动新能源汽车销售集群发展，着力招引知名新能源汽车销售企业，打造新能源汽车销售聚集地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推进电商发展，鼓励发展电子商务、“互联网+”、“流媒体+”等新产业、新业态、新商业模式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开展“暑期阅绘”、“非遗体验”等德育活动，丰富青少年文化生活，加强传统文化教育，助力青少年健康成长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推进平安建设，组织开展宣传和群防群治，筑牢“平安高埗”防线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五、乡村振兴（30项）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高埗发展基础和资源禀赋，以高埗镇“1589”（打造1个综合片区、5个典型村、8个典型项目，开展9大行动）典型引领工作体系为牵引，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培育创建省“百县千镇万村高质量发展工程”典型镇、典型村，深入推进美丽圩镇“七个一”（一个美丽乡镇入口通道，一条美丽主街，一片房屋立面提升样板，一处美丽圩镇客厅，一个干净整洁农贸市场，一条美丽河道，一个绿美生态小公园）升级版，全力打造城区片区高品质江滨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做好水果种植和批发产业的技术支持和服务，做优做强“一镇一业、一村一品”专业村，培育卢溪番石榴等乡村特色农业品牌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挖掘村居特色资源，打造“一村一品牌”，建设“绿美清河里、仁德横滘头”等和美乡村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围绕“三江六岸”滨水空间统筹开发，推进芦村“百年渡口”等特色改造，打造水清岸绿、人水和谐休闲生态区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优化镇容村貌，深化“行走高埗”、“门前三包”等专项行动，建设美丽圩镇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聚焦“党群共建、和谐善治、睦邻友善”目标，推出小区治理“五个一”（“建强一个战斗堡垒、锻造一支党员骨干队伍，健全一套工作机制，组建一支党员志愿服务队、解决一批业主群众突出问题”）等工作法，擦亮“莞香家园”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加强“美丽圩镇客厅”等基层公共文化设施设备建设管理，发展基层公共文化事业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健全文物保护机制，负责对高埗大桥旧址、东圃小学旧址、东江纵队第一支队三龙大队部及驻军营地旧址等文物保护单位进行日常巡查和监督管理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举办“四季•高埗”、“龙舟月”等喜闻乐见的群众性文化活动，促进群众交往交流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创新建设新型公共文化空间，打造“阅美四季”阅读品牌，优化公共文化服务和产品供给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传承和弘扬工业文化，将陶瓷、热熔胶等产业资源串珠成链，打造工业旅游精品线路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结合新春元宵等传统节日，举办系列乡土风情活动，推动传统文化向基层延伸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丰富“文旅+”场景，开展形式多样的文旅活动，持续激发文旅消费活力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用活镇内文化空间、旅游景区，加大旅游观光、文化体验、文创产品开发力度，推进文旅产业补链强链延链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支持和保障“高埗新年长跑”等全民健身活动，落实公共体育场馆和设施申请、建设、投放、管理、维护工作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推进数字政府建设，加强“一网统管”、“智慧城市运营中心”等系统平台应用，赋能高埗综合智慧治理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39</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40</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42</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43</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八、自然资源（7项）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九、生态环保（13项）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78</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83</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十、城乡建设（31项）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91</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100</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138</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139</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BFBB3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