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22</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麻涌镇履行职责事项清单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3.上级部门收回事项清单.................................................................................................................115</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探索以产业链党建引领产业集聚融合的路径办法，推动粮油等产业转型升级和高质量发展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健全以党组织为核心、多方共同参与的小区“共建议事会”制度，创新“党员楼长制”、“党员楼嫂”、“党员服务日”等特色服务，构建党建引领小区治理格局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负责爱国主义教育宣传，做好大步革命烈士陵园纪念碑等爱国主义教育基地建设日常管理保护工作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融入大湾区建设，开展深度交流合作，强化先进科技成果转化，推动电子信息、智能智造等产业集群发展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加快建设中部现代化产业园，打造“新能源汽车零部件+高端装备制造”和AI人工智能建设平台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围绕打造“高质量粮油食品产业集聚区”目标，多个维度开展产业“培优育强”工作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激活乡村文旅资源，强化宣传造势，打造“都市田园·乐游麻涌”等品牌，推动文旅发展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鼓励发展农村电商、“互联网+”等新产业、新业态、新商业模式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强化区域中心医院服务能力，打造水乡片区医疗高地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推进平安建设，组织开展宣传和群防群治，筑牢“平安麻涌”防线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麻涌发展基础和资源禀赋，以“163”工作思路推动工作落实（“1”就是“一个定位”，按中小城市格局，把麻涌建设成为粤港澳大湾区现代化重要节点城镇，“6”就是大力推进“城乡美颜”、“交通畅联”、“产业优化”、“空间拓展”、“民生提质”、“发展共融”等六大行动，“3”就是分三个阶段牵引“百县千镇万村高质量发展工程”取得实质成效，实现“一年开局起步、三年显著变化、五年达到预期目标”），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巩固“广东省休闲农业与乡村旅游示范镇”创建成果，做优做强“一镇一业、一村一品”专业村，培育香蕉等乡村特色农业品牌</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发展农产品深精加工产业，推动农产品、生产企业、商贸集散地系统集成，促进预制菜产业园等专业园区规模化、品牌化、国际化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巩固广东省万里碧道试点成果（华阳湖、麻涌河一河两岸省级万里碧道），打造“水清岸绿、鱼翔浅底、水草丰美、白鹭成群”生态廊道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优化镇容村貌，深化“行走麻涌”、“门前三包”等专项行动，建设美丽圩镇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加强“岭南水乡文化艺术中心”基层综合性文化设施设备建设管理，发展基层公共文化事业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健全文物保护机制，负责对“新基莫氏祠堂”等文物保护单位进行日常巡查和监督管理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举办喜闻乐见的群众性文化活动，促进群众交往交流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创新建设新型公共文化空间，打造“古梅读书会”等阅读品牌，优化公共文化服务和产品供给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挖掘“传统节日+”、“旅游风情小镇”、“广东省文化和旅游特色村”等潜力魅力，结合麻涌文化特色，打造“我们的节日”、“香飘四季·美丽麻涌”文化嘉年华、“香飘四季”文化艺术节等文化品牌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完善文化阵地建设，以场馆资源赋能“畅游华阳湖、湾区后花园”品牌建设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坚持“以文塑旅、以旅彰文”，以华阳湖湿地公园4A级旅游景区为中心，发展富有烟火气、本土味文旅经济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丰富“文旅+”场景，开展形式多样文旅活动，点燃文旅融合新爆点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持续打造“古梅乐韵”文化品牌，推动粤剧曲艺传统文化的传承与发展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优化“体教融合”模式，开展青少年体育公益培训，打造市级业余训练基地（网点）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弘扬龙舟传统精神，推动“龙舟”传承、传授、传播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推进数字政府建设，加强“一网统管”、“智慧城市运营中心”等系统平台应用，赋能麻涌综合智慧治理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39</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42</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渔船渔港安全监管</w:t>
            </w:r>
          </w:p>
        </w:tc>
        <w:tc>
          <w:tcPr>
            <w:tcW w:w="3027" w:type="dxa"/>
            <w:tcMar>
              <w:top w:w="0" w:type="dxa"/>
              <w:left w:w="100" w:type="dxa"/>
              <w:bottom w:w="0" w:type="dxa"/>
              <w:right w:w="100" w:type="dxa"/>
            </w:tcMar>
            <w:vAlign w:val="center"/>
          </w:tcPr>
          <w:p>
            <w:pPr>
              <w:spacing w:line="210" w:lineRule="exact"/>
              <w:jc w:val="left"/>
            </w:pPr>
            <w:r>
              <w:rPr>
                <w:rStyle w:val="11"/>
              </w:rPr>
              <w:t>市海洋综合执法支队</w:t>
            </w:r>
          </w:p>
        </w:tc>
        <w:tc>
          <w:tcPr>
            <w:tcW w:w="3027" w:type="dxa"/>
            <w:tcMar>
              <w:top w:w="0" w:type="dxa"/>
              <w:left w:w="100" w:type="dxa"/>
              <w:bottom w:w="0" w:type="dxa"/>
              <w:right w:w="100" w:type="dxa"/>
            </w:tcMar>
            <w:vAlign w:val="center"/>
          </w:tcPr>
          <w:p>
            <w:pPr>
              <w:spacing w:line="210" w:lineRule="exact"/>
              <w:jc w:val="left"/>
            </w:pPr>
            <w:r>
              <w:rPr>
                <w:rStyle w:val="11"/>
              </w:rPr>
              <w:t>1.负责渔业安全普法宣传，指导监督渔业从业人员培训。</w:t>
            </w:r>
            <w:r>
              <w:rPr>
                <w:rStyle w:val="11"/>
              </w:rPr>
              <w:br w:type="textWrapping"/>
            </w:r>
            <w:r>
              <w:rPr>
                <w:rStyle w:val="11"/>
              </w:rPr>
              <w:t>2.制定伏季休渔、渔业水域生态环境等海洋、渔业执法行动方案并组织实施。</w:t>
            </w:r>
            <w:r>
              <w:rPr>
                <w:rStyle w:val="11"/>
              </w:rPr>
              <w:br w:type="textWrapping"/>
            </w:r>
            <w:r>
              <w:rPr>
                <w:rStyle w:val="11"/>
              </w:rPr>
              <w:t>3.依法对本辖区内的渔业船舶、渔港及停泊点实施安全监督管理。</w:t>
            </w:r>
            <w:r>
              <w:rPr>
                <w:rStyle w:val="11"/>
              </w:rPr>
              <w:br w:type="textWrapping"/>
            </w:r>
            <w:r>
              <w:rPr>
                <w:rStyle w:val="11"/>
              </w:rPr>
              <w:t>4.牵头组织开展渔业船舶非法载客等各类违法违规行为的专项整治及联合执法行动。</w:t>
            </w:r>
            <w:r>
              <w:rPr>
                <w:rStyle w:val="11"/>
              </w:rPr>
              <w:br w:type="textWrapping"/>
            </w:r>
            <w:r>
              <w:rPr>
                <w:rStyle w:val="11"/>
              </w:rPr>
              <w:t>5.负责涉渔投诉举报受理，指导协调镇（街道）对投诉举报核实，对涉渔违法违规行为开展调查处理。</w:t>
            </w:r>
            <w:r>
              <w:rPr>
                <w:rStyle w:val="11"/>
              </w:rPr>
              <w:br w:type="textWrapping"/>
            </w:r>
            <w:r>
              <w:rPr>
                <w:rStyle w:val="11"/>
              </w:rPr>
              <w:t>6.监督指导协调镇（街道）打击非法捕捞行为，依法查扣涉渔“三无”船舶。</w:t>
            </w:r>
          </w:p>
        </w:tc>
        <w:tc>
          <w:tcPr>
            <w:tcW w:w="3027" w:type="dxa"/>
            <w:tcMar>
              <w:top w:w="0" w:type="dxa"/>
              <w:left w:w="100" w:type="dxa"/>
              <w:bottom w:w="0" w:type="dxa"/>
              <w:right w:w="100" w:type="dxa"/>
            </w:tcMar>
            <w:vAlign w:val="center"/>
          </w:tcPr>
          <w:p>
            <w:pPr>
              <w:spacing w:line="210" w:lineRule="exact"/>
              <w:jc w:val="left"/>
            </w:pPr>
            <w:r>
              <w:rPr>
                <w:rStyle w:val="11"/>
              </w:rPr>
              <w:t>1.收集渔业从业人员信息并通知参加培训。</w:t>
            </w:r>
            <w:r>
              <w:rPr>
                <w:rStyle w:val="11"/>
              </w:rPr>
              <w:br w:type="textWrapping"/>
            </w:r>
            <w:r>
              <w:rPr>
                <w:rStyle w:val="11"/>
              </w:rPr>
              <w:t>2.指导辖区内渔民进行申报禁渔期生活补助，并对条件资料进行初审、公示和上报。</w:t>
            </w:r>
            <w:r>
              <w:rPr>
                <w:rStyle w:val="11"/>
              </w:rPr>
              <w:br w:type="textWrapping"/>
            </w:r>
            <w:r>
              <w:rPr>
                <w:rStyle w:val="11"/>
              </w:rPr>
              <w:t>3.开展禁渔期岸上巡查和支流巡查，发现情况及时劝导，并将情况报告主管部门。</w:t>
            </w:r>
            <w:r>
              <w:rPr>
                <w:rStyle w:val="11"/>
              </w:rPr>
              <w:br w:type="textWrapping"/>
            </w:r>
            <w:r>
              <w:rPr>
                <w:rStyle w:val="11"/>
              </w:rPr>
              <w:t>4.定期组织实施渔船摸查工作，并建立相关台账。</w:t>
            </w:r>
            <w:r>
              <w:rPr>
                <w:rStyle w:val="11"/>
              </w:rPr>
              <w:br w:type="textWrapping"/>
            </w:r>
            <w:r>
              <w:rPr>
                <w:rStyle w:val="11"/>
              </w:rPr>
              <w:t>5.加强常态化巡查检查，收集涉渔违法违规线索，核实涉渔举报，及时制止违法违规行为并上报市海洋综合执法支队查处。</w:t>
            </w:r>
            <w:r>
              <w:rPr>
                <w:rStyle w:val="11"/>
              </w:rPr>
              <w:br w:type="textWrapping"/>
            </w:r>
            <w:r>
              <w:rPr>
                <w:rStyle w:val="11"/>
              </w:rPr>
              <w:t>6.加强船舶管理，清理整治违规网具，教育引导渔民群众不得从事涉渔违法行为。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80</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85</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93</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102</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140</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141</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FEBF7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