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2DFEC">
      <w:pPr>
        <w:spacing w:line="580" w:lineRule="exact"/>
        <w:rPr>
          <w:rFonts w:ascii="Times New Roman" w:hAnsi="Times New Roman" w:eastAsia="黑体"/>
          <w:sz w:val="32"/>
          <w:szCs w:val="32"/>
        </w:rPr>
      </w:pPr>
      <w:r>
        <w:rPr>
          <w:rFonts w:ascii="Times New Roman" w:hAnsi="Times New Roman" w:eastAsia="黑体"/>
          <w:sz w:val="32"/>
          <w:szCs w:val="32"/>
        </w:rPr>
        <w:t>附件5</w:t>
      </w:r>
    </w:p>
    <w:p w14:paraId="54A7F9E9">
      <w:pPr>
        <w:spacing w:line="580" w:lineRule="exact"/>
        <w:rPr>
          <w:rFonts w:ascii="Times New Roman" w:hAnsi="Times New Roman" w:eastAsia="黑体"/>
          <w:sz w:val="32"/>
          <w:szCs w:val="32"/>
        </w:rPr>
      </w:pPr>
    </w:p>
    <w:p w14:paraId="6E0DC79F">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东莞市低空政务场景应用专项资金申报指南</w:t>
      </w:r>
    </w:p>
    <w:p w14:paraId="61F0E05C">
      <w:pPr>
        <w:spacing w:line="580" w:lineRule="exact"/>
        <w:ind w:firstLine="420" w:firstLineChars="200"/>
        <w:rPr>
          <w:rFonts w:ascii="Times New Roman" w:hAnsi="Times New Roman"/>
        </w:rPr>
      </w:pPr>
    </w:p>
    <w:p w14:paraId="646DEB5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根据《东莞市支持低空经济高质量发展的若干措施》（东发改〔2025〕192号）第二章第（五）条、《东莞市低空经济产业发展专项资金管理办法》，制定本申报指南。</w:t>
      </w:r>
    </w:p>
    <w:p w14:paraId="451A9244">
      <w:pPr>
        <w:pStyle w:val="5"/>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一、申报对象</w:t>
      </w:r>
    </w:p>
    <w:p w14:paraId="745E0C1B">
      <w:pPr>
        <w:pStyle w:val="5"/>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在东莞市注册成立，住所在东莞市内，具备使用无人驾驶航空器、直升机、eVTOL提供巡检巡查、应急救援、航拍测绘、农林植保等领域商业化应用服务的业务的相关机构、企事业单位等。</w:t>
      </w:r>
    </w:p>
    <w:p w14:paraId="68E76683">
      <w:pPr>
        <w:pStyle w:val="5"/>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二、申报条件</w:t>
      </w:r>
    </w:p>
    <w:p w14:paraId="745514E6">
      <w:pPr>
        <w:pStyle w:val="6"/>
        <w:spacing w:before="0" w:after="0" w:line="580" w:lineRule="exact"/>
        <w:ind w:firstLine="640" w:firstLineChars="200"/>
        <w:jc w:val="both"/>
        <w:rPr>
          <w:rFonts w:ascii="Times New Roman" w:hAnsi="Times New Roman" w:eastAsia="仿宋_GB2312"/>
          <w:b w:val="0"/>
          <w:bCs w:val="0"/>
        </w:rPr>
      </w:pPr>
      <w:r>
        <w:rPr>
          <w:rFonts w:ascii="Times New Roman" w:hAnsi="Times New Roman" w:eastAsia="仿宋_GB2312"/>
          <w:b w:val="0"/>
          <w:bCs w:val="0"/>
        </w:rPr>
        <w:t>（一）低空政务场景应用由社会资本投资建设，或由社会资本与政府资金合作投资建设；</w:t>
      </w:r>
    </w:p>
    <w:p w14:paraId="23FD34FC">
      <w:pPr>
        <w:pStyle w:val="12"/>
        <w:numPr>
          <w:ilvl w:val="255"/>
          <w:numId w:val="0"/>
        </w:num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（二）涉及国土资源勘查、工程测绘</w:t>
      </w:r>
      <w:r>
        <w:rPr>
          <w:rFonts w:hint="eastAsia" w:ascii="Times New Roman" w:hAnsi="Times New Roman" w:eastAsia="仿宋_GB2312"/>
          <w:sz w:val="32"/>
          <w:szCs w:val="32"/>
        </w:rPr>
        <w:t>、</w:t>
      </w:r>
      <w:r>
        <w:rPr>
          <w:rFonts w:ascii="Times New Roman" w:hAnsi="Times New Roman" w:eastAsia="仿宋_GB2312"/>
          <w:sz w:val="32"/>
          <w:szCs w:val="32"/>
        </w:rPr>
        <w:t>环境监测、</w:t>
      </w:r>
      <w:r>
        <w:rPr>
          <w:rFonts w:hint="eastAsia" w:ascii="Times New Roman" w:hAnsi="Times New Roman" w:eastAsia="仿宋_GB2312"/>
          <w:sz w:val="32"/>
          <w:szCs w:val="32"/>
        </w:rPr>
        <w:t>执法取证、设施巡检、</w:t>
      </w:r>
      <w:r>
        <w:rPr>
          <w:rFonts w:ascii="Times New Roman" w:hAnsi="Times New Roman" w:eastAsia="仿宋_GB2312"/>
          <w:sz w:val="32"/>
          <w:szCs w:val="32"/>
        </w:rPr>
        <w:t>警务活动、交通疏导、气象监测等低空政务场景应用；</w:t>
      </w:r>
    </w:p>
    <w:p w14:paraId="0B0E8CB6">
      <w:pPr>
        <w:pStyle w:val="12"/>
        <w:numPr>
          <w:ilvl w:val="255"/>
          <w:numId w:val="0"/>
        </w:numPr>
        <w:spacing w:line="580" w:lineRule="exact"/>
        <w:ind w:firstLine="640" w:firstLineChars="200"/>
        <w:rPr>
          <w:rFonts w:ascii="Times New Roman" w:hAnsi="Times New Roman" w:eastAsia="仿宋_GB2312"/>
          <w:sz w:val="32"/>
          <w:szCs w:val="32"/>
          <w:highlight w:val="yellow"/>
          <w:lang w:val="zh-TW"/>
        </w:rPr>
      </w:pPr>
      <w:r>
        <w:rPr>
          <w:rFonts w:ascii="Times New Roman" w:hAnsi="Times New Roman" w:eastAsia="仿宋_GB2312"/>
          <w:sz w:val="32"/>
          <w:szCs w:val="32"/>
        </w:rPr>
        <w:t>（三）</w:t>
      </w:r>
      <w:r>
        <w:rPr>
          <w:rStyle w:val="11"/>
          <w:rFonts w:ascii="Times New Roman" w:hAnsi="Times New Roman"/>
        </w:rPr>
        <w:t>满足低空政务场景应用的基本运营条件，配置必要的电力、通信、导航、监视、气象等服务保障设备；</w:t>
      </w:r>
    </w:p>
    <w:p w14:paraId="7A1CEB0F">
      <w:pPr>
        <w:pStyle w:val="12"/>
        <w:numPr>
          <w:ilvl w:val="255"/>
          <w:numId w:val="0"/>
        </w:numPr>
        <w:spacing w:line="580" w:lineRule="exact"/>
        <w:ind w:firstLine="640" w:firstLineChars="200"/>
        <w:rPr>
          <w:rStyle w:val="11"/>
          <w:rFonts w:ascii="Times New Roman" w:hAnsi="Times New Roman"/>
        </w:rPr>
      </w:pPr>
      <w:r>
        <w:rPr>
          <w:rFonts w:hint="eastAsia" w:ascii="Times New Roman" w:hAnsi="Times New Roman" w:eastAsia="仿宋_GB2312"/>
          <w:sz w:val="32"/>
          <w:szCs w:val="32"/>
          <w:lang w:val="zh-TW"/>
        </w:rPr>
        <w:t>（</w:t>
      </w:r>
      <w:r>
        <w:rPr>
          <w:rFonts w:hint="eastAsia" w:ascii="Times New Roman" w:hAnsi="Times New Roman" w:eastAsia="仿宋_GB2312"/>
          <w:sz w:val="32"/>
          <w:szCs w:val="32"/>
        </w:rPr>
        <w:t>四</w:t>
      </w:r>
      <w:r>
        <w:rPr>
          <w:rFonts w:hint="eastAsia" w:ascii="Times New Roman" w:hAnsi="Times New Roman" w:eastAsia="仿宋_GB2312"/>
          <w:sz w:val="32"/>
          <w:szCs w:val="32"/>
          <w:lang w:val="zh-TW"/>
        </w:rPr>
        <w:t>）</w:t>
      </w:r>
      <w:r>
        <w:rPr>
          <w:rFonts w:hint="eastAsia" w:ascii="Times New Roman" w:hAnsi="Times New Roman" w:eastAsia="仿宋_GB2312"/>
          <w:sz w:val="32"/>
          <w:szCs w:val="32"/>
        </w:rPr>
        <w:t>航空器需具备有效适航证或符合国家标准；无人机需完成实名登记并通过东莞市低空监管平台接入监控系统</w:t>
      </w:r>
      <w:r>
        <w:rPr>
          <w:rFonts w:ascii="Times New Roman" w:hAnsi="Times New Roman" w:eastAsia="仿宋_GB2312"/>
          <w:sz w:val="32"/>
          <w:szCs w:val="32"/>
          <w:lang w:val="zh-TW" w:eastAsia="zh-TW"/>
        </w:rPr>
        <w:t>‌</w:t>
      </w:r>
      <w:r>
        <w:rPr>
          <w:rFonts w:hint="eastAsia" w:ascii="Times New Roman" w:hAnsi="Times New Roman" w:eastAsia="仿宋_GB2312"/>
          <w:sz w:val="32"/>
          <w:szCs w:val="32"/>
          <w:lang w:val="zh-TW"/>
        </w:rPr>
        <w:t>；</w:t>
      </w:r>
    </w:p>
    <w:p w14:paraId="74FCB436">
      <w:pPr>
        <w:pStyle w:val="12"/>
        <w:numPr>
          <w:ilvl w:val="255"/>
          <w:numId w:val="0"/>
        </w:numPr>
        <w:spacing w:line="580" w:lineRule="exact"/>
        <w:ind w:firstLine="640" w:firstLineChars="200"/>
        <w:rPr>
          <w:rStyle w:val="11"/>
          <w:rFonts w:ascii="Times New Roman" w:hAnsi="Times New Roman"/>
        </w:rPr>
      </w:pPr>
      <w:r>
        <w:rPr>
          <w:rFonts w:hint="eastAsia" w:ascii="Times New Roman" w:hAnsi="Times New Roman" w:eastAsia="仿宋_GB2312"/>
          <w:sz w:val="32"/>
          <w:szCs w:val="32"/>
        </w:rPr>
        <w:t>（五）操控人员须持有相关主管部门颁发的有效执照</w:t>
      </w:r>
      <w:r>
        <w:rPr>
          <w:rFonts w:ascii="Times New Roman" w:hAnsi="Times New Roman" w:eastAsia="仿宋_GB2312"/>
          <w:sz w:val="32"/>
          <w:szCs w:val="32"/>
        </w:rPr>
        <w:t>（如民用无人驾驶航空器操控员执照）</w:t>
      </w:r>
      <w:r>
        <w:rPr>
          <w:rFonts w:hint="eastAsia" w:ascii="Times New Roman" w:hAnsi="Times New Roman" w:eastAsia="仿宋_GB2312"/>
          <w:sz w:val="32"/>
          <w:szCs w:val="32"/>
        </w:rPr>
        <w:t>，熟悉空域环境及安全操作流程</w:t>
      </w:r>
      <w:r>
        <w:rPr>
          <w:rStyle w:val="11"/>
          <w:rFonts w:hint="eastAsia" w:ascii="Times New Roman" w:hAnsi="Times New Roman"/>
        </w:rPr>
        <w:t>；</w:t>
      </w:r>
    </w:p>
    <w:p w14:paraId="23944FDD">
      <w:pPr>
        <w:pStyle w:val="12"/>
        <w:numPr>
          <w:ilvl w:val="255"/>
          <w:numId w:val="0"/>
        </w:numPr>
        <w:spacing w:line="580" w:lineRule="exact"/>
        <w:ind w:firstLine="640" w:firstLineChars="200"/>
        <w:rPr>
          <w:rStyle w:val="11"/>
          <w:rFonts w:ascii="Times New Roman" w:hAnsi="Times New Roman"/>
        </w:rPr>
      </w:pPr>
      <w:r>
        <w:rPr>
          <w:rStyle w:val="11"/>
          <w:rFonts w:ascii="Times New Roman" w:hAnsi="Times New Roman"/>
        </w:rPr>
        <w:t>（六）申报单位需投保地面第三人责任险，并建立完善的安全管理及应急预案‌；</w:t>
      </w:r>
    </w:p>
    <w:p w14:paraId="50A52314">
      <w:pPr>
        <w:pStyle w:val="12"/>
        <w:numPr>
          <w:ilvl w:val="255"/>
          <w:numId w:val="0"/>
        </w:numPr>
        <w:spacing w:line="580" w:lineRule="exact"/>
        <w:ind w:firstLine="640" w:firstLineChars="200"/>
        <w:rPr>
          <w:rStyle w:val="11"/>
          <w:rFonts w:hint="eastAsia" w:ascii="Times New Roman" w:hAnsi="Times New Roman" w:eastAsia="仿宋_GB2312"/>
          <w:lang w:eastAsia="zh-CN"/>
        </w:rPr>
      </w:pPr>
      <w:r>
        <w:rPr>
          <w:rStyle w:val="11"/>
          <w:rFonts w:hint="eastAsia" w:ascii="Times New Roman" w:hAnsi="Times New Roman" w:eastAsia="仿宋_GB2312"/>
          <w:lang w:eastAsia="zh-CN"/>
        </w:rPr>
        <w:t>（七）</w:t>
      </w:r>
      <w:r>
        <w:rPr>
          <w:rFonts w:ascii="Times New Roman" w:hAnsi="Times New Roman" w:eastAsia="仿宋_GB2312"/>
          <w:sz w:val="32"/>
          <w:szCs w:val="32"/>
          <w:lang w:bidi="ar"/>
        </w:rPr>
        <w:t>申报单位注册成立已满至少一个完整会计年度</w:t>
      </w:r>
      <w:r>
        <w:rPr>
          <w:rFonts w:hint="eastAsia" w:ascii="Times New Roman" w:hAnsi="Times New Roman" w:eastAsia="仿宋_GB2312"/>
          <w:sz w:val="32"/>
          <w:szCs w:val="32"/>
          <w:lang w:bidi="ar"/>
        </w:rPr>
        <w:t>；</w:t>
      </w:r>
    </w:p>
    <w:p w14:paraId="64751A0E">
      <w:pPr>
        <w:pStyle w:val="12"/>
        <w:numPr>
          <w:ilvl w:val="255"/>
          <w:numId w:val="0"/>
        </w:numPr>
        <w:spacing w:line="580" w:lineRule="exact"/>
        <w:ind w:firstLine="640" w:firstLineChars="200"/>
        <w:rPr>
          <w:rStyle w:val="11"/>
          <w:rFonts w:hint="eastAsia" w:ascii="Times New Roman" w:hAnsi="Times New Roman"/>
        </w:rPr>
      </w:pPr>
      <w:r>
        <w:rPr>
          <w:rStyle w:val="11"/>
          <w:rFonts w:ascii="Times New Roman" w:hAnsi="Times New Roman"/>
        </w:rPr>
        <w:t>（</w:t>
      </w:r>
      <w:r>
        <w:rPr>
          <w:rStyle w:val="11"/>
          <w:rFonts w:hint="eastAsia" w:ascii="Times New Roman" w:hAnsi="Times New Roman" w:eastAsia="仿宋_GB2312"/>
          <w:lang w:eastAsia="zh-CN"/>
        </w:rPr>
        <w:t>八</w:t>
      </w:r>
      <w:r>
        <w:rPr>
          <w:rStyle w:val="11"/>
          <w:rFonts w:ascii="Times New Roman" w:hAnsi="Times New Roman"/>
        </w:rPr>
        <w:t>）</w:t>
      </w:r>
      <w:r>
        <w:rPr>
          <w:rFonts w:ascii="Times New Roman" w:hAnsi="Times New Roman" w:eastAsia="仿宋_GB2312"/>
          <w:sz w:val="32"/>
          <w:szCs w:val="32"/>
          <w:lang w:bidi="ar"/>
        </w:rPr>
        <w:t>申报单位未获得同类型市级财政资金支持，不存在财政专项资金不予资助的情形，未违反国家、省、市联合惩戒政策和制度规定，未被列为失信联合惩戒对象</w:t>
      </w:r>
      <w:r>
        <w:rPr>
          <w:rFonts w:hint="eastAsia" w:ascii="Times New Roman" w:hAnsi="Times New Roman" w:eastAsia="仿宋_GB2312"/>
          <w:sz w:val="32"/>
          <w:szCs w:val="32"/>
          <w:lang w:bidi="ar"/>
        </w:rPr>
        <w:t>。</w:t>
      </w:r>
    </w:p>
    <w:p w14:paraId="4487E0E7">
      <w:pPr>
        <w:pStyle w:val="5"/>
        <w:spacing w:after="0" w:line="580" w:lineRule="exact"/>
        <w:ind w:firstLine="640" w:firstLineChars="200"/>
        <w:rPr>
          <w:rFonts w:ascii="Times New Roman" w:hAnsi="Times New Roman"/>
        </w:rPr>
      </w:pPr>
      <w:r>
        <w:rPr>
          <w:rFonts w:ascii="Times New Roman" w:hAnsi="Times New Roman" w:eastAsia="黑体"/>
          <w:sz w:val="32"/>
          <w:szCs w:val="32"/>
        </w:rPr>
        <w:t>三、资助标准</w:t>
      </w:r>
    </w:p>
    <w:p w14:paraId="2C7C39B2">
      <w:pPr>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（一）对年服务</w:t>
      </w:r>
      <w:r>
        <w:rPr>
          <w:rFonts w:hint="eastAsia" w:ascii="Times New Roman" w:hAnsi="Times New Roman" w:eastAsia="仿宋_GB2312"/>
          <w:sz w:val="32"/>
          <w:szCs w:val="32"/>
          <w:lang w:eastAsia="zh-CN"/>
        </w:rPr>
        <w:t>类营业</w:t>
      </w:r>
      <w:r>
        <w:rPr>
          <w:rFonts w:ascii="Times New Roman" w:hAnsi="Times New Roman" w:eastAsia="仿宋_GB2312"/>
          <w:sz w:val="32"/>
          <w:szCs w:val="32"/>
        </w:rPr>
        <w:t>收入200万元以上的企业，按照第三方机构专项审计确认应用场景实际收入中的3%进行补助，最高不超过100万元。</w:t>
      </w:r>
    </w:p>
    <w:p w14:paraId="7549502E">
      <w:pPr>
        <w:spacing w:line="580" w:lineRule="exact"/>
        <w:ind w:firstLine="640"/>
        <w:rPr>
          <w:rFonts w:ascii="Times New Roman" w:hAnsi="Times New Roman" w:eastAsia="仿宋_GB2312"/>
          <w:color w:val="000000"/>
          <w:sz w:val="32"/>
          <w:szCs w:val="32"/>
        </w:rPr>
      </w:pPr>
      <w:r>
        <w:rPr>
          <w:rFonts w:ascii="Times New Roman" w:hAnsi="Times New Roman" w:eastAsia="仿宋_GB2312"/>
          <w:sz w:val="32"/>
          <w:szCs w:val="32"/>
        </w:rPr>
        <w:t>（二）具体资助标准和金额将根据年度资金预算及申报情况进行调整。</w:t>
      </w:r>
    </w:p>
    <w:p w14:paraId="27A45394">
      <w:pPr>
        <w:spacing w:line="580" w:lineRule="exact"/>
        <w:ind w:firstLine="640" w:firstLineChars="200"/>
        <w:rPr>
          <w:rFonts w:ascii="Times New Roman" w:hAnsi="Times New Roman"/>
        </w:rPr>
      </w:pPr>
      <w:r>
        <w:rPr>
          <w:rFonts w:ascii="Times New Roman" w:hAnsi="Times New Roman" w:eastAsia="黑体"/>
          <w:sz w:val="32"/>
          <w:szCs w:val="32"/>
        </w:rPr>
        <w:t>四、申报程序</w:t>
      </w:r>
    </w:p>
    <w:p w14:paraId="28703D8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Times New Roman" w:hAnsi="Times New Roman" w:eastAsia="楷体"/>
          <w:sz w:val="32"/>
          <w:szCs w:val="32"/>
        </w:rPr>
        <w:t>网</w:t>
      </w:r>
      <w:r>
        <w:rPr>
          <w:rFonts w:hint="eastAsia" w:ascii="Times New Roman" w:hAnsi="Times New Roman" w:eastAsia="楷体"/>
          <w:sz w:val="32"/>
          <w:szCs w:val="32"/>
        </w:rPr>
        <w:t>上申报。</w:t>
      </w:r>
      <w:r>
        <w:rPr>
          <w:rFonts w:hint="eastAsia" w:ascii="仿宋_GB2312" w:hAnsi="仿宋_GB2312" w:eastAsia="仿宋_GB2312" w:cs="仿宋_GB2312"/>
          <w:sz w:val="32"/>
          <w:szCs w:val="32"/>
        </w:rPr>
        <w:t>申报单位按照要求准备相关材料，并</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东莞市“企莞家”，系统地址https://zwfw.dg.gov.cn/dgecsp，在对应栏目进行网上自主申报。</w:t>
      </w:r>
    </w:p>
    <w:p w14:paraId="6FF14AE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Times New Roman" w:hAnsi="Times New Roman" w:eastAsia="楷体"/>
          <w:sz w:val="32"/>
          <w:szCs w:val="32"/>
        </w:rPr>
        <w:t>线</w:t>
      </w:r>
      <w:r>
        <w:rPr>
          <w:rFonts w:hint="eastAsia" w:ascii="Times New Roman" w:hAnsi="Times New Roman" w:eastAsia="楷体"/>
          <w:sz w:val="32"/>
          <w:szCs w:val="32"/>
        </w:rPr>
        <w:t>上初审。</w:t>
      </w:r>
      <w:r>
        <w:rPr>
          <w:rFonts w:hint="eastAsia" w:ascii="仿宋_GB2312" w:hAnsi="仿宋_GB2312" w:eastAsia="仿宋_GB2312" w:cs="仿宋_GB2312"/>
          <w:sz w:val="32"/>
          <w:szCs w:val="32"/>
        </w:rPr>
        <w:t>申报单位所属镇街（园区）经发部门负责在线对提交的申报资料进行形式审查，形式审查通过后再提交至市发展改革局进行初审。申报单位通过初</w:t>
      </w:r>
      <w:bookmarkStart w:id="0" w:name="_GoBack"/>
      <w:bookmarkEnd w:id="0"/>
      <w:r>
        <w:rPr>
          <w:rFonts w:hint="eastAsia" w:ascii="仿宋_GB2312" w:hAnsi="仿宋_GB2312" w:eastAsia="仿宋_GB2312" w:cs="仿宋_GB2312"/>
          <w:sz w:val="32"/>
          <w:szCs w:val="32"/>
        </w:rPr>
        <w:t>审后，下载申报表格，连同其他申请资料装订成册，将纸质版项目申报书（一式三份，加盖封面章及骑缝章）递交或邮寄至</w:t>
      </w:r>
      <w:r>
        <w:rPr>
          <w:rFonts w:hint="eastAsia" w:ascii="仿宋_GB2312" w:hAnsi="仿宋_GB2312" w:eastAsia="仿宋_GB2312" w:cs="仿宋_GB2312"/>
          <w:sz w:val="32"/>
          <w:szCs w:val="32"/>
          <w:lang w:eastAsia="zh-CN"/>
        </w:rPr>
        <w:t>东莞</w:t>
      </w:r>
      <w:r>
        <w:rPr>
          <w:rFonts w:hint="eastAsia" w:ascii="仿宋_GB2312" w:hAnsi="仿宋_GB2312" w:eastAsia="仿宋_GB2312" w:cs="仿宋_GB2312"/>
          <w:sz w:val="32"/>
          <w:szCs w:val="32"/>
        </w:rPr>
        <w:t>市政务服务中心。</w:t>
      </w:r>
    </w:p>
    <w:p w14:paraId="1B267CFA">
      <w:pPr>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（三）组织审查。</w:t>
      </w:r>
      <w:r>
        <w:rPr>
          <w:rFonts w:ascii="Times New Roman" w:hAnsi="Times New Roman" w:eastAsia="仿宋_GB2312"/>
          <w:sz w:val="32"/>
          <w:szCs w:val="32"/>
        </w:rPr>
        <w:t>市发展改革局对申报材料进行审查，并征求相关单位意见，可视情况需要委托第三方机构开展审核。</w:t>
      </w:r>
    </w:p>
    <w:p w14:paraId="49AC335C">
      <w:pPr>
        <w:spacing w:line="580" w:lineRule="exact"/>
        <w:ind w:firstLine="640" w:firstLineChars="200"/>
        <w:rPr>
          <w:rFonts w:ascii="Times New Roman" w:hAnsi="Times New Roman"/>
        </w:rPr>
      </w:pPr>
      <w:r>
        <w:rPr>
          <w:rFonts w:ascii="Times New Roman" w:hAnsi="Times New Roman" w:eastAsia="楷体"/>
          <w:sz w:val="32"/>
          <w:szCs w:val="32"/>
        </w:rPr>
        <w:t>（四）社会公示。</w:t>
      </w:r>
      <w:r>
        <w:rPr>
          <w:rFonts w:ascii="Times New Roman" w:hAnsi="Times New Roman" w:eastAsia="仿宋_GB2312"/>
          <w:sz w:val="32"/>
          <w:szCs w:val="32"/>
        </w:rPr>
        <w:t>市发展改革局将资助计划向社会进行为期5个自然日的公示，并对公示有异议的申报单位进一步核实，经核实不符合条件的申报单位不予支持。</w:t>
      </w:r>
    </w:p>
    <w:p w14:paraId="51C0F7E3">
      <w:pPr>
        <w:widowControl/>
        <w:spacing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（五）上报审定。</w:t>
      </w:r>
      <w:r>
        <w:rPr>
          <w:rFonts w:ascii="Times New Roman" w:hAnsi="Times New Roman" w:eastAsia="仿宋_GB2312"/>
          <w:sz w:val="32"/>
          <w:szCs w:val="32"/>
        </w:rPr>
        <w:t>具体按照市财政资金事项层级审批程序办理。</w:t>
      </w:r>
    </w:p>
    <w:p w14:paraId="1248EA70">
      <w:pPr>
        <w:spacing w:line="580" w:lineRule="exact"/>
        <w:ind w:firstLine="640" w:firstLineChars="200"/>
        <w:rPr>
          <w:rFonts w:ascii="Times New Roman" w:hAnsi="Times New Roman" w:eastAsia="黑体"/>
          <w:sz w:val="32"/>
          <w:szCs w:val="40"/>
        </w:rPr>
      </w:pPr>
      <w:r>
        <w:rPr>
          <w:rFonts w:ascii="Times New Roman" w:hAnsi="Times New Roman" w:eastAsia="黑体"/>
          <w:sz w:val="32"/>
          <w:szCs w:val="32"/>
        </w:rPr>
        <w:t>五、</w:t>
      </w:r>
      <w:r>
        <w:rPr>
          <w:rFonts w:ascii="Times New Roman" w:hAnsi="Times New Roman" w:eastAsia="黑体"/>
          <w:sz w:val="32"/>
          <w:szCs w:val="40"/>
        </w:rPr>
        <w:t>申报材料</w:t>
      </w:r>
    </w:p>
    <w:p w14:paraId="51D98C22">
      <w:pPr>
        <w:widowControl/>
        <w:kinsoku w:val="0"/>
        <w:autoSpaceDE w:val="0"/>
        <w:autoSpaceDN w:val="0"/>
        <w:adjustRightInd w:val="0"/>
        <w:snapToGrid w:val="0"/>
        <w:spacing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（一）专项资金申请表；</w:t>
      </w:r>
    </w:p>
    <w:p w14:paraId="60B387C1">
      <w:pPr>
        <w:widowControl/>
        <w:kinsoku w:val="0"/>
        <w:autoSpaceDE w:val="0"/>
        <w:autoSpaceDN w:val="0"/>
        <w:adjustRightInd w:val="0"/>
        <w:snapToGrid w:val="0"/>
        <w:spacing w:line="580" w:lineRule="exact"/>
        <w:ind w:firstLine="640" w:firstLineChars="200"/>
        <w:textAlignment w:val="baseline"/>
        <w:rPr>
          <w:rFonts w:ascii="Times New Roman" w:hAnsi="Times New Roman" w:eastAsia="仿宋_GB2312"/>
          <w:snapToGrid w:val="0"/>
          <w:color w:val="000000"/>
          <w:spacing w:val="-6"/>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二</w:t>
      </w:r>
      <w:r>
        <w:rPr>
          <w:rFonts w:ascii="Times New Roman" w:hAnsi="Times New Roman" w:eastAsia="仿宋_GB2312"/>
          <w:snapToGrid w:val="0"/>
          <w:color w:val="000000"/>
          <w:sz w:val="32"/>
          <w:szCs w:val="32"/>
        </w:rPr>
        <w:t>）</w:t>
      </w:r>
      <w:r>
        <w:rPr>
          <w:rFonts w:ascii="Times New Roman" w:hAnsi="Times New Roman" w:eastAsia="仿宋_GB2312"/>
          <w:snapToGrid w:val="0"/>
          <w:color w:val="000000"/>
          <w:spacing w:val="-6"/>
          <w:sz w:val="32"/>
          <w:szCs w:val="32"/>
        </w:rPr>
        <w:t>申报单位营业执照、法人代表身份证复印件；</w:t>
      </w:r>
    </w:p>
    <w:p w14:paraId="6264B7A4">
      <w:pPr>
        <w:widowControl/>
        <w:kinsoku w:val="0"/>
        <w:autoSpaceDE w:val="0"/>
        <w:autoSpaceDN w:val="0"/>
        <w:adjustRightInd w:val="0"/>
        <w:snapToGrid w:val="0"/>
        <w:spacing w:line="580" w:lineRule="exact"/>
        <w:ind w:firstLine="640" w:firstLineChars="200"/>
        <w:jc w:val="left"/>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三</w:t>
      </w:r>
      <w:r>
        <w:rPr>
          <w:rFonts w:ascii="Times New Roman" w:hAnsi="Times New Roman" w:eastAsia="仿宋_GB2312"/>
          <w:snapToGrid w:val="0"/>
          <w:color w:val="000000"/>
          <w:sz w:val="32"/>
          <w:szCs w:val="32"/>
        </w:rPr>
        <w:t>）</w:t>
      </w:r>
      <w:r>
        <w:rPr>
          <w:rFonts w:ascii="Times New Roman" w:hAnsi="Times New Roman" w:eastAsia="仿宋_GB2312"/>
          <w:snapToGrid w:val="0"/>
          <w:sz w:val="32"/>
          <w:szCs w:val="32"/>
        </w:rPr>
        <w:t>申报单位申报专项资金负责人身份证复印件</w:t>
      </w:r>
      <w:r>
        <w:rPr>
          <w:rFonts w:hint="eastAsia" w:ascii="Times New Roman" w:hAnsi="Times New Roman" w:eastAsia="仿宋_GB2312"/>
          <w:snapToGrid w:val="0"/>
          <w:sz w:val="32"/>
          <w:szCs w:val="32"/>
          <w:lang w:eastAsia="zh-CN"/>
        </w:rPr>
        <w:t>及企业委托授权函</w:t>
      </w:r>
      <w:r>
        <w:rPr>
          <w:rFonts w:ascii="Times New Roman" w:hAnsi="Times New Roman" w:eastAsia="仿宋_GB2312"/>
          <w:snapToGrid w:val="0"/>
          <w:sz w:val="32"/>
          <w:szCs w:val="32"/>
        </w:rPr>
        <w:t>；</w:t>
      </w:r>
    </w:p>
    <w:p w14:paraId="435DCA2F">
      <w:pPr>
        <w:widowControl/>
        <w:kinsoku w:val="0"/>
        <w:autoSpaceDE w:val="0"/>
        <w:autoSpaceDN w:val="0"/>
        <w:adjustRightInd w:val="0"/>
        <w:snapToGrid w:val="0"/>
        <w:spacing w:line="580" w:lineRule="exact"/>
        <w:ind w:firstLine="640" w:firstLineChars="200"/>
        <w:textAlignment w:val="baseline"/>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四</w:t>
      </w:r>
      <w:r>
        <w:rPr>
          <w:rFonts w:ascii="Times New Roman" w:hAnsi="Times New Roman" w:eastAsia="仿宋_GB2312"/>
          <w:snapToGrid w:val="0"/>
          <w:color w:val="000000"/>
          <w:sz w:val="32"/>
          <w:szCs w:val="32"/>
        </w:rPr>
        <w:t>）申报单位上一年度财务审计报告或其基本开户银行出具的资信证明、完税证明；</w:t>
      </w:r>
    </w:p>
    <w:p w14:paraId="01B5225B">
      <w:pPr>
        <w:widowControl/>
        <w:kinsoku w:val="0"/>
        <w:autoSpaceDE w:val="0"/>
        <w:autoSpaceDN w:val="0"/>
        <w:adjustRightInd w:val="0"/>
        <w:snapToGrid w:val="0"/>
        <w:spacing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五</w:t>
      </w:r>
      <w:r>
        <w:rPr>
          <w:rFonts w:ascii="Times New Roman" w:hAnsi="Times New Roman" w:eastAsia="仿宋_GB2312"/>
          <w:snapToGrid w:val="0"/>
          <w:color w:val="000000"/>
          <w:sz w:val="32"/>
          <w:szCs w:val="32"/>
        </w:rPr>
        <w:t>）应用场景建设运营方案（包括规划方案、飞行范围、高度、飞行器、投资概算、运营团队情况、</w:t>
      </w:r>
      <w:r>
        <w:rPr>
          <w:rStyle w:val="11"/>
          <w:rFonts w:ascii="Times New Roman" w:hAnsi="Times New Roman"/>
        </w:rPr>
        <w:t>安全管理及应急预案</w:t>
      </w:r>
      <w:r>
        <w:rPr>
          <w:rFonts w:ascii="Times New Roman" w:hAnsi="Times New Roman" w:eastAsia="仿宋_GB2312"/>
          <w:snapToGrid w:val="0"/>
          <w:color w:val="000000"/>
          <w:sz w:val="32"/>
          <w:szCs w:val="32"/>
        </w:rPr>
        <w:t>等）；</w:t>
      </w:r>
    </w:p>
    <w:p w14:paraId="06873D4E">
      <w:pPr>
        <w:widowControl/>
        <w:kinsoku w:val="0"/>
        <w:autoSpaceDE w:val="0"/>
        <w:autoSpaceDN w:val="0"/>
        <w:adjustRightInd w:val="0"/>
        <w:snapToGrid w:val="0"/>
        <w:spacing w:line="580" w:lineRule="exact"/>
        <w:ind w:firstLine="640" w:firstLineChars="200"/>
        <w:textAlignment w:val="baseline"/>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六</w:t>
      </w:r>
      <w:r>
        <w:rPr>
          <w:rFonts w:hint="eastAsia" w:ascii="Times New Roman" w:hAnsi="Times New Roman" w:eastAsia="仿宋_GB2312"/>
          <w:snapToGrid w:val="0"/>
          <w:color w:val="000000"/>
          <w:sz w:val="32"/>
          <w:szCs w:val="32"/>
        </w:rPr>
        <w:t>）</w:t>
      </w:r>
      <w:r>
        <w:rPr>
          <w:rFonts w:ascii="Times New Roman" w:hAnsi="Times New Roman" w:eastAsia="仿宋_GB2312"/>
          <w:snapToGrid w:val="0"/>
          <w:color w:val="000000"/>
          <w:sz w:val="32"/>
          <w:szCs w:val="32"/>
        </w:rPr>
        <w:t>已</w:t>
      </w:r>
      <w:r>
        <w:rPr>
          <w:rFonts w:hint="eastAsia" w:ascii="Times New Roman" w:hAnsi="Times New Roman" w:eastAsia="仿宋_GB2312"/>
          <w:snapToGrid w:val="0"/>
          <w:color w:val="000000"/>
          <w:sz w:val="32"/>
          <w:szCs w:val="32"/>
        </w:rPr>
        <w:t>获得</w:t>
      </w:r>
      <w:r>
        <w:rPr>
          <w:rFonts w:ascii="Times New Roman" w:hAnsi="Times New Roman" w:eastAsia="仿宋_GB2312"/>
          <w:snapToGrid w:val="0"/>
          <w:color w:val="000000"/>
          <w:sz w:val="32"/>
          <w:szCs w:val="32"/>
        </w:rPr>
        <w:t>相关空域</w:t>
      </w:r>
      <w:r>
        <w:rPr>
          <w:rFonts w:hint="eastAsia" w:ascii="Times New Roman" w:hAnsi="Times New Roman" w:eastAsia="仿宋_GB2312"/>
          <w:snapToGrid w:val="0"/>
          <w:color w:val="000000"/>
          <w:sz w:val="32"/>
          <w:szCs w:val="32"/>
        </w:rPr>
        <w:t>或航线使用权</w:t>
      </w:r>
      <w:r>
        <w:rPr>
          <w:rFonts w:ascii="Times New Roman" w:hAnsi="Times New Roman" w:eastAsia="仿宋_GB2312"/>
          <w:snapToGrid w:val="0"/>
          <w:color w:val="000000"/>
          <w:sz w:val="32"/>
          <w:szCs w:val="32"/>
        </w:rPr>
        <w:t>的证明材料</w:t>
      </w:r>
      <w:r>
        <w:rPr>
          <w:rFonts w:hint="eastAsia" w:ascii="Times New Roman" w:hAnsi="Times New Roman" w:eastAsia="仿宋_GB2312"/>
          <w:snapToGrid w:val="0"/>
          <w:color w:val="000000"/>
          <w:sz w:val="32"/>
          <w:szCs w:val="32"/>
        </w:rPr>
        <w:t>；</w:t>
      </w:r>
    </w:p>
    <w:p w14:paraId="3669DA89">
      <w:pPr>
        <w:widowControl/>
        <w:kinsoku w:val="0"/>
        <w:autoSpaceDE w:val="0"/>
        <w:autoSpaceDN w:val="0"/>
        <w:adjustRightInd w:val="0"/>
        <w:snapToGrid w:val="0"/>
        <w:spacing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七</w:t>
      </w:r>
      <w:r>
        <w:rPr>
          <w:rFonts w:ascii="Times New Roman" w:hAnsi="Times New Roman" w:eastAsia="仿宋_GB2312"/>
          <w:snapToGrid w:val="0"/>
          <w:color w:val="000000"/>
          <w:sz w:val="32"/>
          <w:szCs w:val="32"/>
        </w:rPr>
        <w:t>）市直部门、各镇街（园区）购买服务、合作创新采购等的中选/中标通知书、合同等证明材料；</w:t>
      </w:r>
    </w:p>
    <w:p w14:paraId="137911A2">
      <w:pPr>
        <w:widowControl/>
        <w:kinsoku w:val="0"/>
        <w:autoSpaceDE w:val="0"/>
        <w:autoSpaceDN w:val="0"/>
        <w:adjustRightInd w:val="0"/>
        <w:snapToGrid w:val="0"/>
        <w:spacing w:line="580" w:lineRule="exact"/>
        <w:ind w:firstLine="640" w:firstLineChars="200"/>
        <w:textAlignment w:val="baseline"/>
        <w:rPr>
          <w:rFonts w:ascii="Times New Roman" w:hAnsi="Times New Roman" w:eastAsia="黑体"/>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八</w:t>
      </w:r>
      <w:r>
        <w:rPr>
          <w:rFonts w:ascii="Times New Roman" w:hAnsi="Times New Roman" w:eastAsia="仿宋_GB2312"/>
          <w:snapToGrid w:val="0"/>
          <w:color w:val="000000"/>
          <w:sz w:val="32"/>
          <w:szCs w:val="32"/>
        </w:rPr>
        <w:t>）其他佐证材料以及资料真实性承诺函。</w:t>
      </w:r>
    </w:p>
    <w:p w14:paraId="754B6E94">
      <w:pPr>
        <w:pStyle w:val="6"/>
        <w:spacing w:before="0" w:after="0" w:line="580" w:lineRule="exact"/>
        <w:ind w:firstLine="640" w:firstLineChars="200"/>
        <w:jc w:val="both"/>
        <w:rPr>
          <w:rFonts w:ascii="Times New Roman" w:hAnsi="Times New Roman" w:eastAsia="黑体"/>
          <w:b w:val="0"/>
          <w:bCs w:val="0"/>
        </w:rPr>
      </w:pPr>
      <w:r>
        <w:rPr>
          <w:rFonts w:ascii="Times New Roman" w:hAnsi="Times New Roman" w:eastAsia="黑体"/>
          <w:b w:val="0"/>
          <w:bCs w:val="0"/>
        </w:rPr>
        <w:t>六、监督检查</w:t>
      </w:r>
    </w:p>
    <w:p w14:paraId="0890A034">
      <w:pPr>
        <w:spacing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（一）项目申报单位必须对所提供的有关资料真实性负责。项目申报单位需出具承诺函，承诺所提供资料真实，如提供虚假资料所造成的一切后果由项目申报单位负责。</w:t>
      </w:r>
      <w:r>
        <w:rPr>
          <w:rFonts w:ascii="Times New Roman" w:hAnsi="Times New Roman" w:eastAsia="仿宋_GB2312"/>
          <w:sz w:val="32"/>
          <w:szCs w:val="32"/>
        </w:rPr>
        <w:t>市发展改革局对申报项目进行不定期抽查，如经查实存在违法违规行为的，按照《财政违法行为处罚处分条例》及市级财政专项资金有关文件规定进行处理。</w:t>
      </w:r>
    </w:p>
    <w:p w14:paraId="5D2F4068">
      <w:pPr>
        <w:spacing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（二）专项资金的监督管理、绩效评价、信息公开及责任追究等按照市政府出台的关于市级财政专项资金管理办法、财务管理办法、绩效评价、责任追究等办法规定执行。市发展改革局以及镇街（园区）</w:t>
      </w:r>
      <w:r>
        <w:rPr>
          <w:rFonts w:ascii="Times New Roman" w:hAnsi="Times New Roman" w:eastAsia="仿宋_GB2312"/>
          <w:sz w:val="32"/>
          <w:szCs w:val="32"/>
        </w:rPr>
        <w:t>经发部门</w:t>
      </w:r>
      <w:r>
        <w:rPr>
          <w:rFonts w:ascii="Times New Roman" w:hAnsi="Times New Roman" w:eastAsia="仿宋_GB2312"/>
          <w:snapToGrid w:val="0"/>
          <w:color w:val="000000"/>
          <w:sz w:val="32"/>
          <w:szCs w:val="32"/>
        </w:rPr>
        <w:t>落实资金项目的监督检查，跟进</w:t>
      </w:r>
      <w:r>
        <w:rPr>
          <w:rFonts w:ascii="Times New Roman" w:hAnsi="Times New Roman" w:eastAsia="仿宋_GB2312"/>
          <w:sz w:val="32"/>
          <w:szCs w:val="32"/>
        </w:rPr>
        <w:t>资助单位运营情况及资助项目实施情况，优化资金使用。</w:t>
      </w:r>
    </w:p>
    <w:p w14:paraId="2B5E233B">
      <w:pPr>
        <w:spacing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（三）获得专项资金的申报单位要切实加强对专项资金的使用管理，自觉接受市发展改革局、财政、审计、监察部门的监督检查，严格执行财务规章制度和会计核算办法。如有弄虚作假、挪用、不按规定使用</w:t>
      </w:r>
      <w:r>
        <w:rPr>
          <w:rFonts w:ascii="Times New Roman" w:hAnsi="Times New Roman" w:eastAsia="仿宋_GB2312"/>
          <w:sz w:val="32"/>
          <w:szCs w:val="32"/>
        </w:rPr>
        <w:t>专项资金等行为，将收回专项资金并按有关规定追究责任。</w:t>
      </w:r>
    </w:p>
    <w:p w14:paraId="3C054253">
      <w:pPr>
        <w:spacing w:line="580" w:lineRule="exact"/>
        <w:rPr>
          <w:rFonts w:ascii="Times New Roman" w:hAnsi="Times New Roman" w:eastAsia="仿宋_GB2312"/>
          <w:sz w:val="32"/>
          <w:szCs w:val="32"/>
        </w:rPr>
      </w:pPr>
    </w:p>
    <w:sectPr>
      <w:footerReference r:id="rId3" w:type="default"/>
      <w:pgSz w:w="11906" w:h="16838"/>
      <w:pgMar w:top="2098" w:right="1474" w:bottom="192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orbel"/>
    <w:panose1 w:val="020F0302020204030204"/>
    <w:charset w:val="00"/>
    <w:family w:val="swiss"/>
    <w:pitch w:val="default"/>
    <w:sig w:usb0="00000000" w:usb1="00000000" w:usb2="00000009" w:usb3="00000000" w:csb0="200001FF" w:csb1="00000000"/>
  </w:font>
  <w:font w:name="Corbel">
    <w:panose1 w:val="020B0503020204020204"/>
    <w:charset w:val="00"/>
    <w:family w:val="auto"/>
    <w:pitch w:val="default"/>
    <w:sig w:usb0="A00002EF" w:usb1="4000A44B"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D992">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85F5E">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085F5E">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VjOWM3Zjc5ZmQwYTFiYjJlMDBjMjJmNmI5OTYifQ=="/>
  </w:docVars>
  <w:rsids>
    <w:rsidRoot w:val="00156905"/>
    <w:rsid w:val="00092FEB"/>
    <w:rsid w:val="000A3996"/>
    <w:rsid w:val="00156905"/>
    <w:rsid w:val="002A4FCF"/>
    <w:rsid w:val="00422807"/>
    <w:rsid w:val="00431EB6"/>
    <w:rsid w:val="00631D5F"/>
    <w:rsid w:val="007C6062"/>
    <w:rsid w:val="008C319E"/>
    <w:rsid w:val="01FF7A57"/>
    <w:rsid w:val="02374AFB"/>
    <w:rsid w:val="030276E2"/>
    <w:rsid w:val="044B7594"/>
    <w:rsid w:val="04557DB6"/>
    <w:rsid w:val="071F482B"/>
    <w:rsid w:val="07D906BD"/>
    <w:rsid w:val="0809043D"/>
    <w:rsid w:val="08E14239"/>
    <w:rsid w:val="09E132E9"/>
    <w:rsid w:val="0A1D1D77"/>
    <w:rsid w:val="0A3762C4"/>
    <w:rsid w:val="0BE96023"/>
    <w:rsid w:val="0CAA5073"/>
    <w:rsid w:val="0CBD4845"/>
    <w:rsid w:val="0D51729D"/>
    <w:rsid w:val="0DB241E0"/>
    <w:rsid w:val="0DCC7866"/>
    <w:rsid w:val="0F3A0931"/>
    <w:rsid w:val="0F7E2CCA"/>
    <w:rsid w:val="0F8F640A"/>
    <w:rsid w:val="10446D7C"/>
    <w:rsid w:val="10D704CC"/>
    <w:rsid w:val="117B480F"/>
    <w:rsid w:val="132E2B34"/>
    <w:rsid w:val="13370956"/>
    <w:rsid w:val="13EB3FA7"/>
    <w:rsid w:val="144F4D28"/>
    <w:rsid w:val="15983343"/>
    <w:rsid w:val="17CC4808"/>
    <w:rsid w:val="18395C51"/>
    <w:rsid w:val="1A142BD7"/>
    <w:rsid w:val="1AFC50D3"/>
    <w:rsid w:val="1C9359BB"/>
    <w:rsid w:val="1E975C3E"/>
    <w:rsid w:val="1ED30099"/>
    <w:rsid w:val="1EDF0179"/>
    <w:rsid w:val="1F5F5549"/>
    <w:rsid w:val="1FB863C8"/>
    <w:rsid w:val="20245E51"/>
    <w:rsid w:val="20322F5E"/>
    <w:rsid w:val="203B0762"/>
    <w:rsid w:val="20A111BC"/>
    <w:rsid w:val="225A3AA1"/>
    <w:rsid w:val="2311259A"/>
    <w:rsid w:val="24DE5926"/>
    <w:rsid w:val="254D2A6F"/>
    <w:rsid w:val="25871671"/>
    <w:rsid w:val="2749131D"/>
    <w:rsid w:val="28AE497D"/>
    <w:rsid w:val="2959182C"/>
    <w:rsid w:val="2A07678C"/>
    <w:rsid w:val="2B084A73"/>
    <w:rsid w:val="2C850979"/>
    <w:rsid w:val="2D376058"/>
    <w:rsid w:val="2D4E3BB0"/>
    <w:rsid w:val="2D7F6AF6"/>
    <w:rsid w:val="2E41030F"/>
    <w:rsid w:val="2EBE702B"/>
    <w:rsid w:val="300943E4"/>
    <w:rsid w:val="301C7CA0"/>
    <w:rsid w:val="31215055"/>
    <w:rsid w:val="3132241D"/>
    <w:rsid w:val="31B740AC"/>
    <w:rsid w:val="36327D7A"/>
    <w:rsid w:val="36FD17DB"/>
    <w:rsid w:val="381528CD"/>
    <w:rsid w:val="39E561FE"/>
    <w:rsid w:val="3C202A07"/>
    <w:rsid w:val="3CFC24D2"/>
    <w:rsid w:val="3D3E7C3B"/>
    <w:rsid w:val="3D695DB9"/>
    <w:rsid w:val="3DAA0DAC"/>
    <w:rsid w:val="3DF338D5"/>
    <w:rsid w:val="3E7569E0"/>
    <w:rsid w:val="3ECA2888"/>
    <w:rsid w:val="3F166357"/>
    <w:rsid w:val="3F7579C3"/>
    <w:rsid w:val="425368B2"/>
    <w:rsid w:val="43330933"/>
    <w:rsid w:val="46663556"/>
    <w:rsid w:val="46F16DC2"/>
    <w:rsid w:val="474B09BC"/>
    <w:rsid w:val="492F656E"/>
    <w:rsid w:val="4BB9659A"/>
    <w:rsid w:val="4BFDAE7F"/>
    <w:rsid w:val="4EE343E7"/>
    <w:rsid w:val="4F407675"/>
    <w:rsid w:val="4FD4127C"/>
    <w:rsid w:val="500243D3"/>
    <w:rsid w:val="5057656D"/>
    <w:rsid w:val="50C555A5"/>
    <w:rsid w:val="50FC2067"/>
    <w:rsid w:val="51A16A31"/>
    <w:rsid w:val="51CD50C5"/>
    <w:rsid w:val="524A7539"/>
    <w:rsid w:val="525D019D"/>
    <w:rsid w:val="545304B1"/>
    <w:rsid w:val="566B1FB3"/>
    <w:rsid w:val="56AD0128"/>
    <w:rsid w:val="57A31A70"/>
    <w:rsid w:val="5842734C"/>
    <w:rsid w:val="5A1178C5"/>
    <w:rsid w:val="5ACD7484"/>
    <w:rsid w:val="5B133087"/>
    <w:rsid w:val="5BBF64B7"/>
    <w:rsid w:val="5C57280E"/>
    <w:rsid w:val="5C7E0695"/>
    <w:rsid w:val="5D5B0EE8"/>
    <w:rsid w:val="5DD961EC"/>
    <w:rsid w:val="5EC6CFE6"/>
    <w:rsid w:val="5FD917F1"/>
    <w:rsid w:val="5FF73BFE"/>
    <w:rsid w:val="60570E90"/>
    <w:rsid w:val="618B5A4F"/>
    <w:rsid w:val="61F513C8"/>
    <w:rsid w:val="625D1282"/>
    <w:rsid w:val="629E7A04"/>
    <w:rsid w:val="62E83D12"/>
    <w:rsid w:val="63676FE6"/>
    <w:rsid w:val="657E2CE3"/>
    <w:rsid w:val="65DC302A"/>
    <w:rsid w:val="66DE7FAA"/>
    <w:rsid w:val="67D66003"/>
    <w:rsid w:val="687261CB"/>
    <w:rsid w:val="68BB2381"/>
    <w:rsid w:val="68C410CB"/>
    <w:rsid w:val="697471C4"/>
    <w:rsid w:val="69800A74"/>
    <w:rsid w:val="6BF64260"/>
    <w:rsid w:val="6D956384"/>
    <w:rsid w:val="6EE14C5A"/>
    <w:rsid w:val="6FC6486F"/>
    <w:rsid w:val="6FE45F96"/>
    <w:rsid w:val="705A1E02"/>
    <w:rsid w:val="706A7177"/>
    <w:rsid w:val="70D311C0"/>
    <w:rsid w:val="714E54B6"/>
    <w:rsid w:val="725833FD"/>
    <w:rsid w:val="726067F7"/>
    <w:rsid w:val="72B87464"/>
    <w:rsid w:val="736305DA"/>
    <w:rsid w:val="73914A4C"/>
    <w:rsid w:val="747E1161"/>
    <w:rsid w:val="74EC6780"/>
    <w:rsid w:val="756643B1"/>
    <w:rsid w:val="784C0FEC"/>
    <w:rsid w:val="789E260D"/>
    <w:rsid w:val="7B784E3E"/>
    <w:rsid w:val="7BB45177"/>
    <w:rsid w:val="7BEBD19A"/>
    <w:rsid w:val="7C280CD9"/>
    <w:rsid w:val="7CAD7620"/>
    <w:rsid w:val="7D0C0035"/>
    <w:rsid w:val="7F7A2BAC"/>
    <w:rsid w:val="7FBF9A93"/>
    <w:rsid w:val="7FF5255C"/>
    <w:rsid w:val="95FFDF5A"/>
    <w:rsid w:val="A037CA80"/>
    <w:rsid w:val="BF5BBCB3"/>
    <w:rsid w:val="BFEF3F5F"/>
    <w:rsid w:val="D8FAA977"/>
    <w:rsid w:val="E57D0864"/>
    <w:rsid w:val="EBC57A73"/>
    <w:rsid w:val="EEFF1DE2"/>
    <w:rsid w:val="EF59E653"/>
    <w:rsid w:val="EFFFA303"/>
    <w:rsid w:val="F5FE6609"/>
    <w:rsid w:val="F759D484"/>
    <w:rsid w:val="FABF91EF"/>
    <w:rsid w:val="FBFABC3B"/>
    <w:rsid w:val="FC177187"/>
    <w:rsid w:val="FCE5F524"/>
    <w:rsid w:val="FF135433"/>
    <w:rsid w:val="FFFEA0B7"/>
    <w:rsid w:val="FFFF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ind w:firstLine="200" w:firstLineChars="200"/>
      <w:outlineLvl w:val="2"/>
    </w:pPr>
    <w:rPr>
      <w:rFonts w:ascii="Times New Roman" w:hAnsi="Times New Roman" w:eastAsia="仿宋_GB2312"/>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rPr>
      <w:szCs w:val="21"/>
    </w:rPr>
  </w:style>
  <w:style w:type="paragraph" w:styleId="6">
    <w:name w:val="Title"/>
    <w:basedOn w:val="1"/>
    <w:next w:val="1"/>
    <w:qFormat/>
    <w:uiPriority w:val="10"/>
    <w:pPr>
      <w:spacing w:before="240" w:after="60"/>
      <w:jc w:val="center"/>
      <w:outlineLvl w:val="0"/>
    </w:pPr>
    <w:rPr>
      <w:rFonts w:ascii="Calibri Light" w:hAnsi="Calibri Light"/>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Strong"/>
    <w:qFormat/>
    <w:uiPriority w:val="22"/>
    <w:rPr>
      <w:rFonts w:ascii="仿宋_GB2312" w:hAnsi="仿宋_GB2312" w:eastAsia="仿宋_GB2312"/>
      <w:bCs/>
      <w:color w:val="000000"/>
      <w:sz w:val="32"/>
    </w:rPr>
  </w:style>
  <w:style w:type="paragraph" w:styleId="12">
    <w:name w:val="List Paragraph"/>
    <w:basedOn w:val="1"/>
    <w:qFormat/>
    <w:uiPriority w:val="34"/>
    <w:pPr>
      <w:ind w:firstLine="420"/>
    </w:pPr>
  </w:style>
  <w:style w:type="paragraph" w:customStyle="1" w:styleId="1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919</Words>
  <Characters>930</Characters>
  <Lines>44</Lines>
  <Paragraphs>37</Paragraphs>
  <TotalTime>1</TotalTime>
  <ScaleCrop>false</ScaleCrop>
  <LinksUpToDate>false</LinksUpToDate>
  <CharactersWithSpaces>1812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2023-06-11T16:30:00Z</dcterms:created>
  <dc:creator>admin</dc:creator>
  <cp:lastModifiedBy>史锦滔</cp:lastModifiedBy>
  <cp:lastPrinted>2023-12-05T09:19:00Z</cp:lastPrinted>
  <dcterms:modified xsi:type="dcterms:W3CDTF">2025-11-14T09:54:30Z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782404B89FF44DBE96FDE427B6E94526_13</vt:lpwstr>
  </property>
  <property fmtid="{D5CDD505-2E9C-101B-9397-08002B2CF9AE}" pid="4" name="KSOTemplateDocerSaveRecord">
    <vt:lpwstr>eyJoZGlkIjoiZDNiYWE2YzVhZGQxODc2MTFmNDdjYWQwN2FmNjI3NTAiLCJ1c2VySWQiOiIzMzY5NDI4NDYifQ==</vt:lpwstr>
  </property>
</Properties>
</file>