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附件3</w:t>
      </w:r>
    </w:p>
    <w:p>
      <w:pPr>
        <w:bidi w:val="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2026年度广东省企业</w:t>
      </w:r>
      <w:r>
        <w:rPr>
          <w:rFonts w:hint="eastAsia" w:ascii="Times New Roman" w:hAnsi="Times New Roman" w:eastAsia="方正小标宋简体" w:cs="Times New Roman"/>
          <w:sz w:val="44"/>
          <w:szCs w:val="44"/>
          <w:lang w:val="en-US" w:eastAsia="zh-CN"/>
        </w:rPr>
        <w:t>经营研发活动专利导</w:t>
      </w:r>
      <w:r>
        <w:rPr>
          <w:rFonts w:hint="default" w:ascii="Times New Roman" w:hAnsi="Times New Roman" w:eastAsia="方正小标宋简体" w:cs="Times New Roman"/>
          <w:sz w:val="44"/>
          <w:szCs w:val="44"/>
          <w:lang w:val="en-US" w:eastAsia="zh-CN"/>
        </w:rPr>
        <w:t>航</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（东莞市</w:t>
      </w:r>
      <w:r>
        <w:rPr>
          <w:rFonts w:hint="eastAsia" w:ascii="Times New Roman" w:hAnsi="Times New Roman" w:eastAsia="方正小标宋简体" w:cs="Times New Roman"/>
          <w:sz w:val="44"/>
          <w:szCs w:val="44"/>
          <w:lang w:val="en-US" w:eastAsia="zh-CN"/>
        </w:rPr>
        <w:t>第二批</w:t>
      </w:r>
      <w:r>
        <w:rPr>
          <w:rFonts w:hint="default" w:ascii="Times New Roman" w:hAnsi="Times New Roman" w:eastAsia="方正小标宋简体" w:cs="Times New Roman"/>
          <w:sz w:val="44"/>
          <w:szCs w:val="44"/>
          <w:lang w:val="en-US" w:eastAsia="zh-CN"/>
        </w:rPr>
        <w:t>）项目申报指南</w:t>
      </w:r>
    </w:p>
    <w:p>
      <w:pPr>
        <w:rPr>
          <w:rFonts w:hint="default" w:ascii="Times New Roman" w:hAnsi="Times New Roman" w:cs="Times New Roman"/>
          <w:lang w:val="en-US" w:eastAsia="zh-CN"/>
        </w:rPr>
      </w:pP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一、项目名称</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2026年度广东省企业经营研发活动专利导航</w:t>
      </w:r>
      <w:r>
        <w:rPr>
          <w:rFonts w:hint="eastAsia" w:ascii="Times New Roman" w:hAnsi="Times New Roman" w:eastAsia="仿宋_GB2312" w:cs="Times New Roman"/>
          <w:sz w:val="32"/>
          <w:szCs w:val="32"/>
          <w:lang w:val="en-US" w:eastAsia="zh-CN"/>
        </w:rPr>
        <w:t>（东莞市）</w:t>
      </w:r>
      <w:r>
        <w:rPr>
          <w:rFonts w:hint="default" w:ascii="Times New Roman" w:hAnsi="Times New Roman" w:eastAsia="仿宋_GB2312" w:cs="Times New Roman"/>
          <w:sz w:val="32"/>
          <w:szCs w:val="32"/>
          <w:lang w:val="en-US" w:eastAsia="zh-CN"/>
        </w:rPr>
        <w:t>项目</w:t>
      </w:r>
      <w:r>
        <w:rPr>
          <w:rStyle w:val="11"/>
          <w:rFonts w:hint="default" w:ascii="Times New Roman" w:hAnsi="Times New Roman" w:eastAsia="仿宋_GB2312" w:cs="Times New Roman"/>
          <w:sz w:val="32"/>
          <w:szCs w:val="32"/>
          <w:lang w:val="en-US" w:eastAsia="zh-CN"/>
        </w:rPr>
        <w:footnoteReference w:id="0"/>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二、项目目标</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围绕全省战略性产业集群、未来产业领域企业、战略科技力量企业等，支持我市企业开展技术创新、专利布局、产品开发、研发立项及过程辅助、专利预警等活动提供策略参考。利用专利情报信息，推动创新技术开发，增强创新主体运用专利提升核心竞争力的能力，促进企业知识产权创造和运用。</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三、项目任务</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（一）围绕企业重点发展的产品，开展核心技术、竞争对手和侵权风险等进行分析，形成1份企业需求调研报告。</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建立健全常态化专利导航工作机制，提升企业运用专利导航推动创新发展的综合效能。从企业重点产品开发基本策略出发，将专利布局、储备和运营嵌入产品开发全过程，形成1份企业专利导航分析报告（结论中应包括重点产品开发基本策略、自主研发策略、合作研发策略、技术引进策略等具有可操作性的内容）。</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（三）推动企业专利导航成果应用，形成1份研究成果核心精华专报。</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（四）完成不少于1场专利导航实务培训活动。</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（五）实现导航成果在企业经营研发决策中的实际运用，完成国家专利导航平台备案。</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lang w:val="en-US" w:eastAsia="zh-CN"/>
        </w:rPr>
        <w:t>（六）为全面提升知识产权创造质量和运用效益，</w:t>
      </w:r>
      <w:r>
        <w:rPr>
          <w:rFonts w:hint="default" w:ascii="Times New Roman" w:hAnsi="Times New Roman" w:eastAsia="仿宋_GB2312" w:cs="Times New Roman"/>
          <w:sz w:val="32"/>
          <w:szCs w:val="32"/>
          <w:highlight w:val="none"/>
        </w:rPr>
        <w:t>在项目实施期内报名参加2026年省级知识产权相关赛事。</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备注：前述（二）、（三）、（五）所涉专利导航数据、专利导航报告应按照《企业运营类专利导航项目实施导则（暂行）》（附件3-3）、《专利导航指南》（GB/T39551-2020）国家标准（附件3-4）来编写。</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四、申报要求</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（一）申报主体为在东莞市注册的具有独立法人资格，同时符合我市重点培育发展的战略性新兴产业集群或未来产业方向的企业（上述产业集群细分情况详阅附件3-2），</w:t>
      </w:r>
      <w:r>
        <w:rPr>
          <w:rFonts w:hint="default" w:ascii="Times New Roman" w:hAnsi="Times New Roman" w:eastAsia="仿宋_GB2312" w:cs="Times New Roman"/>
          <w:b/>
          <w:bCs/>
          <w:sz w:val="32"/>
          <w:szCs w:val="32"/>
          <w:lang w:val="en-US" w:eastAsia="zh-CN"/>
        </w:rPr>
        <w:t>本项目不接受联合申报</w:t>
      </w:r>
      <w:r>
        <w:rPr>
          <w:rFonts w:hint="eastAsia" w:ascii="Times New Roman" w:hAnsi="Times New Roman" w:eastAsia="仿宋_GB2312" w:cs="Times New Roman"/>
          <w:b/>
          <w:bCs/>
          <w:sz w:val="32"/>
          <w:szCs w:val="32"/>
          <w:lang w:val="en-US" w:eastAsia="zh-CN"/>
        </w:rPr>
        <w:t>，且2026年度广东省重点企业专利导航（东莞市）项目的申报主体不能申报本项目。</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（二）申报主体需在国家专利密集型产品备案认定试点平台完成至少1件专利产品备案。</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（三）申报主体应符合以下条件之一：</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已被认定为国家级或省级新兴产业创新中心、制造业创新中心、技术创新中心、产学研协同创新中心、工程技术研究中心、工程实验室、重点实验室、省级企业技术中心等（以下简称各类创新中心，需经国家相关部委或省级厅局认定）；</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2.曾获得中国专利奖、广东省专利奖、国家技术发明奖、广东省技术发明奖的；</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3.曾获得国家知识产权示范（优势）企业、国家专精特新“小巨人”、广东省知识产权示范企业的。</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（四）申报主体须围绕《东莞市人民政府办公室关于印发〈关于壮大战略性新兴产业集群和培育未来产业 加快发展新质生产力的实施方案〉的通知》（东府办〔2024〕18号）中提出的战略性新兴产业集群或未来产业重点发展方向中选取某一细分技术领域，开展企业运营类专利导航。</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（五）同等条件下，优先资助通过知识产权管理规范标准认证且证书在有效期内的申报主体。</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五、实施周期及支持方式</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color w:val="auto"/>
          <w:sz w:val="32"/>
          <w:szCs w:val="32"/>
          <w:highlight w:val="none"/>
          <w:lang w:val="en-US" w:eastAsia="zh-CN"/>
        </w:rPr>
        <w:t>本次申报及评审结果仅将列入东莞市市场监管局2026年项目入库名单，我局将根据项目预算等实际情况综合确定本次评审项目是否立项。</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（二）项目实施周期自立项通知下达之日起至2026年12月31日（如合同另有约定的，按合同约定实施）。每个项目计划支持额度20万元，具体资助项目数以省市场监管局最终下达文件为准。</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六、申报材料</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（一）2026年度广东省企业经营研发活动专利导航</w:t>
      </w:r>
      <w:r>
        <w:rPr>
          <w:rFonts w:hint="eastAsia" w:ascii="Times New Roman" w:hAnsi="Times New Roman" w:eastAsia="仿宋_GB2312" w:cs="Times New Roman"/>
          <w:sz w:val="32"/>
          <w:szCs w:val="32"/>
          <w:lang w:val="en-US" w:eastAsia="zh-CN"/>
        </w:rPr>
        <w:t>（东莞市）</w:t>
      </w:r>
      <w:r>
        <w:rPr>
          <w:rFonts w:hint="default" w:ascii="Times New Roman" w:hAnsi="Times New Roman" w:eastAsia="仿宋_GB2312" w:cs="Times New Roman"/>
          <w:sz w:val="32"/>
          <w:szCs w:val="32"/>
          <w:lang w:val="en-US" w:eastAsia="zh-CN"/>
        </w:rPr>
        <w:t>项目申报书（附件3-1）；</w:t>
      </w:r>
    </w:p>
    <w:p>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营业执照复印件或机构法人资格证书；</w:t>
      </w:r>
    </w:p>
    <w:p>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银行开户信息相关材料；</w:t>
      </w:r>
    </w:p>
    <w:p>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获得国家部委或省级厅局认定各类创新中心，中国专利奖、广东省专利奖、国家技术发明奖、广东省技术发明奖，国家专精特新“小巨人”认定，国家知识产权示范（优势）企业、广东省知识产权示范企业等相关证明文件；</w:t>
      </w:r>
    </w:p>
    <w:p>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项目团队人员名单，参保单位社保缴纳证明，学历、职称、职业资格资质等佐证材料；</w:t>
      </w:r>
    </w:p>
    <w:p>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其他证明符</w:t>
      </w:r>
      <w:bookmarkStart w:id="0" w:name="_GoBack"/>
      <w:bookmarkEnd w:id="0"/>
      <w:r>
        <w:rPr>
          <w:rFonts w:hint="default" w:ascii="Times New Roman" w:hAnsi="Times New Roman" w:eastAsia="仿宋_GB2312" w:cs="Times New Roman"/>
          <w:sz w:val="32"/>
          <w:szCs w:val="32"/>
          <w:lang w:val="en-US" w:eastAsia="zh-CN"/>
        </w:rPr>
        <w:t>合申报条件、申报优势的材料（例如：相关荣誉、贯标认证证书、专利产品转化应用、在国家专利密集型产品备案认定试点平台专利产品备案情况、项目经验、研发创新、智力支持等优势佐证材料）。</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上述材料均需加盖公章。</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七、联系人及方式</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640" w:firstLineChars="200"/>
        <w:jc w:val="left"/>
        <w:textAlignment w:val="auto"/>
        <w:rPr>
          <w:rFonts w:hint="default" w:ascii="Times New Roman" w:hAnsi="Times New Roman" w:eastAsia="仿宋_GB2312" w:cs="Times New Roman"/>
          <w:i w:val="0"/>
          <w:iCs w:val="0"/>
          <w:caps w:val="0"/>
          <w:color w:val="auto"/>
          <w:spacing w:val="0"/>
          <w:sz w:val="32"/>
          <w:szCs w:val="32"/>
          <w:lang w:val="en-US" w:eastAsia="zh-CN"/>
        </w:rPr>
      </w:pPr>
      <w:r>
        <w:rPr>
          <w:rFonts w:hint="default" w:ascii="Times New Roman" w:hAnsi="Times New Roman" w:eastAsia="仿宋_GB2312" w:cs="Times New Roman"/>
          <w:i w:val="0"/>
          <w:iCs w:val="0"/>
          <w:caps w:val="0"/>
          <w:color w:val="auto"/>
          <w:spacing w:val="0"/>
          <w:sz w:val="32"/>
          <w:szCs w:val="32"/>
          <w:lang w:eastAsia="zh-CN"/>
        </w:rPr>
        <w:t>（一）</w:t>
      </w:r>
      <w:r>
        <w:rPr>
          <w:rFonts w:hint="default" w:ascii="Times New Roman" w:hAnsi="Times New Roman" w:eastAsia="仿宋_GB2312" w:cs="Times New Roman"/>
          <w:i w:val="0"/>
          <w:iCs w:val="0"/>
          <w:caps w:val="0"/>
          <w:color w:val="auto"/>
          <w:spacing w:val="0"/>
          <w:sz w:val="32"/>
          <w:szCs w:val="32"/>
          <w:lang w:val="en-US" w:eastAsia="zh-CN"/>
        </w:rPr>
        <w:t>业务咨询</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联系人：东莞市市场监管局知识产权促进科林莉丽，0769-26986635；</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640" w:firstLineChars="200"/>
        <w:jc w:val="left"/>
        <w:textAlignment w:val="auto"/>
        <w:rPr>
          <w:rFonts w:hint="default" w:ascii="Times New Roman" w:hAnsi="Times New Roman" w:eastAsia="仿宋_GB2312" w:cs="Times New Roman"/>
          <w:i w:val="0"/>
          <w:iCs w:val="0"/>
          <w:caps w:val="0"/>
          <w:color w:val="auto"/>
          <w:spacing w:val="0"/>
          <w:sz w:val="32"/>
          <w:szCs w:val="32"/>
          <w:lang w:eastAsia="zh-CN"/>
        </w:rPr>
      </w:pPr>
      <w:r>
        <w:rPr>
          <w:rFonts w:hint="default" w:ascii="Times New Roman" w:hAnsi="Times New Roman" w:eastAsia="仿宋_GB2312" w:cs="Times New Roman"/>
          <w:sz w:val="32"/>
          <w:szCs w:val="32"/>
          <w:lang w:val="en-US" w:eastAsia="zh-CN"/>
        </w:rPr>
        <w:t>地址：东莞市南城街道东莞大道南城段112号6楼612室。</w:t>
      </w:r>
    </w:p>
    <w:p>
      <w:pPr>
        <w:pStyle w:val="7"/>
        <w:keepNext w:val="0"/>
        <w:keepLines w:val="0"/>
        <w:pageBreakBefore w:val="0"/>
        <w:widowControl w:val="0"/>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640" w:firstLineChars="200"/>
        <w:jc w:val="left"/>
        <w:textAlignment w:val="auto"/>
        <w:rPr>
          <w:rFonts w:hint="default" w:ascii="Times New Roman" w:hAnsi="Times New Roman" w:eastAsia="仿宋_GB2312" w:cs="Times New Roman"/>
          <w:i w:val="0"/>
          <w:iCs w:val="0"/>
          <w:caps w:val="0"/>
          <w:color w:val="auto"/>
          <w:spacing w:val="0"/>
          <w:sz w:val="32"/>
          <w:szCs w:val="32"/>
          <w:lang w:eastAsia="zh-CN"/>
        </w:rPr>
      </w:pPr>
      <w:r>
        <w:rPr>
          <w:rFonts w:hint="eastAsia" w:ascii="Times New Roman" w:hAnsi="Times New Roman" w:eastAsia="仿宋_GB2312" w:cs="Times New Roman"/>
          <w:i w:val="0"/>
          <w:iCs w:val="0"/>
          <w:caps w:val="0"/>
          <w:color w:val="auto"/>
          <w:spacing w:val="0"/>
          <w:sz w:val="32"/>
          <w:szCs w:val="32"/>
          <w:lang w:eastAsia="zh-CN"/>
        </w:rPr>
        <w:t>“</w:t>
      </w:r>
      <w:r>
        <w:rPr>
          <w:rFonts w:hint="default" w:ascii="Times New Roman" w:hAnsi="Times New Roman" w:eastAsia="仿宋_GB2312" w:cs="Times New Roman"/>
          <w:i w:val="0"/>
          <w:iCs w:val="0"/>
          <w:caps w:val="0"/>
          <w:color w:val="auto"/>
          <w:spacing w:val="0"/>
          <w:sz w:val="32"/>
          <w:szCs w:val="32"/>
          <w:lang w:eastAsia="zh-CN"/>
        </w:rPr>
        <w:t>企莞家</w:t>
      </w:r>
      <w:r>
        <w:rPr>
          <w:rFonts w:hint="eastAsia" w:ascii="Times New Roman" w:hAnsi="Times New Roman" w:eastAsia="仿宋_GB2312" w:cs="Times New Roman"/>
          <w:i w:val="0"/>
          <w:iCs w:val="0"/>
          <w:caps w:val="0"/>
          <w:color w:val="auto"/>
          <w:spacing w:val="0"/>
          <w:sz w:val="32"/>
          <w:szCs w:val="32"/>
          <w:lang w:eastAsia="zh-CN"/>
        </w:rPr>
        <w:t>”</w:t>
      </w:r>
      <w:r>
        <w:rPr>
          <w:rFonts w:hint="default" w:ascii="Times New Roman" w:hAnsi="Times New Roman" w:eastAsia="仿宋_GB2312" w:cs="Times New Roman"/>
          <w:i w:val="0"/>
          <w:iCs w:val="0"/>
          <w:caps w:val="0"/>
          <w:color w:val="auto"/>
          <w:spacing w:val="0"/>
          <w:sz w:val="32"/>
          <w:szCs w:val="32"/>
          <w:lang w:eastAsia="zh-CN"/>
        </w:rPr>
        <w:t>平台技术咨询</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right="0" w:firstLine="640" w:firstLineChars="200"/>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lang w:eastAsia="zh-CN"/>
        </w:rPr>
        <w:t>联系电话：</w:t>
      </w:r>
      <w:r>
        <w:rPr>
          <w:rFonts w:hint="default" w:ascii="Times New Roman" w:hAnsi="Times New Roman" w:eastAsia="仿宋_GB2312" w:cs="Times New Roman"/>
          <w:i w:val="0"/>
          <w:iCs w:val="0"/>
          <w:caps w:val="0"/>
          <w:color w:val="auto"/>
          <w:spacing w:val="0"/>
          <w:sz w:val="32"/>
          <w:szCs w:val="32"/>
          <w:lang w:val="en-US" w:eastAsia="zh-CN"/>
        </w:rPr>
        <w:t>0769-12345转3。</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p>
    <w:p>
      <w:pPr>
        <w:pageBreakBefore w:val="0"/>
        <w:widowControl w:val="0"/>
        <w:kinsoku/>
        <w:wordWrap/>
        <w:overflowPunct/>
        <w:topLinePunct w:val="0"/>
        <w:autoSpaceDE/>
        <w:autoSpaceDN/>
        <w:bidi w:val="0"/>
        <w:adjustRightInd/>
        <w:snapToGrid/>
        <w:spacing w:line="580" w:lineRule="exact"/>
        <w:ind w:left="2238" w:leftChars="304" w:hanging="1600" w:hangingChars="500"/>
        <w:textAlignment w:val="auto"/>
        <w:rPr>
          <w:rFonts w:hint="default" w:ascii="Times New Roman" w:hAnsi="Times New Roman" w:eastAsia="仿宋_GB2312" w:cs="Times New Roman"/>
          <w:sz w:val="32"/>
          <w:szCs w:val="32"/>
          <w:lang w:val="en-US" w:eastAsia="zh-CN"/>
        </w:rPr>
      </w:pPr>
    </w:p>
    <w:p>
      <w:pPr>
        <w:pageBreakBefore w:val="0"/>
        <w:widowControl w:val="0"/>
        <w:kinsoku/>
        <w:wordWrap/>
        <w:overflowPunct/>
        <w:topLinePunct w:val="0"/>
        <w:autoSpaceDE/>
        <w:autoSpaceDN/>
        <w:bidi w:val="0"/>
        <w:adjustRightInd/>
        <w:snapToGrid/>
        <w:spacing w:line="580" w:lineRule="exact"/>
        <w:ind w:left="2238" w:leftChars="304" w:hanging="1600" w:hangingChars="5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附件：3-1.2026年度广东省企业经营研发活动专利导航</w:t>
      </w:r>
      <w:r>
        <w:rPr>
          <w:rFonts w:hint="eastAsia" w:ascii="Times New Roman" w:hAnsi="Times New Roman" w:eastAsia="仿宋_GB2312" w:cs="Times New Roman"/>
          <w:sz w:val="32"/>
          <w:szCs w:val="32"/>
          <w:lang w:val="en-US" w:eastAsia="zh-CN"/>
        </w:rPr>
        <w:t>（东莞市）</w:t>
      </w:r>
      <w:r>
        <w:rPr>
          <w:rFonts w:hint="default" w:ascii="Times New Roman" w:hAnsi="Times New Roman" w:eastAsia="仿宋_GB2312" w:cs="Times New Roman"/>
          <w:sz w:val="32"/>
          <w:szCs w:val="32"/>
          <w:lang w:val="en-US" w:eastAsia="zh-CN"/>
        </w:rPr>
        <w:t>项目申报书</w:t>
      </w:r>
    </w:p>
    <w:p>
      <w:pPr>
        <w:pageBreakBefore w:val="0"/>
        <w:widowControl w:val="0"/>
        <w:kinsoku/>
        <w:wordWrap/>
        <w:overflowPunct/>
        <w:topLinePunct w:val="0"/>
        <w:autoSpaceDE/>
        <w:autoSpaceDN/>
        <w:bidi w:val="0"/>
        <w:adjustRightInd/>
        <w:snapToGrid/>
        <w:spacing w:line="580" w:lineRule="exact"/>
        <w:ind w:left="2236" w:leftChars="760" w:hanging="640" w:hanging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3-2.东莞市人民政府办公室关于印发《关于壮大     战略性新兴产业集群和培育未来产业 加快发展新质生产力的实施方案》的通知（东府办〔2024〕18号）</w:t>
      </w:r>
    </w:p>
    <w:p>
      <w:pPr>
        <w:pageBreakBefore w:val="0"/>
        <w:widowControl w:val="0"/>
        <w:kinsoku/>
        <w:wordWrap/>
        <w:overflowPunct/>
        <w:topLinePunct w:val="0"/>
        <w:autoSpaceDE/>
        <w:autoSpaceDN/>
        <w:bidi w:val="0"/>
        <w:adjustRightInd/>
        <w:snapToGrid/>
        <w:spacing w:line="580" w:lineRule="exact"/>
        <w:ind w:left="2236" w:leftChars="760" w:hanging="640" w:hanging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3-3.《专利导航指南》（GB/T39551-2020）国家标准</w:t>
      </w:r>
    </w:p>
    <w:p>
      <w:pPr>
        <w:pageBreakBefore w:val="0"/>
        <w:widowControl w:val="0"/>
        <w:kinsoku/>
        <w:wordWrap/>
        <w:overflowPunct/>
        <w:topLinePunct w:val="0"/>
        <w:autoSpaceDE/>
        <w:autoSpaceDN/>
        <w:bidi w:val="0"/>
        <w:adjustRightInd/>
        <w:snapToGrid/>
        <w:spacing w:line="580" w:lineRule="exact"/>
        <w:ind w:left="2236" w:leftChars="760" w:hanging="640" w:hanging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3-4.《企业运营类专利导航项目实施导则（暂行）》</w:t>
      </w:r>
    </w:p>
    <w:p>
      <w:pPr>
        <w:pStyle w:val="2"/>
        <w:pageBreakBefore w:val="0"/>
        <w:widowControl w:val="0"/>
        <w:numPr>
          <w:ilvl w:val="0"/>
          <w:numId w:val="0"/>
        </w:numPr>
        <w:kinsoku/>
        <w:wordWrap/>
        <w:overflowPunct/>
        <w:topLinePunct w:val="0"/>
        <w:autoSpaceDE/>
        <w:autoSpaceDN/>
        <w:bidi w:val="0"/>
        <w:adjustRightInd/>
        <w:snapToGrid/>
        <w:spacing w:line="580" w:lineRule="exact"/>
        <w:ind w:left="2240" w:leftChars="0" w:hanging="2240" w:hangingChars="700"/>
        <w:textAlignment w:val="auto"/>
        <w:rPr>
          <w:rFonts w:hint="default" w:ascii="Times New Roman" w:hAnsi="Times New Roman" w:cs="Times New Roman"/>
          <w:lang w:val="en-US"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Cs w:val="0"/>
          <w:kern w:val="2"/>
          <w:sz w:val="32"/>
          <w:szCs w:val="32"/>
          <w:lang w:val="en-US" w:eastAsia="zh-CN" w:bidi="ar-SA"/>
        </w:rPr>
        <w:t xml:space="preserve">     3-5.2026年度广东省企业经营研发活动专利导航</w:t>
      </w:r>
      <w:r>
        <w:rPr>
          <w:rFonts w:hint="eastAsia" w:eastAsia="仿宋_GB2312" w:cs="Times New Roman"/>
          <w:bCs w:val="0"/>
          <w:kern w:val="2"/>
          <w:sz w:val="32"/>
          <w:szCs w:val="32"/>
          <w:lang w:val="en-US" w:eastAsia="zh-CN" w:bidi="ar-SA"/>
        </w:rPr>
        <w:t>（东莞市）</w:t>
      </w:r>
      <w:r>
        <w:rPr>
          <w:rFonts w:hint="default" w:ascii="Times New Roman" w:hAnsi="Times New Roman" w:eastAsia="仿宋_GB2312" w:cs="Times New Roman"/>
          <w:bCs w:val="0"/>
          <w:kern w:val="2"/>
          <w:sz w:val="32"/>
          <w:szCs w:val="32"/>
          <w:lang w:val="en-US" w:eastAsia="zh-CN" w:bidi="ar-SA"/>
        </w:rPr>
        <w:t>项目项目评</w:t>
      </w:r>
      <w:r>
        <w:rPr>
          <w:rFonts w:hint="eastAsia" w:eastAsia="仿宋_GB2312" w:cs="Times New Roman"/>
          <w:bCs w:val="0"/>
          <w:kern w:val="2"/>
          <w:sz w:val="32"/>
          <w:szCs w:val="32"/>
          <w:lang w:val="en-US" w:eastAsia="zh-CN" w:bidi="ar-SA"/>
        </w:rPr>
        <w:t>审</w:t>
      </w:r>
      <w:r>
        <w:rPr>
          <w:rFonts w:hint="default" w:ascii="Times New Roman" w:hAnsi="Times New Roman" w:eastAsia="仿宋_GB2312" w:cs="Times New Roman"/>
          <w:bCs w:val="0"/>
          <w:kern w:val="2"/>
          <w:sz w:val="32"/>
          <w:szCs w:val="32"/>
          <w:lang w:val="en-US" w:eastAsia="zh-CN" w:bidi="ar-SA"/>
        </w:rPr>
        <w:t>要点</w:t>
      </w:r>
    </w:p>
    <w:p>
      <w:pPr>
        <w:pStyle w:val="5"/>
        <w:pageBreakBefore w:val="0"/>
        <w:widowControl w:val="0"/>
        <w:kinsoku/>
        <w:wordWrap/>
        <w:overflowPunct/>
        <w:autoSpaceDE/>
        <w:autoSpaceDN/>
        <w:bidi w:val="0"/>
        <w:adjustRightInd/>
        <w:snapToGrid/>
        <w:spacing w:line="600" w:lineRule="exact"/>
        <w:ind w:left="0" w:leftChars="0" w:firstLine="0" w:firstLineChars="0"/>
        <w:textAlignment w:val="auto"/>
        <w:rPr>
          <w:rFonts w:hint="default" w:ascii="Times New Roman" w:hAnsi="Times New Roman" w:cs="Times New Roman"/>
          <w:lang w:val="en-US" w:eastAsia="zh-CN"/>
        </w:rPr>
      </w:pPr>
    </w:p>
    <w:sectPr>
      <w:pgSz w:w="11906" w:h="16838"/>
      <w:pgMar w:top="2098" w:right="141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小标宋">
    <w:altName w:val="方正小标宋_GBK"/>
    <w:panose1 w:val="03000509000000000000"/>
    <w:charset w:val="86"/>
    <w:family w:val="auto"/>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7"/>
        <w:keepNext w:val="0"/>
        <w:keepLines w:val="0"/>
        <w:widowControl/>
        <w:suppressLineNumbers w:val="0"/>
        <w:spacing w:before="0" w:beforeAutospacing="0" w:after="0" w:afterAutospacing="0"/>
        <w:ind w:left="0" w:right="0" w:firstLine="480" w:firstLineChars="200"/>
        <w:rPr>
          <w:rFonts w:hint="default" w:ascii="Times New Roman" w:hAnsi="Times New Roman" w:eastAsia="仿宋_GB2312" w:cs="Times New Roman"/>
          <w:sz w:val="32"/>
          <w:szCs w:val="32"/>
          <w:lang w:val="en-US" w:eastAsia="zh-CN"/>
        </w:rPr>
      </w:pPr>
      <w:r>
        <w:rPr>
          <w:rStyle w:val="11"/>
        </w:rPr>
        <w:footnoteRef/>
      </w:r>
      <w:r>
        <w:rPr>
          <w:rFonts w:hint="eastAsia"/>
          <w:lang w:val="en-US" w:eastAsia="zh-CN"/>
        </w:rPr>
        <w:t>.原项目名称：2026年度广东省重点企业专利导航（东莞市）项目</w:t>
      </w:r>
    </w:p>
    <w:p>
      <w:pPr>
        <w:pStyle w:val="6"/>
        <w:snapToGrid w:val="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33FD5"/>
    <w:multiLevelType w:val="singleLevel"/>
    <w:tmpl w:val="FCF33FD5"/>
    <w:lvl w:ilvl="0" w:tentative="0">
      <w:start w:val="2"/>
      <w:numFmt w:val="chineseCounting"/>
      <w:suff w:val="nothing"/>
      <w:lvlText w:val="（%1）"/>
      <w:lvlJc w:val="left"/>
      <w:rPr>
        <w:rFonts w:hint="eastAsia"/>
      </w:rPr>
    </w:lvl>
  </w:abstractNum>
  <w:abstractNum w:abstractNumId="1">
    <w:nsid w:val="FFB61074"/>
    <w:multiLevelType w:val="singleLevel"/>
    <w:tmpl w:val="FFB61074"/>
    <w:lvl w:ilvl="0" w:tentative="0">
      <w:start w:val="1"/>
      <w:numFmt w:val="chineseCounting"/>
      <w:suff w:val="nothing"/>
      <w:lvlText w:val="（%1）"/>
      <w:lvlJc w:val="left"/>
      <w:rPr>
        <w:rFonts w:hint="eastAsia"/>
      </w:rPr>
    </w:lvl>
  </w:abstractNum>
  <w:abstractNum w:abstractNumId="2">
    <w:nsid w:val="368223B6"/>
    <w:multiLevelType w:val="singleLevel"/>
    <w:tmpl w:val="368223B6"/>
    <w:lvl w:ilvl="0" w:tentative="0">
      <w:start w:val="2"/>
      <w:numFmt w:val="chineseCounting"/>
      <w:suff w:val="nothing"/>
      <w:lvlText w:val="（%1）"/>
      <w:lvlJc w:val="left"/>
      <w:rPr>
        <w:rFonts w:hint="eastAsia"/>
      </w:rPr>
    </w:lvl>
  </w:abstractNum>
  <w:abstractNum w:abstractNumId="3">
    <w:nsid w:val="79DB1B2A"/>
    <w:multiLevelType w:val="multilevel"/>
    <w:tmpl w:val="79DB1B2A"/>
    <w:lvl w:ilvl="0" w:tentative="0">
      <w:start w:val="1"/>
      <w:numFmt w:val="decimal"/>
      <w:pStyle w:val="4"/>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3F846C0"/>
    <w:rsid w:val="36FFB6BD"/>
    <w:rsid w:val="47FB3BC9"/>
    <w:rsid w:val="5DE732F6"/>
    <w:rsid w:val="5E4FDDE9"/>
    <w:rsid w:val="5FC7252F"/>
    <w:rsid w:val="6DD6AED9"/>
    <w:rsid w:val="7BEF3714"/>
    <w:rsid w:val="7DFBAD75"/>
    <w:rsid w:val="7F0BD413"/>
    <w:rsid w:val="7F991A06"/>
    <w:rsid w:val="9FDC93D0"/>
    <w:rsid w:val="B9F2ABA0"/>
    <w:rsid w:val="BAFDCACD"/>
    <w:rsid w:val="BFF26226"/>
    <w:rsid w:val="C31B17F8"/>
    <w:rsid w:val="DEBF0227"/>
    <w:rsid w:val="DFFDC1B0"/>
    <w:rsid w:val="EF7F6001"/>
    <w:rsid w:val="EFAFE183"/>
    <w:rsid w:val="EFEE4523"/>
    <w:rsid w:val="EFFBDA34"/>
    <w:rsid w:val="F3BFC5CE"/>
    <w:rsid w:val="FBF70E5F"/>
    <w:rsid w:val="FFFFA240"/>
    <w:rsid w:val="FFFFB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paragraph" w:styleId="3">
    <w:name w:val="heading 2"/>
    <w:basedOn w:val="1"/>
    <w:next w:val="1"/>
    <w:unhideWhenUsed/>
    <w:qFormat/>
    <w:uiPriority w:val="0"/>
    <w:pPr>
      <w:spacing w:before="0" w:beforeAutospacing="0" w:after="0" w:afterAutospacing="0"/>
      <w:ind w:firstLine="880" w:firstLineChars="200"/>
      <w:jc w:val="both"/>
      <w:outlineLvl w:val="1"/>
    </w:pPr>
    <w:rPr>
      <w:rFonts w:hint="eastAsia" w:ascii="Times New Roman" w:hAnsi="Times New Roman" w:eastAsia="楷体" w:cs="Times New Roman"/>
      <w:b/>
      <w:kern w:val="0"/>
      <w:szCs w:val="36"/>
      <w:lang w:bidi="ar"/>
    </w:rPr>
  </w:style>
  <w:style w:type="paragraph" w:styleId="4">
    <w:name w:val="heading 3"/>
    <w:basedOn w:val="1"/>
    <w:next w:val="1"/>
    <w:qFormat/>
    <w:uiPriority w:val="0"/>
    <w:pPr>
      <w:keepNext/>
      <w:keepLines/>
      <w:numPr>
        <w:ilvl w:val="0"/>
        <w:numId w:val="2"/>
      </w:numPr>
      <w:outlineLvl w:val="2"/>
    </w:pPr>
    <w:rPr>
      <w:rFonts w:ascii="Times New Roman" w:hAnsi="Times New Roman" w:cs="Times New Roman"/>
      <w:b/>
      <w:bCs/>
      <w:sz w:val="30"/>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Indent 2"/>
    <w:basedOn w:val="1"/>
    <w:qFormat/>
    <w:uiPriority w:val="0"/>
    <w:pPr>
      <w:topLinePunct/>
      <w:ind w:firstLine="560" w:firstLineChars="200"/>
    </w:pPr>
    <w:rPr>
      <w:rFonts w:ascii="宋体" w:hAnsi="宋体"/>
      <w:sz w:val="2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otnote reference"/>
    <w:basedOn w:val="10"/>
    <w:qFormat/>
    <w:uiPriority w:val="0"/>
    <w:rPr>
      <w:vertAlign w:val="superscript"/>
    </w:rPr>
  </w:style>
  <w:style w:type="paragraph" w:customStyle="1" w:styleId="12">
    <w:name w:val="正文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
    <w:name w:val="列出段落2"/>
    <w:basedOn w:val="1"/>
    <w:qFormat/>
    <w:uiPriority w:val="99"/>
    <w:pPr>
      <w:ind w:firstLine="420" w:firstLineChars="200"/>
    </w:pPr>
  </w:style>
  <w:style w:type="paragraph" w:customStyle="1" w:styleId="14">
    <w:name w:val="样式1"/>
    <w:basedOn w:val="2"/>
    <w:qFormat/>
    <w:uiPriority w:val="0"/>
    <w:pPr>
      <w:widowControl/>
      <w:adjustRightInd w:val="0"/>
      <w:snapToGrid w:val="0"/>
      <w:spacing w:before="100" w:beforeAutospacing="1" w:after="100" w:afterAutospacing="1" w:line="640" w:lineRule="exact"/>
      <w:jc w:val="center"/>
    </w:pPr>
    <w:rPr>
      <w:rFonts w:ascii="小标宋" w:hAnsi="宋体" w:eastAsia="小标宋"/>
      <w:bCs w:val="0"/>
      <w:color w:val="000000"/>
      <w:kern w:val="0"/>
    </w:rPr>
  </w:style>
  <w:style w:type="paragraph" w:customStyle="1" w:styleId="15">
    <w:name w:val="正文 New New"/>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16">
    <w:name w:val="纯文本2"/>
    <w:basedOn w:val="15"/>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2025-07-09T22:35:00Z</dcterms:created>
  <dc:creator>user</dc:creator>
  <cp:lastModifiedBy>user</cp:lastModifiedBy>
  <dcterms:modified xsi:type="dcterms:W3CDTF">2025-10-30T09:28:23Z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8D92AC57D368DBBF9524666898BC9FC8_41</vt:lpwstr>
  </property>
</Properties>
</file>