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9D2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kern w:val="0"/>
          <w:sz w:val="31"/>
          <w:szCs w:val="31"/>
          <w:lang w:val="en-US" w:eastAsia="zh-CN" w:bidi="ar"/>
        </w:rPr>
      </w:pPr>
      <w:r>
        <w:rPr>
          <w:rFonts w:hint="eastAsia" w:ascii="宋体" w:hAnsi="宋体" w:eastAsia="宋体" w:cs="宋体"/>
          <w:color w:val="000000"/>
          <w:kern w:val="0"/>
          <w:sz w:val="31"/>
          <w:szCs w:val="31"/>
          <w:lang w:val="en-US" w:eastAsia="zh-CN" w:bidi="ar"/>
        </w:rPr>
        <w:t>盛安产业中心招商展厅装修工程</w:t>
      </w:r>
    </w:p>
    <w:p w14:paraId="48E621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color w:val="000000"/>
          <w:kern w:val="0"/>
          <w:sz w:val="31"/>
          <w:szCs w:val="31"/>
          <w:lang w:val="en-US" w:eastAsia="zh-CN" w:bidi="ar"/>
        </w:rPr>
        <w:t>补充通知（一）</w:t>
      </w:r>
    </w:p>
    <w:p w14:paraId="0A0ACF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rPr>
      </w:pPr>
      <w:r>
        <w:rPr>
          <w:rFonts w:hint="eastAsia" w:ascii="宋体" w:hAnsi="宋体" w:eastAsia="宋体" w:cs="宋体"/>
          <w:color w:val="000000"/>
          <w:kern w:val="0"/>
          <w:sz w:val="31"/>
          <w:szCs w:val="31"/>
          <w:lang w:val="en-US" w:eastAsia="zh-CN" w:bidi="ar"/>
        </w:rPr>
        <w:t>招标编号：CAACAI12501850</w:t>
      </w:r>
    </w:p>
    <w:p w14:paraId="59393E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kern w:val="0"/>
          <w:sz w:val="21"/>
          <w:szCs w:val="21"/>
          <w:lang w:val="en-US" w:eastAsia="zh-CN" w:bidi="ar"/>
        </w:rPr>
      </w:pPr>
    </w:p>
    <w:p w14:paraId="706CED67">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致各潜在投标人:</w:t>
      </w:r>
    </w:p>
    <w:p w14:paraId="235C7522">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《盛安产业中心招商展厅装修工程》招标项目于 2025年 09月23日在东莞长安信息公开网（网址：http://www.dg.gov.cn/changan/）等媒体发布招标公告的</w:t>
      </w:r>
      <w:bookmarkStart w:id="0" w:name="_GoBack"/>
      <w:bookmarkEnd w:id="0"/>
      <w:r>
        <w:rPr>
          <w:rFonts w:hint="eastAsia" w:ascii="宋体" w:hAnsi="宋体" w:eastAsia="宋体" w:cs="宋体"/>
          <w:sz w:val="24"/>
          <w:szCs w:val="24"/>
          <w:lang w:val="en-US" w:eastAsia="zh-CN"/>
        </w:rPr>
        <w:t>招标文件及相关附件作如下修改：</w:t>
      </w:r>
    </w:p>
    <w:p w14:paraId="6F9F2F9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1、招标文件第一章招标公告：第4点招标文件的获取：</w:t>
      </w:r>
    </w:p>
    <w:p w14:paraId="719D8A4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lang w:val="en-US" w:eastAsia="zh-CN"/>
        </w:rPr>
      </w:pPr>
      <w:r>
        <w:rPr>
          <w:rFonts w:hint="eastAsia"/>
          <w:b/>
          <w:bCs/>
          <w:lang w:val="en-US" w:eastAsia="zh-CN"/>
        </w:rPr>
        <w:t>原文内容：</w:t>
      </w:r>
    </w:p>
    <w:p w14:paraId="4B7FEF3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4.1 凡有意参加投标者，可于 2025 年 9 月30日至投标截止时间前在交易系统下载本次招标项目的招标文件等资料。</w:t>
      </w:r>
    </w:p>
    <w:p w14:paraId="740AF62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修改后内容：</w:t>
      </w:r>
    </w:p>
    <w:p w14:paraId="51F1E206">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4.1 凡有意参加投标者，可于 2025 年 9 月23日至投标截止时间前在交易系统下载本次招标项目的招标文件等资料。</w:t>
      </w:r>
    </w:p>
    <w:p w14:paraId="71E5AAC5">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2、招标文件第八章招标人对招标文件的补充/修改：</w:t>
      </w:r>
    </w:p>
    <w:p w14:paraId="19F4218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b/>
          <w:bCs/>
          <w:lang w:val="en-US" w:eastAsia="zh-CN"/>
        </w:rPr>
      </w:pPr>
      <w:r>
        <w:rPr>
          <w:rFonts w:hint="eastAsia"/>
          <w:b/>
          <w:bCs/>
          <w:lang w:val="en-US" w:eastAsia="zh-CN"/>
        </w:rPr>
        <w:t>增加内容：</w:t>
      </w:r>
    </w:p>
    <w:p w14:paraId="6C343074">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3.</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lang w:eastAsia="zh-CN"/>
        </w:rPr>
        <w:t>第二章条款号：投标人须知前附表 第 12.2.1项             修改类型：修改</w:t>
      </w:r>
    </w:p>
    <w:p w14:paraId="09D218CF">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原文：</w:t>
      </w:r>
      <w:r>
        <w:rPr>
          <w:rFonts w:hint="eastAsia" w:ascii="宋体" w:hAnsi="宋体" w:cs="宋体"/>
          <w:b w:val="0"/>
          <w:bCs/>
          <w:color w:val="auto"/>
          <w:szCs w:val="21"/>
          <w:highlight w:val="none"/>
          <w:lang w:eastAsia="zh-CN"/>
        </w:rPr>
        <w:t>12.2.1 本工程的计价程序执行《广东省建设工程计价依据(2018)》等相关行业主管部门颁布的现行工程造价计价规定。</w:t>
      </w:r>
    </w:p>
    <w:p w14:paraId="65AB99A5">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现文：</w:t>
      </w:r>
      <w:r>
        <w:rPr>
          <w:rFonts w:hint="eastAsia" w:ascii="宋体" w:hAnsi="宋体" w:cs="宋体"/>
          <w:b w:val="0"/>
          <w:bCs/>
          <w:color w:val="auto"/>
          <w:szCs w:val="21"/>
          <w:highlight w:val="none"/>
          <w:lang w:eastAsia="zh-CN"/>
        </w:rPr>
        <w:t>12.2.1 本工程的计价程序执行《关于调整(广东省建设工程计价依据 2018》计价规则的通知》(粤标定函(2025)22号)等相关行业主管部门颁布的现行工程造价计价规定。</w:t>
      </w:r>
    </w:p>
    <w:p w14:paraId="0166DD5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3.</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lang w:eastAsia="zh-CN"/>
        </w:rPr>
        <w:t>第二章条款号：3.2.5             修改类型：修改</w:t>
      </w:r>
    </w:p>
    <w:p w14:paraId="694959C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原文：</w:t>
      </w:r>
      <w:r>
        <w:rPr>
          <w:rFonts w:hint="eastAsia" w:ascii="宋体" w:hAnsi="宋体" w:cs="宋体"/>
          <w:b w:val="0"/>
          <w:bCs/>
          <w:color w:val="auto"/>
          <w:szCs w:val="21"/>
          <w:highlight w:val="none"/>
          <w:lang w:eastAsia="zh-CN"/>
        </w:rPr>
        <w:t>3.2.5 投标报价由分部分项工程费、措施项目费、其它项目费、规费及税金等构成，结算时按合同规定调整。</w:t>
      </w:r>
    </w:p>
    <w:p w14:paraId="64ABA7A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现文：</w:t>
      </w:r>
      <w:r>
        <w:rPr>
          <w:rFonts w:hint="eastAsia" w:ascii="宋体" w:hAnsi="宋体" w:cs="宋体"/>
          <w:b w:val="0"/>
          <w:bCs/>
          <w:color w:val="auto"/>
          <w:szCs w:val="21"/>
          <w:highlight w:val="none"/>
          <w:lang w:eastAsia="zh-CN"/>
        </w:rPr>
        <w:t>3.2.5 投标报价由分部分项工程费、措施项目费、其它项目费及税金等构成，结算时按合同规定调整。</w:t>
      </w:r>
    </w:p>
    <w:p w14:paraId="27FD9D4A">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3.</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lang w:eastAsia="zh-CN"/>
        </w:rPr>
        <w:t>第二章条款号：3.5.8.4           修改类型：修改</w:t>
      </w:r>
    </w:p>
    <w:p w14:paraId="763130F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原文：</w:t>
      </w:r>
      <w:r>
        <w:rPr>
          <w:rFonts w:hint="eastAsia" w:ascii="宋体" w:hAnsi="宋体" w:cs="宋体"/>
          <w:b w:val="0"/>
          <w:bCs/>
          <w:color w:val="auto"/>
          <w:szCs w:val="21"/>
          <w:highlight w:val="none"/>
          <w:lang w:eastAsia="zh-CN"/>
        </w:rPr>
        <w:t>3.5.8.4已标价工程量清单必须按招标文件第七章要求填报和签章。投标人应使用符合《广东省工程造价文件数据交换标准（电子评标部分）交易中心实施细则》的计价软件制作工程量清单报价表。</w:t>
      </w:r>
    </w:p>
    <w:p w14:paraId="349AE2EC">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现文：</w:t>
      </w:r>
      <w:r>
        <w:rPr>
          <w:rFonts w:hint="eastAsia" w:ascii="宋体" w:hAnsi="宋体" w:cs="宋体"/>
          <w:b w:val="0"/>
          <w:bCs/>
          <w:color w:val="auto"/>
          <w:szCs w:val="21"/>
          <w:highlight w:val="none"/>
          <w:lang w:eastAsia="zh-CN"/>
        </w:rPr>
        <w:t>3.5.8.4已标价工程量清单必须按招标文件第七章要求填报和签章。</w:t>
      </w:r>
    </w:p>
    <w:p w14:paraId="3D927EC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3.</w:t>
      </w: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lang w:eastAsia="zh-CN"/>
        </w:rPr>
        <w:t>第七章条款号：工程量清单说明        修改类型：修改</w:t>
      </w:r>
    </w:p>
    <w:p w14:paraId="1E3C7FF3">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原文：1</w:t>
      </w:r>
      <w:r>
        <w:rPr>
          <w:rFonts w:hint="eastAsia" w:ascii="宋体" w:hAnsi="宋体" w:cs="宋体"/>
          <w:b w:val="0"/>
          <w:bCs/>
          <w:color w:val="auto"/>
          <w:szCs w:val="21"/>
          <w:highlight w:val="none"/>
          <w:lang w:eastAsia="zh-CN"/>
        </w:rPr>
        <w:t>、工程量清单已包含在电子招标文件中，由投标人自行通过全国公共资源交易平台（广东省·东莞市）（网址：https://ygp.gdzwfw.gov.cn/#/441900/index）下载，工程量清单内容包括由</w:t>
      </w:r>
      <w:r>
        <w:rPr>
          <w:rFonts w:hint="eastAsia" w:ascii="宋体" w:hAnsi="宋体" w:cs="宋体"/>
          <w:b w:val="0"/>
          <w:bCs/>
          <w:color w:val="auto"/>
          <w:szCs w:val="21"/>
          <w:highlight w:val="none"/>
          <w:lang w:val="en-US" w:eastAsia="zh-CN"/>
        </w:rPr>
        <w:t>东莞明量工程咨询</w:t>
      </w:r>
      <w:r>
        <w:rPr>
          <w:rFonts w:hint="eastAsia" w:ascii="宋体" w:hAnsi="宋体" w:cs="宋体"/>
          <w:b w:val="0"/>
          <w:bCs/>
          <w:color w:val="auto"/>
          <w:szCs w:val="21"/>
          <w:highlight w:val="none"/>
          <w:lang w:eastAsia="zh-CN"/>
        </w:rPr>
        <w:t>有限公司编制的：工程量清单主表、清单单价分析表、定额单价分析表。</w:t>
      </w:r>
    </w:p>
    <w:p w14:paraId="375BE0FB">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0" w:firstLineChars="224"/>
        <w:textAlignment w:val="auto"/>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投标人须知中第3.1款“投标文件的组成”中包含工程量清单时，投标文件商务部分中的工程量清单必须使用招标人在交易系统上发布（公开招标）或招标人发出（邀请招标）的工程量清单。投标人应使用符合《广东省工程造价文件数据交换标准（电子评标部分） 交易中心实施细则》的计价软件制作电子投标文件的工程量清单报价表。</w:t>
      </w:r>
    </w:p>
    <w:p w14:paraId="3CCB3579">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现文：</w:t>
      </w:r>
      <w:r>
        <w:rPr>
          <w:rFonts w:hint="eastAsia" w:ascii="宋体" w:hAnsi="宋体" w:cs="宋体"/>
          <w:b w:val="0"/>
          <w:bCs/>
          <w:color w:val="auto"/>
          <w:szCs w:val="21"/>
          <w:highlight w:val="none"/>
          <w:lang w:eastAsia="zh-CN"/>
        </w:rPr>
        <w:t>1、工程量清单已包含在电子招标文件中，由投标人自行通过全国公共资源交易平台（广东省·东莞市）（网址：https://ygp.gdzwfw.gov.cn/#/441900/index）下载，工程量清单内容包括由</w:t>
      </w:r>
      <w:r>
        <w:rPr>
          <w:rFonts w:hint="eastAsia" w:ascii="宋体" w:hAnsi="宋体" w:cs="宋体"/>
          <w:b w:val="0"/>
          <w:bCs/>
          <w:color w:val="auto"/>
          <w:szCs w:val="21"/>
          <w:highlight w:val="none"/>
          <w:lang w:val="en-US" w:eastAsia="zh-CN"/>
        </w:rPr>
        <w:t>东莞明量工程咨询</w:t>
      </w:r>
      <w:r>
        <w:rPr>
          <w:rFonts w:hint="eastAsia" w:ascii="宋体" w:hAnsi="宋体" w:cs="宋体"/>
          <w:b w:val="0"/>
          <w:bCs/>
          <w:color w:val="auto"/>
          <w:szCs w:val="21"/>
          <w:highlight w:val="none"/>
          <w:lang w:eastAsia="zh-CN"/>
        </w:rPr>
        <w:t>有限公司编制的：东莞市建设工程项目工程量清单报价表(含“工程量清单综合单价报价表”等)。</w:t>
      </w:r>
    </w:p>
    <w:p w14:paraId="2E8EB487">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2、</w:t>
      </w:r>
      <w:r>
        <w:rPr>
          <w:rFonts w:hint="eastAsia" w:ascii="宋体" w:hAnsi="宋体" w:cs="宋体"/>
          <w:b w:val="0"/>
          <w:bCs/>
          <w:color w:val="auto"/>
          <w:szCs w:val="21"/>
          <w:highlight w:val="none"/>
          <w:lang w:eastAsia="zh-CN"/>
        </w:rPr>
        <w:t>投标文件的“已标价工程量清单”必须使用招标人提供的“东莞市建设工程项目工程量清单报价表”(含“工程量清单综合单价报价表”等)PDF电子版，投标人将“东莞市建设工程项目工程量清单报价表”(含“工程量清单综合单价报价表”等)PDF 电子版原稿完整打印，在打印件上填报报价等内容(工程量清单综合单价报价表不能出现缺项、缺页)，所填报的报价等内容要求手写，再将其扫描件附在投标文件中，并按要求由投标人的法定代表人或其委托代理人进行数字证书电子签章和企业数字证书电子签章，不接受投标人自己另行编制的“东莞市建设工程项目工程量清单报价表”(含“工程量清单综合单价报价表”)。</w:t>
      </w:r>
    </w:p>
    <w:p w14:paraId="5A0E826D">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3.</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lang w:eastAsia="zh-CN"/>
        </w:rPr>
        <w:t>第十章条款号：九、已标价工程量清单             修改类型：修改</w:t>
      </w:r>
    </w:p>
    <w:p w14:paraId="7DD629A2">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t>原文：</w:t>
      </w:r>
      <w:r>
        <w:rPr>
          <w:rFonts w:hint="eastAsia" w:ascii="宋体" w:hAnsi="宋体" w:cs="宋体"/>
          <w:b w:val="0"/>
          <w:bCs/>
          <w:color w:val="auto"/>
          <w:szCs w:val="21"/>
          <w:highlight w:val="none"/>
          <w:lang w:eastAsia="zh-CN"/>
        </w:rPr>
        <w:t>1、已标价工程量清单必须使用招标人在全国公共资源交易平台（广东省·东莞市）上发布的工程量清单。投标人应使用符合《广东省工程造价文件数据交换标准（电子评标部分）交易中心实施细则》的计价软件制作电子投标文件的工程量清单报价表。</w:t>
      </w:r>
    </w:p>
    <w:p w14:paraId="336A6D2F">
      <w:pPr>
        <w:pStyle w:val="5"/>
        <w:rPr>
          <w:rFonts w:hint="eastAsia" w:ascii="宋体" w:hAnsi="宋体" w:cs="宋体"/>
          <w:b w:val="0"/>
          <w:bCs/>
          <w:color w:val="auto"/>
          <w:szCs w:val="21"/>
          <w:highlight w:val="none"/>
          <w:lang w:eastAsia="zh-CN"/>
        </w:rPr>
      </w:pPr>
      <w:r>
        <w:rPr>
          <w:rFonts w:hint="eastAsia" w:ascii="宋体" w:hAnsi="宋体" w:cs="宋体"/>
          <w:b/>
          <w:color w:val="auto"/>
          <w:szCs w:val="21"/>
          <w:highlight w:val="none"/>
          <w:lang w:eastAsia="zh-CN"/>
        </w:rPr>
        <w:t>现文：</w:t>
      </w:r>
      <w:r>
        <w:rPr>
          <w:rFonts w:hint="eastAsia" w:ascii="宋体" w:hAnsi="宋体" w:cs="宋体"/>
          <w:b w:val="0"/>
          <w:bCs/>
          <w:color w:val="auto"/>
          <w:szCs w:val="21"/>
          <w:highlight w:val="none"/>
          <w:lang w:eastAsia="zh-CN"/>
        </w:rPr>
        <w:t>1、已标价工程量清单必须使用招标人在全国公共资源交易平台（广东省·东莞市）上发布的工程量清单。编制要求见第七章工程量清单说明及第十一章第3.</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lang w:eastAsia="zh-CN"/>
        </w:rPr>
        <w:t>款现文内容。</w:t>
      </w:r>
    </w:p>
    <w:p w14:paraId="427EE977">
      <w:pPr>
        <w:pStyle w:val="5"/>
        <w:rPr>
          <w:rFonts w:hint="default"/>
          <w:lang w:val="en-US" w:eastAsia="zh-CN"/>
        </w:rPr>
      </w:pPr>
      <w:r>
        <w:rPr>
          <w:rFonts w:hint="eastAsia" w:ascii="宋体" w:hAnsi="宋体" w:eastAsia="宋体" w:cs="宋体"/>
          <w:b/>
          <w:bCs/>
          <w:sz w:val="24"/>
          <w:szCs w:val="24"/>
          <w:lang w:val="en-US" w:eastAsia="zh-CN"/>
        </w:rPr>
        <w:t>3、更新了相关招标资料，请潜在投标人重新下载。</w:t>
      </w:r>
    </w:p>
    <w:p w14:paraId="48C7C84D">
      <w:pPr>
        <w:pStyle w:val="5"/>
        <w:rPr>
          <w:rFonts w:hint="default" w:ascii="宋体" w:hAnsi="宋体" w:cs="宋体"/>
          <w:b w:val="0"/>
          <w:bCs/>
          <w:color w:val="auto"/>
          <w:szCs w:val="21"/>
          <w:highlight w:val="none"/>
          <w:lang w:val="en-US" w:eastAsia="zh-CN"/>
        </w:rPr>
      </w:pPr>
    </w:p>
    <w:p w14:paraId="07AEC123">
      <w:pPr>
        <w:pStyle w:val="4"/>
        <w:keepNext w:val="0"/>
        <w:keepLines w:val="0"/>
        <w:pageBreakBefore w:val="0"/>
        <w:numPr>
          <w:ilvl w:val="0"/>
          <w:numId w:val="0"/>
        </w:numPr>
        <w:kinsoku/>
        <w:wordWrap/>
        <w:overflowPunct/>
        <w:topLinePunct w:val="0"/>
        <w:autoSpaceDE/>
        <w:autoSpaceDN/>
        <w:bidi w:val="0"/>
        <w:adjustRightInd/>
        <w:snapToGrid/>
        <w:spacing w:line="360" w:lineRule="auto"/>
        <w:ind w:leftChars="200" w:firstLine="482" w:firstLineChars="200"/>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以下无正文。</w:t>
      </w:r>
    </w:p>
    <w:p w14:paraId="1BF6C6E9">
      <w:pPr>
        <w:pStyle w:val="5"/>
        <w:rPr>
          <w:rFonts w:hint="default"/>
          <w:lang w:val="en-US" w:eastAsia="zh-CN"/>
        </w:rPr>
      </w:pPr>
    </w:p>
    <w:p w14:paraId="425D5FEF">
      <w:pPr>
        <w:pStyle w:val="5"/>
        <w:rPr>
          <w:rFonts w:hint="default"/>
          <w:lang w:val="en-US" w:eastAsia="zh-CN"/>
        </w:rPr>
      </w:pPr>
    </w:p>
    <w:p w14:paraId="238B60E4">
      <w:pPr>
        <w:pStyle w:val="5"/>
        <w:rPr>
          <w:rFonts w:hint="default"/>
          <w:lang w:val="en-US" w:eastAsia="zh-CN"/>
        </w:rPr>
      </w:pPr>
    </w:p>
    <w:p w14:paraId="28646B76">
      <w:pPr>
        <w:pStyle w:val="5"/>
        <w:jc w:val="right"/>
        <w:rPr>
          <w:rFonts w:hint="default"/>
          <w:sz w:val="22"/>
          <w:szCs w:val="28"/>
          <w:lang w:val="en-US" w:eastAsia="zh-CN"/>
        </w:rPr>
      </w:pPr>
    </w:p>
    <w:sectPr>
      <w:footerReference r:id="rId3" w:type="default"/>
      <w:footerReference r:id="rId4" w:type="even"/>
      <w:pgSz w:w="11906" w:h="16838"/>
      <w:pgMar w:top="1418" w:right="1191" w:bottom="1418" w:left="119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7FB18">
    <w:pPr>
      <w:pStyle w:val="6"/>
      <w:framePr w:wrap="around" w:vAnchor="text" w:hAnchor="margin" w:xAlign="center" w:y="1"/>
      <w:rPr>
        <w:rStyle w:val="9"/>
        <w:rFonts w:hint="eastAsia"/>
        <w:color w:val="FFFFFF"/>
      </w:rPr>
    </w:pPr>
    <w:r>
      <w:rPr>
        <w:rStyle w:val="9"/>
        <w:rFonts w:hint="eastAsia"/>
        <w:color w:val="FFFFFF"/>
      </w:rPr>
      <w:t>2</w:t>
    </w:r>
  </w:p>
  <w:p w14:paraId="295A56B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3E18">
    <w:pPr>
      <w:pStyle w:val="6"/>
      <w:framePr w:wrap="around" w:vAnchor="text" w:hAnchor="margin" w:xAlign="center" w:y="1"/>
      <w:rPr>
        <w:rStyle w:val="9"/>
      </w:rPr>
    </w:pPr>
    <w:r>
      <w:fldChar w:fldCharType="begin"/>
    </w:r>
    <w:r>
      <w:rPr>
        <w:rStyle w:val="9"/>
      </w:rPr>
      <w:instrText xml:space="preserve">PAGE  </w:instrText>
    </w:r>
    <w:r>
      <w:fldChar w:fldCharType="end"/>
    </w:r>
  </w:p>
  <w:p w14:paraId="77873A66">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OWQyYTI5MmJkZGYyZjE5YzA3OTAxYmYzZDI1YmIifQ=="/>
  </w:docVars>
  <w:rsids>
    <w:rsidRoot w:val="4AA5266B"/>
    <w:rsid w:val="02380E83"/>
    <w:rsid w:val="02AC6AB8"/>
    <w:rsid w:val="02EB352F"/>
    <w:rsid w:val="03A93937"/>
    <w:rsid w:val="03CD0E87"/>
    <w:rsid w:val="04606DB5"/>
    <w:rsid w:val="05322502"/>
    <w:rsid w:val="05E337FC"/>
    <w:rsid w:val="08B13F8F"/>
    <w:rsid w:val="0A7E3AF3"/>
    <w:rsid w:val="0AE77D56"/>
    <w:rsid w:val="0B26534A"/>
    <w:rsid w:val="0C7F1784"/>
    <w:rsid w:val="0F0D3C99"/>
    <w:rsid w:val="0F240FD9"/>
    <w:rsid w:val="0F5F460A"/>
    <w:rsid w:val="12726152"/>
    <w:rsid w:val="12F708E7"/>
    <w:rsid w:val="134C1D95"/>
    <w:rsid w:val="13706700"/>
    <w:rsid w:val="15514605"/>
    <w:rsid w:val="15535E8C"/>
    <w:rsid w:val="15601B31"/>
    <w:rsid w:val="165F4CB9"/>
    <w:rsid w:val="16846C85"/>
    <w:rsid w:val="16964367"/>
    <w:rsid w:val="16B74615"/>
    <w:rsid w:val="17CD69E0"/>
    <w:rsid w:val="18B623EC"/>
    <w:rsid w:val="18F46278"/>
    <w:rsid w:val="1C4D0E3B"/>
    <w:rsid w:val="1D235D75"/>
    <w:rsid w:val="1DCD30F3"/>
    <w:rsid w:val="1E88531E"/>
    <w:rsid w:val="1E8E65A3"/>
    <w:rsid w:val="1F454491"/>
    <w:rsid w:val="20325B59"/>
    <w:rsid w:val="214815A8"/>
    <w:rsid w:val="225F1EAA"/>
    <w:rsid w:val="23153933"/>
    <w:rsid w:val="231816B7"/>
    <w:rsid w:val="231B5313"/>
    <w:rsid w:val="23825FAA"/>
    <w:rsid w:val="252E6C96"/>
    <w:rsid w:val="26027810"/>
    <w:rsid w:val="26451C3D"/>
    <w:rsid w:val="2661459D"/>
    <w:rsid w:val="268E6AD3"/>
    <w:rsid w:val="294C3D3D"/>
    <w:rsid w:val="29C42E79"/>
    <w:rsid w:val="2A0B6CFA"/>
    <w:rsid w:val="2AB07D71"/>
    <w:rsid w:val="2AB43F6B"/>
    <w:rsid w:val="2ABA7715"/>
    <w:rsid w:val="2B4A3852"/>
    <w:rsid w:val="2C9A662A"/>
    <w:rsid w:val="2CF41CC7"/>
    <w:rsid w:val="2E19750B"/>
    <w:rsid w:val="2E205C69"/>
    <w:rsid w:val="2EB93809"/>
    <w:rsid w:val="2FC736C3"/>
    <w:rsid w:val="3022058E"/>
    <w:rsid w:val="305A1716"/>
    <w:rsid w:val="30D66591"/>
    <w:rsid w:val="318A4688"/>
    <w:rsid w:val="31BA6701"/>
    <w:rsid w:val="31ED6A0F"/>
    <w:rsid w:val="3211343D"/>
    <w:rsid w:val="33AD6343"/>
    <w:rsid w:val="345C46C6"/>
    <w:rsid w:val="34CC177B"/>
    <w:rsid w:val="365030CE"/>
    <w:rsid w:val="367E60DF"/>
    <w:rsid w:val="38860EA2"/>
    <w:rsid w:val="38CF35E8"/>
    <w:rsid w:val="38FB5A92"/>
    <w:rsid w:val="38FD8580"/>
    <w:rsid w:val="394F0285"/>
    <w:rsid w:val="39565325"/>
    <w:rsid w:val="39812B34"/>
    <w:rsid w:val="39DA0497"/>
    <w:rsid w:val="3B281E8A"/>
    <w:rsid w:val="3BE13D5E"/>
    <w:rsid w:val="3D422A28"/>
    <w:rsid w:val="3EE17CEA"/>
    <w:rsid w:val="3F1F65DD"/>
    <w:rsid w:val="3F7B3CDE"/>
    <w:rsid w:val="40247C3E"/>
    <w:rsid w:val="40DA6FCE"/>
    <w:rsid w:val="413F4BA5"/>
    <w:rsid w:val="41DF489C"/>
    <w:rsid w:val="450E563C"/>
    <w:rsid w:val="459E6062"/>
    <w:rsid w:val="46564D91"/>
    <w:rsid w:val="46F7142F"/>
    <w:rsid w:val="47D55388"/>
    <w:rsid w:val="480408DD"/>
    <w:rsid w:val="484542E8"/>
    <w:rsid w:val="48B22484"/>
    <w:rsid w:val="48D507A7"/>
    <w:rsid w:val="49EB7B56"/>
    <w:rsid w:val="4A054B02"/>
    <w:rsid w:val="4AA5266B"/>
    <w:rsid w:val="4AA55DCB"/>
    <w:rsid w:val="4BA1627F"/>
    <w:rsid w:val="4BA17066"/>
    <w:rsid w:val="4CF37C5A"/>
    <w:rsid w:val="4D07739D"/>
    <w:rsid w:val="4E3D1D32"/>
    <w:rsid w:val="4F9F1B0F"/>
    <w:rsid w:val="51235764"/>
    <w:rsid w:val="51BF06C7"/>
    <w:rsid w:val="529F66D1"/>
    <w:rsid w:val="52EA0FEF"/>
    <w:rsid w:val="548B1262"/>
    <w:rsid w:val="55183849"/>
    <w:rsid w:val="55202376"/>
    <w:rsid w:val="558C48E3"/>
    <w:rsid w:val="55BF0F39"/>
    <w:rsid w:val="57A963FD"/>
    <w:rsid w:val="583D7215"/>
    <w:rsid w:val="58810133"/>
    <w:rsid w:val="596C096E"/>
    <w:rsid w:val="59932EF3"/>
    <w:rsid w:val="5A054915"/>
    <w:rsid w:val="5A3E6651"/>
    <w:rsid w:val="5AE53CDE"/>
    <w:rsid w:val="5B332ECE"/>
    <w:rsid w:val="5BCF7320"/>
    <w:rsid w:val="5BF62AB6"/>
    <w:rsid w:val="5E1831B8"/>
    <w:rsid w:val="5ED91603"/>
    <w:rsid w:val="5F4233F0"/>
    <w:rsid w:val="5F680DA4"/>
    <w:rsid w:val="60D62EB6"/>
    <w:rsid w:val="613D62DE"/>
    <w:rsid w:val="615362B5"/>
    <w:rsid w:val="6197590A"/>
    <w:rsid w:val="61D513C0"/>
    <w:rsid w:val="65E0325F"/>
    <w:rsid w:val="66F66463"/>
    <w:rsid w:val="67CA6C4A"/>
    <w:rsid w:val="68E04D9A"/>
    <w:rsid w:val="69471423"/>
    <w:rsid w:val="69856524"/>
    <w:rsid w:val="6AA67BE0"/>
    <w:rsid w:val="6AAA163C"/>
    <w:rsid w:val="6B006326"/>
    <w:rsid w:val="6C7A5987"/>
    <w:rsid w:val="6CC3358E"/>
    <w:rsid w:val="6CFB0D6C"/>
    <w:rsid w:val="6DF2527D"/>
    <w:rsid w:val="6E741DCA"/>
    <w:rsid w:val="6FA67085"/>
    <w:rsid w:val="70784693"/>
    <w:rsid w:val="70F72E61"/>
    <w:rsid w:val="727F33AE"/>
    <w:rsid w:val="729A3D44"/>
    <w:rsid w:val="73D96AC5"/>
    <w:rsid w:val="7691545E"/>
    <w:rsid w:val="778720E6"/>
    <w:rsid w:val="78250553"/>
    <w:rsid w:val="7831514A"/>
    <w:rsid w:val="78A376CA"/>
    <w:rsid w:val="79D61CD7"/>
    <w:rsid w:val="7AD54F1C"/>
    <w:rsid w:val="7B87288A"/>
    <w:rsid w:val="7BFA6AF7"/>
    <w:rsid w:val="7D562F5D"/>
    <w:rsid w:val="7D7D04EA"/>
    <w:rsid w:val="7D8E6B9B"/>
    <w:rsid w:val="7E8458A8"/>
    <w:rsid w:val="7F29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next w:val="5"/>
    <w:qFormat/>
    <w:uiPriority w:val="0"/>
    <w:pPr>
      <w:spacing w:after="120"/>
    </w:pPr>
  </w:style>
  <w:style w:type="paragraph" w:styleId="5">
    <w:name w:val="Body Text First Indent"/>
    <w:basedOn w:val="4"/>
    <w:qFormat/>
    <w:uiPriority w:val="0"/>
    <w:pPr>
      <w:spacing w:line="312" w:lineRule="auto"/>
      <w:ind w:firstLine="420"/>
    </w:p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1579</Words>
  <Characters>1795</Characters>
  <Lines>0</Lines>
  <Paragraphs>0</Paragraphs>
  <TotalTime>4</TotalTime>
  <ScaleCrop>false</ScaleCrop>
  <LinksUpToDate>false</LinksUpToDate>
  <CharactersWithSpaces>1874</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2022-12-04T14:05:00Z</dcterms:created>
  <dc:creator>文</dc:creator>
  <cp:lastModifiedBy>user</cp:lastModifiedBy>
  <dcterms:modified xsi:type="dcterms:W3CDTF">2025-09-26T10:08:51Z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A7312398494845469913F269B30D3968_13</vt:lpwstr>
  </property>
  <property fmtid="{D5CDD505-2E9C-101B-9397-08002B2CF9AE}" pid="4" name="KSOTemplateDocerSaveRecord">
    <vt:lpwstr>eyJoZGlkIjoiODJhMmI2NjAwMDkzYzFiNWI3Y2U2MDFjNWEyY2VlNTgiLCJ1c2VySWQiOiI0ODgzMTA4NDIifQ==</vt:lpwstr>
  </property>
</Properties>
</file>