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rPr>
          <w:rFonts w:eastAsia="黑体"/>
          <w:color w:val="auto"/>
          <w:sz w:val="32"/>
          <w:szCs w:val="32"/>
          <w:highlight w:val="none"/>
        </w:rPr>
      </w:pPr>
      <w:r>
        <w:rPr>
          <w:rFonts w:eastAsia="黑体"/>
          <w:color w:val="auto"/>
          <w:sz w:val="32"/>
          <w:szCs w:val="32"/>
          <w:highlight w:val="none"/>
        </w:rPr>
        <w:t>附件</w:t>
      </w:r>
    </w:p>
    <w:p>
      <w:pPr>
        <w:pageBreakBefore w:val="0"/>
        <w:kinsoku/>
        <w:wordWrap/>
        <w:overflowPunct/>
        <w:topLinePunct w:val="0"/>
        <w:bidi w:val="0"/>
        <w:spacing w:line="600" w:lineRule="exact"/>
        <w:rPr>
          <w:rFonts w:eastAsia="黑体"/>
          <w:color w:val="auto"/>
          <w:sz w:val="32"/>
          <w:szCs w:val="32"/>
          <w:highlight w:val="none"/>
        </w:rPr>
      </w:pPr>
    </w:p>
    <w:p>
      <w:pPr>
        <w:pageBreakBefore w:val="0"/>
        <w:kinsoku/>
        <w:wordWrap/>
        <w:overflowPunct/>
        <w:topLinePunct w:val="0"/>
        <w:bidi w:val="0"/>
        <w:spacing w:line="600" w:lineRule="exact"/>
        <w:jc w:val="center"/>
        <w:rPr>
          <w:rFonts w:eastAsia="方正小标宋简体"/>
          <w:color w:val="auto"/>
          <w:sz w:val="44"/>
          <w:szCs w:val="44"/>
          <w:highlight w:val="none"/>
        </w:rPr>
      </w:pPr>
      <w:r>
        <w:rPr>
          <w:rFonts w:eastAsia="方正小标宋简体"/>
          <w:color w:val="auto"/>
          <w:sz w:val="44"/>
          <w:szCs w:val="44"/>
          <w:highlight w:val="none"/>
        </w:rPr>
        <w:t>202</w:t>
      </w:r>
      <w:r>
        <w:rPr>
          <w:rFonts w:hint="eastAsia" w:eastAsia="方正小标宋简体"/>
          <w:color w:val="auto"/>
          <w:sz w:val="44"/>
          <w:szCs w:val="44"/>
          <w:highlight w:val="none"/>
          <w:lang w:val="en-US" w:eastAsia="zh-CN"/>
        </w:rPr>
        <w:t>6</w:t>
      </w:r>
      <w:r>
        <w:rPr>
          <w:rFonts w:eastAsia="方正小标宋简体"/>
          <w:color w:val="auto"/>
          <w:sz w:val="44"/>
          <w:szCs w:val="44"/>
          <w:highlight w:val="none"/>
        </w:rPr>
        <w:t>年东莞市企业技术改造资金项目入库</w:t>
      </w:r>
    </w:p>
    <w:p>
      <w:pPr>
        <w:pageBreakBefore w:val="0"/>
        <w:kinsoku/>
        <w:wordWrap/>
        <w:overflowPunct/>
        <w:topLinePunct w:val="0"/>
        <w:bidi w:val="0"/>
        <w:spacing w:line="600" w:lineRule="exact"/>
        <w:jc w:val="center"/>
        <w:rPr>
          <w:rFonts w:eastAsia="方正小标宋简体"/>
          <w:color w:val="auto"/>
          <w:sz w:val="44"/>
          <w:szCs w:val="44"/>
          <w:highlight w:val="none"/>
        </w:rPr>
      </w:pPr>
      <w:r>
        <w:rPr>
          <w:rFonts w:eastAsia="方正小标宋简体"/>
          <w:color w:val="auto"/>
          <w:sz w:val="44"/>
          <w:szCs w:val="44"/>
          <w:highlight w:val="none"/>
        </w:rPr>
        <w:t>申报指南</w:t>
      </w:r>
    </w:p>
    <w:p>
      <w:pPr>
        <w:pageBreakBefore w:val="0"/>
        <w:kinsoku/>
        <w:wordWrap/>
        <w:overflowPunct/>
        <w:topLinePunct w:val="0"/>
        <w:bidi w:val="0"/>
        <w:spacing w:line="600" w:lineRule="exact"/>
        <w:ind w:firstLine="640" w:firstLineChars="200"/>
        <w:rPr>
          <w:rFonts w:eastAsia="黑体"/>
          <w:color w:val="auto"/>
          <w:sz w:val="32"/>
          <w:szCs w:val="32"/>
          <w:highlight w:val="none"/>
        </w:rPr>
      </w:pPr>
    </w:p>
    <w:p>
      <w:pPr>
        <w:keepNext w:val="0"/>
        <w:keepLines w:val="0"/>
        <w:pageBreakBefore w:val="0"/>
        <w:kinsoku/>
        <w:wordWrap/>
        <w:overflowPunct/>
        <w:topLinePunct w:val="0"/>
        <w:autoSpaceDE/>
        <w:autoSpaceDN/>
        <w:bidi w:val="0"/>
        <w:snapToGrid/>
        <w:spacing w:line="600" w:lineRule="exact"/>
        <w:ind w:firstLine="640" w:firstLineChars="200"/>
        <w:rPr>
          <w:rFonts w:eastAsia="黑体"/>
          <w:color w:val="auto"/>
          <w:sz w:val="32"/>
          <w:szCs w:val="32"/>
          <w:highlight w:val="none"/>
        </w:rPr>
      </w:pPr>
      <w:r>
        <w:rPr>
          <w:rFonts w:eastAsia="黑体"/>
          <w:color w:val="auto"/>
          <w:sz w:val="32"/>
          <w:szCs w:val="32"/>
          <w:highlight w:val="none"/>
        </w:rPr>
        <w:t>一、支持对象</w:t>
      </w:r>
    </w:p>
    <w:p>
      <w:pPr>
        <w:pStyle w:val="16"/>
        <w:keepNext w:val="0"/>
        <w:keepLines w:val="0"/>
        <w:pageBreakBefore w:val="0"/>
        <w:kinsoku/>
        <w:wordWrap/>
        <w:overflowPunct/>
        <w:topLinePunct w:val="0"/>
        <w:autoSpaceDE/>
        <w:autoSpaceDN/>
        <w:bidi w:val="0"/>
        <w:snapToGrid/>
        <w:spacing w:line="600" w:lineRule="exact"/>
        <w:ind w:firstLine="640"/>
        <w:rPr>
          <w:rFonts w:eastAsia="仿宋_GB2312"/>
          <w:color w:val="auto"/>
          <w:kern w:val="2"/>
          <w:sz w:val="32"/>
          <w:szCs w:val="32"/>
          <w:highlight w:val="none"/>
        </w:rPr>
      </w:pPr>
      <w:r>
        <w:rPr>
          <w:rFonts w:eastAsia="仿宋_GB2312"/>
          <w:color w:val="auto"/>
          <w:kern w:val="2"/>
          <w:sz w:val="32"/>
          <w:szCs w:val="32"/>
          <w:highlight w:val="none"/>
        </w:rPr>
        <w:t>我市制造业企业引进和购置先进</w:t>
      </w:r>
      <w:r>
        <w:rPr>
          <w:rFonts w:hint="eastAsia" w:eastAsia="仿宋_GB2312"/>
          <w:color w:val="auto"/>
          <w:kern w:val="2"/>
          <w:sz w:val="32"/>
          <w:szCs w:val="32"/>
          <w:highlight w:val="none"/>
          <w:lang w:eastAsia="zh-CN"/>
        </w:rPr>
        <w:t>生产</w:t>
      </w:r>
      <w:r>
        <w:rPr>
          <w:rFonts w:eastAsia="仿宋_GB2312"/>
          <w:color w:val="auto"/>
          <w:kern w:val="2"/>
          <w:sz w:val="32"/>
          <w:szCs w:val="32"/>
          <w:highlight w:val="none"/>
        </w:rPr>
        <w:t>设备（含配套软件，包括与项目设备配套的CAD、CAE等工业软件，下同），实施设备更新，</w:t>
      </w:r>
      <w:r>
        <w:rPr>
          <w:rFonts w:hint="eastAsia" w:eastAsia="仿宋_GB2312"/>
          <w:color w:val="auto"/>
          <w:kern w:val="2"/>
          <w:sz w:val="32"/>
          <w:szCs w:val="32"/>
          <w:highlight w:val="none"/>
          <w:lang w:val="en-US" w:eastAsia="zh-CN"/>
        </w:rPr>
        <w:t>开展高端化、智能化和数字化改造</w:t>
      </w:r>
      <w:r>
        <w:rPr>
          <w:rFonts w:eastAsia="仿宋_GB2312"/>
          <w:color w:val="auto"/>
          <w:kern w:val="2"/>
          <w:sz w:val="32"/>
          <w:szCs w:val="32"/>
          <w:highlight w:val="none"/>
        </w:rPr>
        <w:t>，进行改善生产条件和提升企业装备水平的项目。</w:t>
      </w:r>
    </w:p>
    <w:p>
      <w:pPr>
        <w:keepNext w:val="0"/>
        <w:keepLines w:val="0"/>
        <w:pageBreakBefore w:val="0"/>
        <w:kinsoku/>
        <w:wordWrap/>
        <w:overflowPunct/>
        <w:topLinePunct w:val="0"/>
        <w:autoSpaceDE/>
        <w:autoSpaceDN/>
        <w:bidi w:val="0"/>
        <w:snapToGrid/>
        <w:spacing w:line="600" w:lineRule="exact"/>
        <w:ind w:firstLine="640" w:firstLineChars="200"/>
        <w:rPr>
          <w:rFonts w:eastAsia="黑体"/>
          <w:color w:val="auto"/>
          <w:sz w:val="32"/>
          <w:szCs w:val="32"/>
          <w:highlight w:val="none"/>
        </w:rPr>
      </w:pPr>
      <w:r>
        <w:rPr>
          <w:rFonts w:eastAsia="黑体"/>
          <w:color w:val="auto"/>
          <w:sz w:val="32"/>
          <w:szCs w:val="32"/>
          <w:highlight w:val="none"/>
        </w:rPr>
        <w:t>二、申报条件</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申报企业须同时符合以下条件：</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（一）已在东莞市办理工商登记，具有独立法人资格的制造业企业。</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（二）项目在20</w:t>
      </w:r>
      <w:r>
        <w:rPr>
          <w:rFonts w:hint="eastAsia" w:eastAsia="仿宋_GB2312"/>
          <w:color w:val="auto"/>
          <w:sz w:val="32"/>
          <w:szCs w:val="32"/>
          <w:highlight w:val="none"/>
          <w:lang w:val="en-US" w:eastAsia="zh-CN"/>
        </w:rPr>
        <w:t>2</w:t>
      </w:r>
      <w:r>
        <w:rPr>
          <w:rFonts w:hint="default"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w:t>
      </w:r>
      <w:r>
        <w:rPr>
          <w:rFonts w:eastAsia="仿宋_GB2312"/>
          <w:color w:val="auto"/>
          <w:sz w:val="32"/>
          <w:szCs w:val="32"/>
          <w:highlight w:val="none"/>
        </w:rPr>
        <w:t>月1日（含）至202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月31日（含）期间</w:t>
      </w:r>
      <w:r>
        <w:rPr>
          <w:rFonts w:hint="eastAsia" w:eastAsia="仿宋_GB2312"/>
          <w:color w:val="auto"/>
          <w:sz w:val="32"/>
          <w:szCs w:val="32"/>
          <w:highlight w:val="none"/>
          <w:lang w:eastAsia="zh-CN"/>
        </w:rPr>
        <w:t>不含税</w:t>
      </w:r>
      <w:r>
        <w:rPr>
          <w:rFonts w:eastAsia="仿宋_GB2312"/>
          <w:color w:val="auto"/>
          <w:sz w:val="32"/>
          <w:szCs w:val="32"/>
          <w:highlight w:val="none"/>
        </w:rPr>
        <w:t>投入不低于500万元。（投入</w:t>
      </w:r>
      <w:r>
        <w:rPr>
          <w:rFonts w:eastAsia="仿宋_GB2312"/>
          <w:color w:val="auto"/>
          <w:sz w:val="32"/>
          <w:szCs w:val="32"/>
          <w:highlight w:val="none"/>
          <w:lang w:val="en"/>
        </w:rPr>
        <w:t>核算规则详见第</w:t>
      </w:r>
      <w:r>
        <w:rPr>
          <w:rFonts w:hint="eastAsia" w:eastAsia="仿宋_GB2312"/>
          <w:color w:val="auto"/>
          <w:sz w:val="32"/>
          <w:szCs w:val="32"/>
          <w:highlight w:val="none"/>
          <w:lang w:val="en" w:eastAsia="zh-CN"/>
        </w:rPr>
        <w:t>七条</w:t>
      </w:r>
      <w:r>
        <w:rPr>
          <w:rFonts w:eastAsia="仿宋_GB2312"/>
          <w:color w:val="auto"/>
          <w:sz w:val="32"/>
          <w:szCs w:val="32"/>
          <w:highlight w:val="none"/>
        </w:rPr>
        <w:t>）</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（三）申报企业不存在</w:t>
      </w:r>
      <w:r>
        <w:rPr>
          <w:rFonts w:hint="eastAsia" w:eastAsia="仿宋_GB2312"/>
          <w:color w:val="auto"/>
          <w:sz w:val="32"/>
          <w:szCs w:val="32"/>
          <w:highlight w:val="none"/>
        </w:rPr>
        <w:t>《关于东莞市促进经济发展类专项资金不予资助范围的若干规定》（东财规〔2023〕2号）</w:t>
      </w:r>
      <w:r>
        <w:rPr>
          <w:rFonts w:eastAsia="仿宋_GB2312"/>
          <w:color w:val="auto"/>
          <w:sz w:val="32"/>
          <w:szCs w:val="32"/>
          <w:highlight w:val="none"/>
        </w:rPr>
        <w:t>不予资助的情形。</w:t>
      </w:r>
    </w:p>
    <w:p>
      <w:pPr>
        <w:keepNext w:val="0"/>
        <w:keepLines w:val="0"/>
        <w:pageBreakBefore w:val="0"/>
        <w:widowControl/>
        <w:kinsoku/>
        <w:wordWrap/>
        <w:overflowPunct/>
        <w:topLinePunct w:val="0"/>
        <w:autoSpaceDE/>
        <w:autoSpaceDN/>
        <w:bidi w:val="0"/>
        <w:snapToGrid/>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（四）</w:t>
      </w:r>
      <w:r>
        <w:rPr>
          <w:rFonts w:hint="eastAsia" w:eastAsia="仿宋_GB2312"/>
          <w:color w:val="auto"/>
          <w:sz w:val="32"/>
          <w:szCs w:val="32"/>
          <w:highlight w:val="none"/>
          <w:lang w:eastAsia="zh-CN"/>
        </w:rPr>
        <w:t>申报项目及申报奖励的设备投资</w:t>
      </w:r>
      <w:r>
        <w:rPr>
          <w:rFonts w:eastAsia="仿宋_GB2312"/>
          <w:color w:val="auto"/>
          <w:sz w:val="32"/>
          <w:szCs w:val="32"/>
          <w:highlight w:val="none"/>
        </w:rPr>
        <w:t>未获得过</w:t>
      </w:r>
      <w:r>
        <w:rPr>
          <w:rFonts w:hint="eastAsia" w:eastAsia="仿宋_GB2312"/>
          <w:color w:val="auto"/>
          <w:sz w:val="32"/>
          <w:szCs w:val="32"/>
          <w:highlight w:val="none"/>
        </w:rPr>
        <w:t>2026年广东省制造业当家重点任务保障专项企业技术改造资金</w:t>
      </w:r>
      <w:r>
        <w:rPr>
          <w:rFonts w:hint="eastAsia" w:eastAsia="仿宋_GB2312"/>
          <w:color w:val="auto"/>
          <w:sz w:val="32"/>
          <w:szCs w:val="32"/>
          <w:highlight w:val="none"/>
          <w:lang w:eastAsia="zh-CN"/>
        </w:rPr>
        <w:t>或市工业和信息化领域财政资金支持</w:t>
      </w:r>
      <w:r>
        <w:rPr>
          <w:rFonts w:eastAsia="仿宋_GB2312"/>
          <w:color w:val="auto"/>
          <w:sz w:val="32"/>
          <w:szCs w:val="32"/>
          <w:highlight w:val="none"/>
        </w:rPr>
        <w:t>。</w:t>
      </w:r>
    </w:p>
    <w:p>
      <w:pPr>
        <w:keepNext w:val="0"/>
        <w:keepLines w:val="0"/>
        <w:pageBreakBefore w:val="0"/>
        <w:widowControl/>
        <w:kinsoku/>
        <w:wordWrap/>
        <w:overflowPunct/>
        <w:topLinePunct w:val="0"/>
        <w:bidi w:val="0"/>
        <w:spacing w:line="600" w:lineRule="exact"/>
        <w:ind w:firstLine="640" w:firstLineChars="200"/>
        <w:jc w:val="left"/>
        <w:rPr>
          <w:rFonts w:hint="default" w:ascii="Times New Roman" w:hAnsi="Times New Roman" w:eastAsia="仿宋_GB2312"/>
          <w:b w:val="0"/>
          <w:bCs w:val="0"/>
          <w:color w:val="auto"/>
          <w:sz w:val="32"/>
          <w:szCs w:val="32"/>
          <w:highlight w:val="none"/>
          <w:lang w:eastAsia="zh-CN"/>
        </w:rPr>
      </w:pPr>
      <w:r>
        <w:rPr>
          <w:rFonts w:hint="eastAsia" w:eastAsia="仿宋_GB2312"/>
          <w:color w:val="auto"/>
          <w:sz w:val="32"/>
          <w:szCs w:val="32"/>
          <w:highlight w:val="none"/>
          <w:lang w:eastAsia="zh-CN"/>
        </w:rPr>
        <w:t>（五）</w:t>
      </w:r>
      <w:r>
        <w:rPr>
          <w:rFonts w:hint="eastAsia" w:eastAsia="仿宋_GB2312"/>
          <w:color w:val="auto"/>
          <w:sz w:val="32"/>
          <w:szCs w:val="32"/>
          <w:highlight w:val="none"/>
        </w:rPr>
        <w:t>项目投资按规定纳入技术改造投资统计</w:t>
      </w:r>
      <w:r>
        <w:rPr>
          <w:rFonts w:hint="eastAsia" w:eastAsia="仿宋_GB2312"/>
          <w:color w:val="auto"/>
          <w:sz w:val="32"/>
          <w:szCs w:val="32"/>
          <w:highlight w:val="none"/>
          <w:lang w:eastAsia="zh-CN"/>
        </w:rPr>
        <w:t>。</w:t>
      </w:r>
    </w:p>
    <w:p>
      <w:pPr>
        <w:keepNext w:val="0"/>
        <w:keepLines w:val="0"/>
        <w:pageBreakBefore w:val="0"/>
        <w:kinsoku/>
        <w:wordWrap/>
        <w:overflowPunct/>
        <w:topLinePunct w:val="0"/>
        <w:autoSpaceDE/>
        <w:autoSpaceDN/>
        <w:bidi w:val="0"/>
        <w:snapToGrid/>
        <w:spacing w:line="600" w:lineRule="exact"/>
        <w:ind w:firstLine="640" w:firstLineChars="200"/>
        <w:rPr>
          <w:rFonts w:eastAsia="黑体"/>
          <w:color w:val="auto"/>
          <w:sz w:val="32"/>
          <w:szCs w:val="32"/>
          <w:highlight w:val="none"/>
        </w:rPr>
      </w:pPr>
      <w:r>
        <w:rPr>
          <w:rFonts w:eastAsia="黑体"/>
          <w:color w:val="auto"/>
          <w:sz w:val="32"/>
          <w:szCs w:val="32"/>
          <w:highlight w:val="none"/>
        </w:rPr>
        <w:t>三、资助方式和标准</w:t>
      </w:r>
    </w:p>
    <w:p>
      <w:pPr>
        <w:keepNext w:val="0"/>
        <w:keepLines w:val="0"/>
        <w:pageBreakBefore w:val="0"/>
        <w:widowControl w:val="0"/>
        <w:suppressLineNumbers w:val="0"/>
        <w:kinsoku/>
        <w:wordWrap/>
        <w:overflowPunct/>
        <w:topLinePunct w:val="0"/>
        <w:autoSpaceDE/>
        <w:autoSpaceDN/>
        <w:bidi w:val="0"/>
        <w:snapToGrid/>
        <w:spacing w:beforeAutospacing="0" w:afterAutospacing="0" w:line="600" w:lineRule="exact"/>
        <w:ind w:left="0" w:right="0" w:firstLine="640" w:firstLineChars="200"/>
        <w:jc w:val="both"/>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（一）对符合条件的</w:t>
      </w:r>
      <w:r>
        <w:rPr>
          <w:rFonts w:hint="eastAsia" w:eastAsia="仿宋_GB2312" w:cs="仿宋_GB2312"/>
          <w:color w:val="auto"/>
          <w:kern w:val="2"/>
          <w:sz w:val="32"/>
          <w:szCs w:val="32"/>
          <w:highlight w:val="none"/>
          <w:lang w:val="en-US" w:eastAsia="zh-CN" w:bidi="ar"/>
        </w:rPr>
        <w:t>市级</w:t>
      </w:r>
      <w:r>
        <w:rPr>
          <w:rFonts w:hint="eastAsia" w:ascii="Times New Roman" w:hAnsi="Times New Roman" w:eastAsia="仿宋_GB2312" w:cs="仿宋_GB2312"/>
          <w:color w:val="auto"/>
          <w:kern w:val="2"/>
          <w:sz w:val="32"/>
          <w:szCs w:val="32"/>
          <w:highlight w:val="none"/>
          <w:lang w:val="en-US" w:eastAsia="zh-CN" w:bidi="ar"/>
        </w:rPr>
        <w:t>技术改造项目</w:t>
      </w:r>
      <w:r>
        <w:rPr>
          <w:rFonts w:hint="eastAsia" w:eastAsia="仿宋_GB2312"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按新设备购置额（不含税）不超过</w:t>
      </w:r>
      <w:r>
        <w:rPr>
          <w:rFonts w:hint="default" w:ascii="Times New Roman" w:hAnsi="Times New Roman" w:eastAsia="仿宋_GB2312" w:cs="Times New Roman"/>
          <w:color w:val="auto"/>
          <w:kern w:val="2"/>
          <w:sz w:val="32"/>
          <w:szCs w:val="32"/>
          <w:highlight w:val="none"/>
          <w:lang w:val="en-US" w:eastAsia="zh-CN" w:bidi="ar"/>
        </w:rPr>
        <w:t>10%</w:t>
      </w:r>
      <w:r>
        <w:rPr>
          <w:rFonts w:hint="eastAsia" w:ascii="Times New Roman" w:hAnsi="Times New Roman" w:eastAsia="仿宋_GB2312" w:cs="仿宋_GB2312"/>
          <w:color w:val="auto"/>
          <w:kern w:val="2"/>
          <w:sz w:val="32"/>
          <w:szCs w:val="32"/>
          <w:highlight w:val="none"/>
          <w:lang w:val="en-US" w:eastAsia="zh-CN" w:bidi="ar"/>
        </w:rPr>
        <w:t>予以事后</w:t>
      </w:r>
      <w:r>
        <w:rPr>
          <w:rFonts w:hint="eastAsia" w:eastAsia="仿宋_GB2312" w:cs="仿宋_GB2312"/>
          <w:color w:val="auto"/>
          <w:kern w:val="2"/>
          <w:sz w:val="32"/>
          <w:szCs w:val="32"/>
          <w:highlight w:val="none"/>
          <w:lang w:val="en-US" w:eastAsia="zh-CN" w:bidi="ar"/>
        </w:rPr>
        <w:t>资助</w:t>
      </w:r>
      <w:r>
        <w:rPr>
          <w:rFonts w:hint="eastAsia" w:ascii="Times New Roman" w:hAnsi="Times New Roman" w:eastAsia="仿宋_GB2312" w:cs="仿宋_GB2312"/>
          <w:color w:val="auto"/>
          <w:kern w:val="2"/>
          <w:sz w:val="32"/>
          <w:szCs w:val="32"/>
          <w:highlight w:val="none"/>
          <w:lang w:val="en-US" w:eastAsia="zh-CN" w:bidi="ar"/>
        </w:rPr>
        <w:t>，单个项目</w:t>
      </w:r>
      <w:r>
        <w:rPr>
          <w:rFonts w:hint="eastAsia" w:eastAsia="仿宋_GB2312" w:cs="仿宋_GB2312"/>
          <w:color w:val="auto"/>
          <w:kern w:val="2"/>
          <w:sz w:val="32"/>
          <w:szCs w:val="32"/>
          <w:highlight w:val="none"/>
          <w:lang w:val="en-US" w:eastAsia="zh-CN" w:bidi="ar"/>
        </w:rPr>
        <w:t>最高资助</w:t>
      </w:r>
      <w:r>
        <w:rPr>
          <w:rFonts w:hint="default" w:ascii="Times New Roman" w:hAnsi="Times New Roman" w:eastAsia="仿宋_GB2312" w:cs="Times New Roman"/>
          <w:color w:val="auto"/>
          <w:kern w:val="2"/>
          <w:sz w:val="32"/>
          <w:szCs w:val="32"/>
          <w:highlight w:val="none"/>
          <w:lang w:val="en-US" w:eastAsia="zh-CN" w:bidi="ar"/>
        </w:rPr>
        <w:t>1000</w:t>
      </w:r>
      <w:r>
        <w:rPr>
          <w:rFonts w:hint="eastAsia" w:ascii="Times New Roman" w:hAnsi="Times New Roman" w:eastAsia="仿宋_GB2312" w:cs="仿宋_GB2312"/>
          <w:color w:val="auto"/>
          <w:kern w:val="2"/>
          <w:sz w:val="32"/>
          <w:szCs w:val="32"/>
          <w:highlight w:val="none"/>
          <w:lang w:val="en-US" w:eastAsia="zh-CN" w:bidi="ar"/>
        </w:rPr>
        <w:t>万元。</w:t>
      </w:r>
    </w:p>
    <w:p>
      <w:pPr>
        <w:pStyle w:val="3"/>
        <w:pageBreakBefore w:val="0"/>
        <w:kinsoku/>
        <w:wordWrap/>
        <w:overflowPunct/>
        <w:topLinePunct w:val="0"/>
        <w:bidi w:val="0"/>
        <w:spacing w:before="0" w:beforeLines="0" w:after="0" w:afterLines="0"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
        </w:rPr>
      </w:pPr>
      <w:r>
        <w:rPr>
          <w:rFonts w:hint="eastAsia" w:ascii="Times New Roman" w:hAnsi="Times New Roman" w:eastAsia="仿宋_GB2312" w:cs="仿宋_GB2312"/>
          <w:b w:val="0"/>
          <w:bCs w:val="0"/>
          <w:color w:val="auto"/>
          <w:kern w:val="2"/>
          <w:sz w:val="32"/>
          <w:szCs w:val="32"/>
          <w:highlight w:val="none"/>
          <w:lang w:val="en-US" w:eastAsia="zh-CN" w:bidi="ar"/>
        </w:rPr>
        <w:t>（二）对倍增企业符合条件的市级技术改造项目，资助比例提高至不超过13%，单个项目最高资助1300万元。</w:t>
      </w:r>
    </w:p>
    <w:p>
      <w:pPr>
        <w:keepNext w:val="0"/>
        <w:keepLines w:val="0"/>
        <w:pageBreakBefore w:val="0"/>
        <w:widowControl w:val="0"/>
        <w:suppressLineNumbers w:val="0"/>
        <w:kinsoku/>
        <w:wordWrap/>
        <w:overflowPunct/>
        <w:topLinePunct w:val="0"/>
        <w:autoSpaceDE/>
        <w:autoSpaceDN/>
        <w:bidi w:val="0"/>
        <w:snapToGrid/>
        <w:spacing w:beforeAutospacing="0" w:afterAutospacing="0" w:line="600" w:lineRule="exact"/>
        <w:ind w:left="0" w:right="0" w:firstLine="640" w:firstLineChars="200"/>
        <w:jc w:val="both"/>
        <w:rPr>
          <w:rFonts w:hint="eastAsia"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w:t>
      </w:r>
      <w:r>
        <w:rPr>
          <w:rFonts w:hint="eastAsia" w:eastAsia="仿宋_GB2312" w:cs="仿宋_GB2312"/>
          <w:color w:val="auto"/>
          <w:kern w:val="2"/>
          <w:sz w:val="32"/>
          <w:szCs w:val="32"/>
          <w:highlight w:val="none"/>
          <w:lang w:val="en-US" w:eastAsia="zh-CN" w:bidi="ar"/>
        </w:rPr>
        <w:t>三</w:t>
      </w:r>
      <w:r>
        <w:rPr>
          <w:rFonts w:hint="eastAsia" w:ascii="Times New Roman" w:hAnsi="Times New Roman" w:eastAsia="仿宋_GB2312" w:cs="仿宋_GB2312"/>
          <w:color w:val="auto"/>
          <w:kern w:val="2"/>
          <w:sz w:val="32"/>
          <w:szCs w:val="32"/>
          <w:highlight w:val="none"/>
          <w:lang w:val="en-US" w:eastAsia="zh-CN" w:bidi="ar"/>
        </w:rPr>
        <w:t>）本项目所需奖励资金，</w:t>
      </w:r>
      <w:r>
        <w:rPr>
          <w:rFonts w:hint="eastAsia" w:eastAsia="仿宋_GB2312" w:cs="仿宋_GB2312"/>
          <w:color w:val="auto"/>
          <w:kern w:val="2"/>
          <w:sz w:val="32"/>
          <w:szCs w:val="32"/>
          <w:highlight w:val="none"/>
          <w:lang w:val="en-US" w:eastAsia="zh-CN" w:bidi="ar"/>
        </w:rPr>
        <w:t>由</w:t>
      </w:r>
      <w:r>
        <w:rPr>
          <w:rFonts w:hint="eastAsia" w:ascii="Times New Roman" w:hAnsi="Times New Roman" w:eastAsia="仿宋_GB2312" w:cs="仿宋_GB2312"/>
          <w:color w:val="auto"/>
          <w:kern w:val="2"/>
          <w:sz w:val="32"/>
          <w:szCs w:val="32"/>
          <w:highlight w:val="none"/>
          <w:lang w:val="en-US" w:eastAsia="zh-CN" w:bidi="ar"/>
        </w:rPr>
        <w:t>市、镇</w:t>
      </w:r>
      <w:r>
        <w:rPr>
          <w:rFonts w:hint="eastAsia" w:eastAsia="仿宋_GB2312" w:cs="仿宋_GB2312"/>
          <w:color w:val="auto"/>
          <w:kern w:val="2"/>
          <w:sz w:val="32"/>
          <w:szCs w:val="32"/>
          <w:highlight w:val="none"/>
          <w:lang w:val="en-US" w:eastAsia="zh-CN" w:bidi="ar"/>
        </w:rPr>
        <w:t>两级财政按</w:t>
      </w:r>
      <w:r>
        <w:rPr>
          <w:rFonts w:hint="eastAsia" w:ascii="Times New Roman" w:hAnsi="Times New Roman" w:eastAsia="仿宋_GB2312" w:cs="仿宋_GB2312"/>
          <w:color w:val="auto"/>
          <w:kern w:val="2"/>
          <w:sz w:val="32"/>
          <w:szCs w:val="32"/>
          <w:highlight w:val="none"/>
          <w:lang w:val="en-US" w:eastAsia="zh-CN" w:bidi="ar"/>
        </w:rPr>
        <w:t>1:1分担</w:t>
      </w:r>
      <w:r>
        <w:rPr>
          <w:rFonts w:hint="eastAsia" w:eastAsia="仿宋_GB2312" w:cs="仿宋_GB2312"/>
          <w:color w:val="auto"/>
          <w:kern w:val="2"/>
          <w:sz w:val="32"/>
          <w:szCs w:val="32"/>
          <w:highlight w:val="none"/>
          <w:lang w:val="en-US" w:eastAsia="zh-CN" w:bidi="ar"/>
        </w:rPr>
        <w:t>落实。</w:t>
      </w:r>
    </w:p>
    <w:p>
      <w:pPr>
        <w:keepNext w:val="0"/>
        <w:keepLines w:val="0"/>
        <w:pageBreakBefore w:val="0"/>
        <w:widowControl w:val="0"/>
        <w:suppressLineNumbers w:val="0"/>
        <w:kinsoku/>
        <w:wordWrap/>
        <w:overflowPunct/>
        <w:topLinePunct w:val="0"/>
        <w:autoSpaceDE/>
        <w:autoSpaceDN/>
        <w:bidi w:val="0"/>
        <w:snapToGrid/>
        <w:spacing w:beforeAutospacing="0" w:afterAutospacing="0" w:line="600" w:lineRule="exact"/>
        <w:ind w:left="0" w:right="0" w:firstLine="640" w:firstLineChars="200"/>
        <w:jc w:val="both"/>
        <w:rPr>
          <w:rFonts w:hint="eastAsia" w:ascii="Times New Roman" w:hAnsi="Times New Roman" w:eastAsia="仿宋_GB2312" w:cs="Times New Roman"/>
          <w:color w:val="auto"/>
          <w:kern w:val="2"/>
          <w:sz w:val="32"/>
          <w:szCs w:val="32"/>
          <w:highlight w:val="none"/>
        </w:rPr>
      </w:pPr>
      <w:r>
        <w:rPr>
          <w:rFonts w:hint="eastAsia" w:eastAsia="仿宋_GB2312" w:cs="仿宋_GB2312"/>
          <w:color w:val="auto"/>
          <w:kern w:val="2"/>
          <w:sz w:val="32"/>
          <w:szCs w:val="32"/>
          <w:highlight w:val="none"/>
          <w:lang w:val="en-US" w:eastAsia="zh-CN" w:bidi="ar"/>
        </w:rPr>
        <w:t>（四）</w:t>
      </w:r>
      <w:r>
        <w:rPr>
          <w:rFonts w:hint="eastAsia" w:ascii="Times New Roman" w:hAnsi="Times New Roman" w:eastAsia="仿宋_GB2312" w:cs="仿宋_GB2312"/>
          <w:color w:val="auto"/>
          <w:kern w:val="2"/>
          <w:sz w:val="32"/>
          <w:szCs w:val="32"/>
          <w:highlight w:val="none"/>
          <w:lang w:val="en-US" w:eastAsia="zh-CN" w:bidi="ar"/>
        </w:rPr>
        <w:t>具体奖励比例根据年度资金预算规模、入库项目数量等因素</w:t>
      </w:r>
      <w:r>
        <w:rPr>
          <w:rFonts w:hint="eastAsia" w:eastAsia="仿宋_GB2312" w:cs="仿宋_GB2312"/>
          <w:color w:val="auto"/>
          <w:kern w:val="2"/>
          <w:sz w:val="32"/>
          <w:szCs w:val="32"/>
          <w:highlight w:val="none"/>
          <w:lang w:val="en-US" w:eastAsia="zh-CN" w:bidi="ar"/>
        </w:rPr>
        <w:t>综合考虑</w:t>
      </w:r>
      <w:r>
        <w:rPr>
          <w:rFonts w:hint="eastAsia" w:ascii="Times New Roman" w:hAnsi="Times New Roman" w:eastAsia="仿宋_GB2312" w:cs="仿宋_GB2312"/>
          <w:color w:val="auto"/>
          <w:kern w:val="2"/>
          <w:sz w:val="32"/>
          <w:szCs w:val="32"/>
          <w:highlight w:val="none"/>
          <w:lang w:val="en-US" w:eastAsia="zh-CN" w:bidi="ar"/>
        </w:rPr>
        <w:t>确定。</w:t>
      </w:r>
    </w:p>
    <w:p>
      <w:pPr>
        <w:keepNext w:val="0"/>
        <w:keepLines w:val="0"/>
        <w:pageBreakBefore w:val="0"/>
        <w:widowControl/>
        <w:kinsoku/>
        <w:wordWrap/>
        <w:overflowPunct/>
        <w:topLinePunct w:val="0"/>
        <w:autoSpaceDE/>
        <w:autoSpaceDN/>
        <w:bidi w:val="0"/>
        <w:snapToGrid/>
        <w:spacing w:line="600" w:lineRule="exact"/>
        <w:ind w:firstLine="640"/>
        <w:rPr>
          <w:rFonts w:hint="default" w:eastAsia="黑体"/>
          <w:color w:val="auto"/>
          <w:sz w:val="32"/>
          <w:szCs w:val="32"/>
          <w:highlight w:val="none"/>
          <w:lang w:val="en-US" w:eastAsia="zh-CN"/>
        </w:rPr>
      </w:pPr>
      <w:r>
        <w:rPr>
          <w:rFonts w:hint="eastAsia" w:eastAsia="黑体"/>
          <w:color w:val="auto"/>
          <w:sz w:val="32"/>
          <w:szCs w:val="32"/>
          <w:highlight w:val="none"/>
          <w:lang w:val="en-US" w:eastAsia="zh-CN"/>
        </w:rPr>
        <w:t>四、申报时间</w:t>
      </w:r>
    </w:p>
    <w:p>
      <w:pPr>
        <w:pageBreakBefore w:val="0"/>
        <w:kinsoku/>
        <w:wordWrap/>
        <w:overflowPunct/>
        <w:topLinePunct w:val="0"/>
        <w:autoSpaceDE w:val="0"/>
        <w:autoSpaceDN w:val="0"/>
        <w:bidi w:val="0"/>
        <w:adjustRightInd w:val="0"/>
        <w:snapToGrid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（一）开始申报时间：</w:t>
      </w:r>
      <w:r>
        <w:rPr>
          <w:rFonts w:hint="default" w:ascii="Times New Roman" w:hAnsi="Times New Roman" w:eastAsia="仿宋_GB2312" w:cs="Times New Roman"/>
          <w:color w:val="auto"/>
          <w:sz w:val="32"/>
          <w:szCs w:val="32"/>
          <w:highlight w:val="none"/>
          <w:lang w:val="en-US" w:eastAsia="zh-CN"/>
        </w:rPr>
        <w:t>2025年</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日（星期</w:t>
      </w:r>
      <w:r>
        <w:rPr>
          <w:rFonts w:hint="eastAsia"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（二）网上申报的截止时间：2025年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日（星期</w:t>
      </w:r>
      <w:r>
        <w:rPr>
          <w:rFonts w:hint="eastAsia"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17:00</w:t>
      </w:r>
      <w:r>
        <w:rPr>
          <w:rFonts w:hint="default" w:ascii="Times New Roman" w:hAnsi="Times New Roman" w:eastAsia="仿宋_GB2312" w:cs="Times New Roman"/>
          <w:color w:val="auto"/>
          <w:sz w:val="32"/>
          <w:szCs w:val="32"/>
          <w:highlight w:val="none"/>
        </w:rPr>
        <w:t>。逾期未提交，视同放弃申报。</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olor w:val="auto"/>
          <w:highlight w:val="none"/>
          <w:lang w:val="en-US" w:eastAsia="zh-CN"/>
        </w:rPr>
      </w:pPr>
      <w:r>
        <w:rPr>
          <w:rFonts w:hint="default" w:ascii="Times New Roman" w:hAnsi="Times New Roman" w:eastAsia="仿宋_GB2312" w:cs="Times New Roman"/>
          <w:color w:val="auto"/>
          <w:sz w:val="32"/>
          <w:szCs w:val="32"/>
          <w:highlight w:val="none"/>
        </w:rPr>
        <w:t>（三）网上</w:t>
      </w:r>
      <w:r>
        <w:rPr>
          <w:rFonts w:hint="eastAsia" w:eastAsia="仿宋_GB2312" w:cs="Times New Roman"/>
          <w:color w:val="auto"/>
          <w:sz w:val="32"/>
          <w:szCs w:val="32"/>
          <w:highlight w:val="none"/>
          <w:lang w:eastAsia="zh-CN"/>
        </w:rPr>
        <w:t>形式审查</w:t>
      </w:r>
      <w:r>
        <w:rPr>
          <w:rFonts w:hint="default" w:ascii="Times New Roman" w:hAnsi="Times New Roman" w:eastAsia="仿宋_GB2312" w:cs="Times New Roman"/>
          <w:color w:val="auto"/>
          <w:sz w:val="32"/>
          <w:szCs w:val="32"/>
          <w:highlight w:val="none"/>
        </w:rPr>
        <w:t>通过后，提交纸质材料的截止时间：2025年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日（星期</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）17:00。逾期未提交，视同放弃申报。</w:t>
      </w:r>
    </w:p>
    <w:p>
      <w:pPr>
        <w:keepNext w:val="0"/>
        <w:keepLines w:val="0"/>
        <w:pageBreakBefore w:val="0"/>
        <w:widowControl/>
        <w:kinsoku/>
        <w:wordWrap/>
        <w:overflowPunct/>
        <w:topLinePunct w:val="0"/>
        <w:autoSpaceDE/>
        <w:autoSpaceDN/>
        <w:bidi w:val="0"/>
        <w:snapToGrid/>
        <w:spacing w:line="600" w:lineRule="exact"/>
        <w:ind w:firstLine="640"/>
        <w:rPr>
          <w:rFonts w:hint="eastAsia" w:eastAsia="黑体"/>
          <w:color w:val="auto"/>
          <w:sz w:val="32"/>
          <w:szCs w:val="32"/>
          <w:highlight w:val="none"/>
          <w:lang w:eastAsia="zh-CN"/>
        </w:rPr>
      </w:pPr>
      <w:r>
        <w:rPr>
          <w:rFonts w:hint="eastAsia" w:eastAsia="黑体"/>
          <w:color w:val="auto"/>
          <w:sz w:val="32"/>
          <w:szCs w:val="32"/>
          <w:highlight w:val="none"/>
          <w:lang w:val="en-US" w:eastAsia="zh-CN"/>
        </w:rPr>
        <w:t>五</w:t>
      </w:r>
      <w:r>
        <w:rPr>
          <w:rFonts w:eastAsia="黑体"/>
          <w:color w:val="auto"/>
          <w:sz w:val="32"/>
          <w:szCs w:val="32"/>
          <w:highlight w:val="none"/>
        </w:rPr>
        <w:t>、</w:t>
      </w:r>
      <w:r>
        <w:rPr>
          <w:rFonts w:hint="eastAsia" w:ascii="Times New Roman" w:hAnsi="Times New Roman" w:eastAsia="黑体" w:cs="Times New Roman"/>
          <w:color w:val="auto"/>
          <w:sz w:val="32"/>
          <w:szCs w:val="32"/>
          <w:highlight w:val="none"/>
          <w:lang w:val="en-US" w:eastAsia="zh-CN"/>
        </w:rPr>
        <w:t>申报</w:t>
      </w:r>
      <w:r>
        <w:rPr>
          <w:rFonts w:ascii="Times New Roman" w:hAnsi="Times New Roman" w:eastAsia="黑体" w:cs="Times New Roman"/>
          <w:color w:val="auto"/>
          <w:sz w:val="32"/>
          <w:szCs w:val="32"/>
          <w:highlight w:val="none"/>
        </w:rPr>
        <w:t>材料</w:t>
      </w:r>
    </w:p>
    <w:p>
      <w:pPr>
        <w:pageBreakBefore w:val="0"/>
        <w:kinsoku/>
        <w:wordWrap/>
        <w:overflowPunct/>
        <w:topLinePunct w:val="0"/>
        <w:bidi w:val="0"/>
        <w:spacing w:line="600" w:lineRule="exact"/>
        <w:ind w:firstLine="640" w:firstLineChars="200"/>
        <w:rPr>
          <w:rFonts w:hint="eastAsia" w:ascii="Times New Roman" w:hAnsi="Times New Roman" w:eastAsia="楷体_GB2312" w:cs="楷体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eastAsia="zh-CN"/>
        </w:rPr>
        <w:t>（</w:t>
      </w:r>
      <w:r>
        <w:rPr>
          <w:rFonts w:hint="eastAsia" w:ascii="Times New Roman" w:hAnsi="Times New Roman" w:eastAsia="楷体_GB2312" w:cs="楷体_GB2312"/>
          <w:color w:val="auto"/>
          <w:sz w:val="32"/>
          <w:szCs w:val="32"/>
          <w:highlight w:val="none"/>
          <w:lang w:val="en-US" w:eastAsia="zh-CN"/>
        </w:rPr>
        <w:t>一）材料清单</w:t>
      </w:r>
    </w:p>
    <w:p>
      <w:pPr>
        <w:pageBreakBefore w:val="0"/>
        <w:kinsoku/>
        <w:wordWrap/>
        <w:overflowPunct/>
        <w:topLinePunct w:val="0"/>
        <w:bidi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1.项目申报表（模板见附件1）（在申报系统填写，并上传加盖企业公章的彩色扫描件）</w:t>
      </w:r>
    </w:p>
    <w:p>
      <w:pPr>
        <w:pageBreakBefore w:val="0"/>
        <w:kinsoku/>
        <w:wordWrap/>
        <w:overflowPunct/>
        <w:topLinePunct w:val="0"/>
        <w:bidi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2.项目投入明细表（模板见附件2）（在申报系统填写，并上传加盖企业公章的彩色扫描件）</w:t>
      </w:r>
    </w:p>
    <w:p>
      <w:pPr>
        <w:pageBreakBefore w:val="0"/>
        <w:kinsoku/>
        <w:wordWrap/>
        <w:overflowPunct/>
        <w:topLinePunct w:val="0"/>
        <w:bidi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3.项目申报承诺书（模板见附件3，上传加盖企业公章的彩色扫描件）</w:t>
      </w:r>
    </w:p>
    <w:p>
      <w:pPr>
        <w:pageBreakBefore w:val="0"/>
        <w:kinsoku/>
        <w:wordWrap/>
        <w:overflowPunct/>
        <w:topLinePunct w:val="0"/>
        <w:bidi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4.企业营业执照（复印件）</w:t>
      </w:r>
    </w:p>
    <w:p>
      <w:pPr>
        <w:pageBreakBefore w:val="0"/>
        <w:kinsoku/>
        <w:wordWrap/>
        <w:overflowPunct/>
        <w:topLinePunct w:val="0"/>
        <w:bidi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5.法定代表人有效身份证明（复印件）</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6.授权委托书（模板见附件4</w:t>
      </w:r>
      <w:r>
        <w:rPr>
          <w:rFonts w:hint="eastAsia" w:eastAsia="仿宋_GB2312" w:cs="Times New Roman"/>
          <w:color w:val="auto"/>
          <w:sz w:val="32"/>
          <w:szCs w:val="32"/>
          <w:highlight w:val="none"/>
          <w:lang w:val="en-US" w:eastAsia="zh-CN"/>
        </w:rPr>
        <w:t>，</w:t>
      </w:r>
      <w:r>
        <w:rPr>
          <w:rFonts w:hint="eastAsia" w:eastAsia="仿宋_GB2312"/>
          <w:color w:val="auto"/>
          <w:sz w:val="32"/>
          <w:szCs w:val="32"/>
          <w:highlight w:val="none"/>
          <w:lang w:val="en-US" w:eastAsia="zh-CN"/>
        </w:rPr>
        <w:t>上传法人签字并加盖企业公章的彩色扫描件</w:t>
      </w:r>
      <w:r>
        <w:rPr>
          <w:rFonts w:hint="eastAsia" w:ascii="Times New Roman" w:hAnsi="Times New Roman" w:eastAsia="仿宋_GB2312" w:cs="Times New Roman"/>
          <w:color w:val="auto"/>
          <w:sz w:val="32"/>
          <w:szCs w:val="32"/>
          <w:highlight w:val="none"/>
          <w:lang w:val="en-US" w:eastAsia="zh-CN"/>
        </w:rPr>
        <w:t>）（项目经办人与企业法人为同一人的，无需提交；非同一人的，需提交）</w:t>
      </w:r>
    </w:p>
    <w:p>
      <w:pPr>
        <w:pageBreakBefore w:val="0"/>
        <w:kinsoku/>
        <w:wordWrap/>
        <w:overflowPunct/>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7.申报项目的</w:t>
      </w:r>
      <w:r>
        <w:rPr>
          <w:rFonts w:hint="default" w:ascii="Times New Roman" w:hAnsi="Times New Roman" w:eastAsia="仿宋_GB2312" w:cs="Times New Roman"/>
          <w:color w:val="auto"/>
          <w:sz w:val="32"/>
          <w:szCs w:val="32"/>
          <w:highlight w:val="none"/>
          <w:lang w:val="en-US" w:eastAsia="zh-CN"/>
        </w:rPr>
        <w:t>固定资产投资统计表</w:t>
      </w:r>
      <w:r>
        <w:rPr>
          <w:rFonts w:hint="eastAsia" w:ascii="Times New Roman" w:hAnsi="Times New Roman" w:eastAsia="仿宋_GB2312" w:cs="Times New Roman"/>
          <w:color w:val="auto"/>
          <w:sz w:val="32"/>
          <w:szCs w:val="32"/>
          <w:highlight w:val="none"/>
          <w:lang w:val="en-US" w:eastAsia="zh-CN"/>
        </w:rPr>
        <w:t>（从省统计系统导出</w:t>
      </w:r>
      <w:r>
        <w:rPr>
          <w:rFonts w:hint="eastAsia" w:eastAsia="仿宋_GB2312" w:cs="Times New Roman"/>
          <w:color w:val="auto"/>
          <w:sz w:val="32"/>
          <w:szCs w:val="32"/>
          <w:highlight w:val="none"/>
          <w:lang w:val="en-US" w:eastAsia="zh-CN"/>
        </w:rPr>
        <w:t>的2024年四季度任一月份的206表</w:t>
      </w:r>
      <w:r>
        <w:rPr>
          <w:rFonts w:hint="eastAsia" w:ascii="Times New Roman" w:hAnsi="Times New Roman" w:eastAsia="仿宋_GB2312" w:cs="Times New Roman"/>
          <w:color w:val="auto"/>
          <w:sz w:val="32"/>
          <w:szCs w:val="32"/>
          <w:highlight w:val="none"/>
          <w:lang w:val="en-US" w:eastAsia="zh-CN"/>
        </w:rPr>
        <w:t>，带统计部门水印）</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olor w:val="auto"/>
          <w:sz w:val="32"/>
          <w:szCs w:val="32"/>
          <w:highlight w:val="none"/>
        </w:rPr>
        <w:t>经会计师事务所出具的</w:t>
      </w:r>
      <w:r>
        <w:rPr>
          <w:rFonts w:hint="eastAsia" w:ascii="Times New Roman" w:hAnsi="Times New Roman" w:eastAsia="仿宋_GB2312" w:cs="Times New Roman"/>
          <w:color w:val="auto"/>
          <w:sz w:val="32"/>
          <w:szCs w:val="32"/>
          <w:highlight w:val="none"/>
          <w:lang w:val="en-US" w:eastAsia="zh-CN"/>
        </w:rPr>
        <w:t>2024年财务审计报告（</w:t>
      </w:r>
      <w:r>
        <w:rPr>
          <w:rFonts w:hint="eastAsia" w:eastAsia="仿宋_GB2312"/>
          <w:color w:val="auto"/>
          <w:sz w:val="32"/>
          <w:szCs w:val="32"/>
          <w:highlight w:val="none"/>
          <w:lang w:val="en-US" w:eastAsia="zh-CN"/>
        </w:rPr>
        <w:t>上传加盖企业公章的彩色扫描件</w:t>
      </w:r>
      <w:r>
        <w:rPr>
          <w:rFonts w:hint="eastAsia" w:ascii="Times New Roman" w:hAnsi="Times New Roman" w:eastAsia="仿宋_GB2312" w:cs="Times New Roman"/>
          <w:color w:val="auto"/>
          <w:sz w:val="32"/>
          <w:szCs w:val="32"/>
          <w:highlight w:val="none"/>
          <w:lang w:val="en-US" w:eastAsia="zh-CN"/>
        </w:rPr>
        <w:t>）</w:t>
      </w:r>
    </w:p>
    <w:p>
      <w:pPr>
        <w:pageBreakBefore w:val="0"/>
        <w:kinsoku/>
        <w:wordWrap/>
        <w:overflowPunct/>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项目设备与技术投入佐证材料（复印件）</w:t>
      </w:r>
      <w:r>
        <w:rPr>
          <w:rFonts w:hint="eastAsia" w:eastAsia="仿宋_GB2312" w:cs="Times New Roman"/>
          <w:color w:val="auto"/>
          <w:sz w:val="32"/>
          <w:szCs w:val="32"/>
          <w:highlight w:val="none"/>
          <w:lang w:val="en-US" w:eastAsia="zh-CN"/>
        </w:rPr>
        <w:t>，包括</w:t>
      </w:r>
      <w:r>
        <w:rPr>
          <w:rFonts w:hint="eastAsia" w:ascii="Times New Roman" w:hAnsi="Times New Roman" w:eastAsia="仿宋_GB2312" w:cs="Times New Roman"/>
          <w:color w:val="auto"/>
          <w:sz w:val="32"/>
          <w:szCs w:val="32"/>
          <w:highlight w:val="none"/>
          <w:lang w:val="en-US" w:eastAsia="zh-CN"/>
        </w:rPr>
        <w:t>相应的合同、发票（报关单）、银行付款凭证（银行承兑汇票）、设备照片、铭牌照片等佐证材料。《项目投入明细表》所列的每台设备，均需拍摄铭牌照片并按顺序逐一上传（相同类型的多台设备，每台设备均需要上传铭牌照片）</w:t>
      </w:r>
    </w:p>
    <w:p>
      <w:pPr>
        <w:pageBreakBefore w:val="0"/>
        <w:kinsoku/>
        <w:wordWrap/>
        <w:overflowPunct/>
        <w:topLinePunct w:val="0"/>
        <w:bidi w:val="0"/>
        <w:spacing w:line="600" w:lineRule="exact"/>
        <w:ind w:firstLine="640" w:firstLineChars="200"/>
        <w:rPr>
          <w:rFonts w:hint="eastAsia" w:ascii="Times New Roman" w:hAnsi="Times New Roman" w:eastAsia="仿宋_GB2312"/>
          <w:color w:val="auto"/>
          <w:sz w:val="32"/>
          <w:szCs w:val="32"/>
          <w:highlight w:val="none"/>
          <w:lang w:eastAsia="zh-CN" w:bidi="ar"/>
        </w:rPr>
      </w:pPr>
      <w:r>
        <w:rPr>
          <w:rFonts w:hint="eastAsia" w:eastAsia="仿宋_GB2312" w:cs="Times New Roman"/>
          <w:color w:val="auto"/>
          <w:sz w:val="32"/>
          <w:szCs w:val="32"/>
          <w:highlight w:val="none"/>
          <w:lang w:val="en-US" w:eastAsia="zh-CN"/>
        </w:rPr>
        <w:t>10.技术改造</w:t>
      </w:r>
      <w:r>
        <w:rPr>
          <w:rFonts w:ascii="Times New Roman" w:hAnsi="Times New Roman" w:eastAsia="仿宋_GB2312"/>
          <w:color w:val="auto"/>
          <w:sz w:val="32"/>
          <w:szCs w:val="32"/>
          <w:highlight w:val="none"/>
          <w:lang w:bidi="ar"/>
        </w:rPr>
        <w:t>项目</w:t>
      </w:r>
      <w:r>
        <w:rPr>
          <w:rFonts w:hint="eastAsia" w:ascii="Times New Roman" w:hAnsi="Times New Roman" w:eastAsia="仿宋_GB2312"/>
          <w:color w:val="auto"/>
          <w:sz w:val="32"/>
          <w:szCs w:val="32"/>
          <w:highlight w:val="none"/>
          <w:lang w:eastAsia="zh-CN" w:bidi="ar"/>
        </w:rPr>
        <w:t>实施成果报告，包括：</w:t>
      </w:r>
    </w:p>
    <w:p>
      <w:pPr>
        <w:pageBreakBefore w:val="0"/>
        <w:kinsoku/>
        <w:wordWrap/>
        <w:overflowPunct/>
        <w:topLinePunct w:val="0"/>
        <w:bidi w:val="0"/>
        <w:spacing w:line="600" w:lineRule="exact"/>
        <w:ind w:firstLine="640" w:firstLineChars="200"/>
        <w:rPr>
          <w:rFonts w:hint="eastAsia" w:ascii="Times New Roman" w:hAnsi="Times New Roman" w:eastAsia="仿宋_GB2312"/>
          <w:color w:val="auto"/>
          <w:sz w:val="32"/>
          <w:szCs w:val="32"/>
          <w:highlight w:val="none"/>
          <w:lang w:eastAsia="zh-CN" w:bidi="ar"/>
        </w:rPr>
      </w:pPr>
      <w:r>
        <w:rPr>
          <w:rFonts w:hint="eastAsia" w:ascii="Times New Roman" w:hAnsi="Times New Roman" w:eastAsia="仿宋_GB2312"/>
          <w:color w:val="auto"/>
          <w:sz w:val="32"/>
          <w:szCs w:val="32"/>
          <w:highlight w:val="none"/>
          <w:lang w:eastAsia="zh-CN" w:bidi="ar"/>
        </w:rPr>
        <w:t>（1）技术进步情况。改造前后的产品（服务）生产能力、产品质量、技术性能指标情况，以及信息化技术应用情况、推动行业技术进步情况等。</w:t>
      </w:r>
    </w:p>
    <w:p>
      <w:pPr>
        <w:pageBreakBefore w:val="0"/>
        <w:kinsoku/>
        <w:wordWrap/>
        <w:overflowPunct/>
        <w:topLinePunct w:val="0"/>
        <w:bidi w:val="0"/>
        <w:spacing w:line="600" w:lineRule="exact"/>
        <w:ind w:firstLine="640" w:firstLineChars="200"/>
        <w:rPr>
          <w:rFonts w:hint="eastAsia" w:ascii="Times New Roman" w:hAnsi="Times New Roman" w:eastAsia="仿宋_GB2312"/>
          <w:color w:val="auto"/>
          <w:sz w:val="32"/>
          <w:szCs w:val="32"/>
          <w:highlight w:val="none"/>
          <w:lang w:eastAsia="zh-CN" w:bidi="ar"/>
        </w:rPr>
      </w:pPr>
      <w:r>
        <w:rPr>
          <w:rFonts w:hint="eastAsia" w:ascii="Times New Roman" w:hAnsi="Times New Roman" w:eastAsia="仿宋_GB2312"/>
          <w:color w:val="auto"/>
          <w:sz w:val="32"/>
          <w:szCs w:val="32"/>
          <w:highlight w:val="none"/>
          <w:lang w:eastAsia="zh-CN" w:bidi="ar"/>
        </w:rPr>
        <w:t>（2）经济效益情况。改造后实现的经济效益对比或预期经济效益分析，包括产品名称、产量、产值、销售收入、利润、税金、创汇等主要经济指标情况。如项目产生经济效益的，列明项目主要经济指标情况。</w:t>
      </w:r>
    </w:p>
    <w:p>
      <w:pPr>
        <w:pageBreakBefore w:val="0"/>
        <w:kinsoku/>
        <w:wordWrap/>
        <w:overflowPunct/>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olor w:val="auto"/>
          <w:sz w:val="32"/>
          <w:szCs w:val="32"/>
          <w:highlight w:val="none"/>
          <w:lang w:eastAsia="zh-CN" w:bidi="ar"/>
        </w:rPr>
        <w:t>（3）社会效益情况。项目对于产业整体提质升级和竞争力提升的作用，在环境保护、资源节约、劳动就业、安全生产等方面产生的效益或预期社会效益分析。</w:t>
      </w:r>
    </w:p>
    <w:p>
      <w:pPr>
        <w:pageBreakBefore w:val="0"/>
        <w:kinsoku/>
        <w:wordWrap/>
        <w:overflowPunct/>
        <w:topLinePunct w:val="0"/>
        <w:bidi w:val="0"/>
        <w:spacing w:line="600" w:lineRule="exact"/>
        <w:ind w:firstLine="640" w:firstLineChars="200"/>
        <w:rPr>
          <w:rFonts w:hint="eastAsia" w:ascii="Times New Roman" w:hAnsi="Times New Roman" w:eastAsia="楷体_GB2312" w:cs="楷体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eastAsia="zh-CN"/>
        </w:rPr>
        <w:t>（</w:t>
      </w:r>
      <w:r>
        <w:rPr>
          <w:rFonts w:hint="eastAsia" w:ascii="Times New Roman" w:hAnsi="Times New Roman" w:eastAsia="楷体_GB2312" w:cs="楷体_GB2312"/>
          <w:color w:val="auto"/>
          <w:sz w:val="32"/>
          <w:szCs w:val="32"/>
          <w:highlight w:val="none"/>
          <w:lang w:val="en-US" w:eastAsia="zh-CN"/>
        </w:rPr>
        <w:t>二）材料要求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.除设备全景及铭牌照片外，合同、发票、报关单、付款凭证、会计凭证等</w:t>
      </w:r>
      <w:r>
        <w:rPr>
          <w:rFonts w:hint="eastAsia" w:eastAsia="仿宋_GB2312" w:cs="Times New Roman"/>
          <w:color w:val="auto"/>
          <w:sz w:val="32"/>
          <w:szCs w:val="32"/>
          <w:highlight w:val="none"/>
          <w:lang w:val="en-US" w:eastAsia="zh-CN"/>
        </w:rPr>
        <w:t>纸质原件</w:t>
      </w:r>
      <w:r>
        <w:rPr>
          <w:rFonts w:hint="eastAsia" w:ascii="Times New Roman" w:hAnsi="Times New Roman" w:eastAsia="仿宋_GB2312" w:cs="Times New Roman"/>
          <w:color w:val="auto"/>
          <w:sz w:val="32"/>
          <w:szCs w:val="32"/>
          <w:highlight w:val="none"/>
          <w:lang w:val="en-US" w:eastAsia="zh-CN"/>
        </w:rPr>
        <w:t>不允许使用手机、照相机拍摄成照片的方式制作申报</w:t>
      </w:r>
      <w:r>
        <w:rPr>
          <w:rFonts w:hint="eastAsia" w:eastAsia="仿宋_GB2312" w:cs="Times New Roman"/>
          <w:color w:val="auto"/>
          <w:sz w:val="32"/>
          <w:szCs w:val="32"/>
          <w:highlight w:val="none"/>
          <w:lang w:val="en-US" w:eastAsia="zh-CN"/>
        </w:rPr>
        <w:t>材料</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要</w:t>
      </w:r>
      <w:r>
        <w:rPr>
          <w:rFonts w:hint="eastAsia" w:eastAsia="仿宋_GB2312" w:cs="Times New Roman"/>
          <w:b/>
          <w:bCs/>
          <w:color w:val="auto"/>
          <w:sz w:val="32"/>
          <w:szCs w:val="32"/>
          <w:highlight w:val="none"/>
          <w:lang w:val="en-US" w:eastAsia="zh-CN"/>
        </w:rPr>
        <w:t>求</w:t>
      </w:r>
      <w:r>
        <w:rPr>
          <w:rFonts w:hint="eastAsia" w:ascii="Times New Roman" w:hAnsi="Times New Roman" w:eastAsia="仿宋_GB2312" w:cs="Times New Roman"/>
          <w:b/>
          <w:bCs/>
          <w:color w:val="auto"/>
          <w:sz w:val="32"/>
          <w:szCs w:val="32"/>
          <w:highlight w:val="none"/>
          <w:lang w:val="en-US" w:eastAsia="zh-CN"/>
        </w:rPr>
        <w:t>直接使用复印机或扫描仪生成，确保有较高的分辨率和良好的清晰度。</w:t>
      </w:r>
      <w:r>
        <w:rPr>
          <w:rFonts w:hint="eastAsia" w:ascii="Times New Roman" w:hAnsi="Times New Roman" w:eastAsia="仿宋_GB2312" w:cs="Times New Roman"/>
          <w:color w:val="auto"/>
          <w:sz w:val="32"/>
          <w:szCs w:val="32"/>
          <w:highlight w:val="none"/>
          <w:lang w:val="en-US" w:eastAsia="zh-CN"/>
        </w:rPr>
        <w:t>若申报材料中存在字迹模糊、无法辨别的内容，其责任及后果由申报企业自行承担。</w:t>
      </w:r>
    </w:p>
    <w:p>
      <w:pPr>
        <w:pStyle w:val="4"/>
        <w:keepNext w:val="0"/>
        <w:keepLines w:val="0"/>
        <w:pageBreakBefore w:val="0"/>
        <w:kinsoku/>
        <w:wordWrap/>
        <w:overflowPunct/>
        <w:topLinePunct w:val="0"/>
        <w:autoSpaceDE/>
        <w:autoSpaceDN/>
        <w:bidi w:val="0"/>
        <w:snapToGrid/>
        <w:spacing w:after="0" w:line="600" w:lineRule="exact"/>
        <w:ind w:firstLine="640" w:firstLineChars="200"/>
        <w:rPr>
          <w:rFonts w:hint="eastAsia" w:ascii="Times New Roman" w:hAnsi="Times New Roman" w:eastAsia="仿宋_GB2312"/>
          <w:b/>
          <w:bCs/>
          <w:color w:val="auto"/>
          <w:sz w:val="32"/>
          <w:szCs w:val="32"/>
          <w:highlight w:val="none"/>
          <w:lang w:val="en-US" w:eastAsia="zh-CN"/>
        </w:rPr>
      </w:pPr>
      <w:r>
        <w:rPr>
          <w:rFonts w:hint="eastAsia" w:eastAsia="仿宋_GB2312"/>
          <w:b w:val="0"/>
          <w:bCs w:val="0"/>
          <w:color w:val="auto"/>
          <w:sz w:val="32"/>
          <w:szCs w:val="32"/>
          <w:highlight w:val="none"/>
          <w:lang w:val="en-US" w:eastAsia="zh-CN"/>
        </w:rPr>
        <w:t>2.</w:t>
      </w:r>
      <w:r>
        <w:rPr>
          <w:rFonts w:hint="eastAsia" w:ascii="Times New Roman" w:hAnsi="Times New Roman" w:eastAsia="仿宋_GB2312"/>
          <w:b w:val="0"/>
          <w:bCs w:val="0"/>
          <w:color w:val="auto"/>
          <w:sz w:val="32"/>
          <w:szCs w:val="32"/>
          <w:highlight w:val="none"/>
          <w:lang w:val="en-US" w:eastAsia="zh-CN"/>
        </w:rPr>
        <w:t>纸质材料要求：</w:t>
      </w:r>
      <w:r>
        <w:rPr>
          <w:rFonts w:hint="eastAsia" w:ascii="Times New Roman" w:hAnsi="Times New Roman" w:eastAsia="仿宋_GB2312" w:cs="Times New Roman"/>
          <w:color w:val="auto"/>
          <w:kern w:val="2"/>
          <w:sz w:val="32"/>
          <w:szCs w:val="32"/>
          <w:highlight w:val="none"/>
          <w:lang w:val="en-US" w:eastAsia="zh-CN" w:bidi="ar"/>
        </w:rPr>
        <w:t>登录申报</w:t>
      </w:r>
      <w:bookmarkStart w:id="0" w:name="_GoBack"/>
      <w:bookmarkEnd w:id="0"/>
      <w:r>
        <w:rPr>
          <w:rFonts w:hint="eastAsia" w:ascii="Times New Roman" w:hAnsi="Times New Roman" w:eastAsia="仿宋_GB2312" w:cs="Times New Roman"/>
          <w:color w:val="auto"/>
          <w:kern w:val="2"/>
          <w:sz w:val="32"/>
          <w:szCs w:val="32"/>
          <w:highlight w:val="none"/>
          <w:lang w:val="en-US" w:eastAsia="zh-CN" w:bidi="ar"/>
        </w:rPr>
        <w:t>系统</w:t>
      </w:r>
      <w:r>
        <w:rPr>
          <w:rStyle w:val="15"/>
          <w:rFonts w:hint="eastAsia" w:ascii="Times New Roman" w:hAnsi="Times New Roman" w:eastAsia="仿宋_GB2312" w:cs="Times New Roman"/>
          <w:color w:val="auto"/>
          <w:sz w:val="32"/>
          <w:szCs w:val="32"/>
          <w:highlight w:val="none"/>
          <w:lang w:val="en-US" w:eastAsia="zh-CN"/>
        </w:rPr>
        <w:footnoteReference w:id="0"/>
      </w:r>
      <w:r>
        <w:rPr>
          <w:rFonts w:hint="eastAsia" w:ascii="Times New Roman" w:hAnsi="Times New Roman" w:eastAsia="仿宋_GB2312" w:cs="Times New Roman"/>
          <w:color w:val="auto"/>
          <w:kern w:val="2"/>
          <w:sz w:val="32"/>
          <w:szCs w:val="32"/>
          <w:highlight w:val="none"/>
          <w:lang w:val="en-US" w:eastAsia="zh-CN" w:bidi="ar"/>
        </w:rPr>
        <w:t>或“</w:t>
      </w:r>
      <w:r>
        <w:rPr>
          <w:rFonts w:hint="default" w:ascii="Times New Roman" w:hAnsi="Times New Roman" w:eastAsia="仿宋_GB2312" w:cs="Times New Roman"/>
          <w:color w:val="auto"/>
          <w:kern w:val="2"/>
          <w:sz w:val="32"/>
          <w:szCs w:val="32"/>
          <w:highlight w:val="none"/>
          <w:lang w:val="en-US" w:eastAsia="zh-CN" w:bidi="ar"/>
        </w:rPr>
        <w:t>i</w:t>
      </w:r>
      <w:r>
        <w:rPr>
          <w:rFonts w:hint="eastAsia" w:ascii="Times New Roman" w:hAnsi="Times New Roman" w:eastAsia="仿宋_GB2312" w:cs="仿宋_GB2312"/>
          <w:color w:val="auto"/>
          <w:kern w:val="2"/>
          <w:sz w:val="32"/>
          <w:szCs w:val="32"/>
          <w:highlight w:val="none"/>
          <w:lang w:val="en-US" w:eastAsia="zh-CN" w:bidi="ar"/>
        </w:rPr>
        <w:t>莞家”小程序</w:t>
      </w:r>
      <w:r>
        <w:rPr>
          <w:rStyle w:val="15"/>
          <w:rFonts w:hint="eastAsia" w:ascii="Times New Roman" w:hAnsi="Times New Roman" w:eastAsia="仿宋_GB2312" w:cs="Times New Roman"/>
          <w:color w:val="auto"/>
          <w:sz w:val="32"/>
          <w:szCs w:val="32"/>
          <w:highlight w:val="none"/>
          <w:lang w:val="en-US" w:eastAsia="zh-CN"/>
        </w:rPr>
        <w:footnoteReference w:id="1"/>
      </w:r>
      <w:r>
        <w:rPr>
          <w:rFonts w:hint="eastAsia" w:ascii="Times New Roman" w:hAnsi="Times New Roman" w:eastAsia="仿宋_GB2312" w:cs="Times New Roman"/>
          <w:color w:val="auto"/>
          <w:kern w:val="2"/>
          <w:sz w:val="32"/>
          <w:szCs w:val="32"/>
          <w:highlight w:val="none"/>
          <w:lang w:val="en-US" w:eastAsia="zh-CN" w:bidi="ar"/>
        </w:rPr>
        <w:t>，</w:t>
      </w:r>
      <w:r>
        <w:rPr>
          <w:rFonts w:hint="eastAsia" w:eastAsia="仿宋_GB2312"/>
          <w:b w:val="0"/>
          <w:bCs w:val="0"/>
          <w:color w:val="auto"/>
          <w:sz w:val="32"/>
          <w:szCs w:val="32"/>
          <w:highlight w:val="none"/>
          <w:lang w:val="en-US" w:eastAsia="zh-CN"/>
        </w:rPr>
        <w:t>下载</w:t>
      </w:r>
      <w:r>
        <w:rPr>
          <w:rFonts w:hint="eastAsia" w:ascii="Times New Roman" w:hAnsi="Times New Roman" w:eastAsia="仿宋_GB2312"/>
          <w:b w:val="0"/>
          <w:bCs w:val="0"/>
          <w:color w:val="auto"/>
          <w:sz w:val="32"/>
          <w:szCs w:val="32"/>
          <w:highlight w:val="none"/>
          <w:lang w:val="en-US" w:eastAsia="zh-CN"/>
        </w:rPr>
        <w:t>带水印的申报材料，</w:t>
      </w:r>
      <w:r>
        <w:rPr>
          <w:rFonts w:hint="eastAsia" w:ascii="Times New Roman" w:hAnsi="Times New Roman" w:eastAsia="仿宋_GB2312" w:cs="Times New Roman"/>
          <w:color w:val="auto"/>
          <w:kern w:val="2"/>
          <w:sz w:val="32"/>
          <w:szCs w:val="32"/>
          <w:highlight w:val="none"/>
          <w:lang w:val="en-US" w:eastAsia="zh-CN" w:bidi="ar"/>
        </w:rPr>
        <w:t>按上述“（一）材料清单”顺序编制目录并排列材料、标注页码</w:t>
      </w:r>
      <w:r>
        <w:rPr>
          <w:rFonts w:hint="eastAsia" w:eastAsia="仿宋_GB2312" w:cs="Times New Roman"/>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用</w:t>
      </w:r>
      <w:r>
        <w:rPr>
          <w:rFonts w:hint="default" w:ascii="Times New Roman" w:hAnsi="Times New Roman" w:eastAsia="仿宋_GB2312" w:cs="Times New Roman"/>
          <w:color w:val="auto"/>
          <w:kern w:val="2"/>
          <w:sz w:val="32"/>
          <w:szCs w:val="32"/>
          <w:highlight w:val="none"/>
          <w:lang w:val="en-US" w:eastAsia="zh-CN" w:bidi="ar"/>
        </w:rPr>
        <w:t>A4</w:t>
      </w:r>
      <w:r>
        <w:rPr>
          <w:rFonts w:hint="eastAsia" w:ascii="Times New Roman" w:hAnsi="Times New Roman" w:eastAsia="仿宋_GB2312" w:cs="仿宋_GB2312"/>
          <w:color w:val="auto"/>
          <w:kern w:val="2"/>
          <w:sz w:val="32"/>
          <w:szCs w:val="32"/>
          <w:highlight w:val="none"/>
          <w:lang w:val="en-US" w:eastAsia="zh-CN" w:bidi="ar"/>
        </w:rPr>
        <w:t>纸双面打印</w:t>
      </w:r>
      <w:r>
        <w:rPr>
          <w:rFonts w:hint="eastAsia" w:eastAsia="仿宋_GB2312" w:cs="仿宋_GB2312"/>
          <w:color w:val="auto"/>
          <w:kern w:val="2"/>
          <w:sz w:val="32"/>
          <w:szCs w:val="32"/>
          <w:highlight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
        </w:rPr>
        <w:t>胶装成册</w:t>
      </w:r>
      <w:r>
        <w:rPr>
          <w:rFonts w:hint="eastAsia" w:eastAsia="仿宋_GB2312" w:cs="Times New Roman"/>
          <w:color w:val="auto"/>
          <w:kern w:val="2"/>
          <w:sz w:val="32"/>
          <w:szCs w:val="32"/>
          <w:highlight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
        </w:rPr>
        <w:t>书脊标注“镇街</w:t>
      </w:r>
      <w:r>
        <w:rPr>
          <w:rFonts w:hint="default" w:ascii="Times New Roman" w:hAnsi="Times New Roman" w:eastAsia="仿宋_GB2312" w:cs="Times New Roman"/>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企业名称”</w:t>
      </w:r>
      <w:r>
        <w:rPr>
          <w:rFonts w:hint="eastAsia" w:eastAsia="仿宋_GB2312" w:cs="仿宋_GB2312"/>
          <w:color w:val="auto"/>
          <w:kern w:val="2"/>
          <w:sz w:val="32"/>
          <w:szCs w:val="32"/>
          <w:highlight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
        </w:rPr>
        <w:t>封面及骑缝处加盖企业公章</w:t>
      </w:r>
      <w:r>
        <w:rPr>
          <w:rFonts w:hint="eastAsia" w:eastAsia="仿宋_GB2312" w:cs="Times New Roman"/>
          <w:color w:val="auto"/>
          <w:kern w:val="2"/>
          <w:sz w:val="32"/>
          <w:szCs w:val="32"/>
          <w:highlight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
        </w:rPr>
        <w:t>提交一式两份。</w:t>
      </w:r>
    </w:p>
    <w:p>
      <w:pPr>
        <w:pStyle w:val="4"/>
        <w:keepNext w:val="0"/>
        <w:keepLines w:val="0"/>
        <w:pageBreakBefore w:val="0"/>
        <w:kinsoku/>
        <w:wordWrap/>
        <w:overflowPunct/>
        <w:topLinePunct w:val="0"/>
        <w:autoSpaceDE/>
        <w:autoSpaceDN/>
        <w:bidi w:val="0"/>
        <w:snapToGrid/>
        <w:spacing w:after="0" w:line="600" w:lineRule="exact"/>
        <w:ind w:firstLine="640" w:firstLineChars="200"/>
        <w:rPr>
          <w:rFonts w:hint="default" w:ascii="Times New Roman" w:hAnsi="Times New Roman" w:eastAsia="仿宋_GB2312"/>
          <w:color w:val="auto"/>
          <w:sz w:val="32"/>
          <w:szCs w:val="32"/>
          <w:highlight w:val="none"/>
        </w:rPr>
      </w:pPr>
      <w:r>
        <w:rPr>
          <w:rFonts w:hint="eastAsia" w:ascii="Times New Roman" w:hAnsi="Times New Roman" w:eastAsia="仿宋_GB2312"/>
          <w:b w:val="0"/>
          <w:bCs w:val="0"/>
          <w:color w:val="auto"/>
          <w:sz w:val="32"/>
          <w:szCs w:val="32"/>
          <w:highlight w:val="none"/>
          <w:lang w:val="en-US" w:eastAsia="zh-CN"/>
        </w:rPr>
        <w:t>3.</w:t>
      </w:r>
      <w:r>
        <w:rPr>
          <w:rFonts w:hint="default" w:ascii="Times New Roman" w:hAnsi="Times New Roman" w:eastAsia="仿宋_GB2312"/>
          <w:b/>
          <w:bCs/>
          <w:color w:val="auto"/>
          <w:sz w:val="32"/>
          <w:szCs w:val="32"/>
          <w:highlight w:val="none"/>
        </w:rPr>
        <w:t>系统上传</w:t>
      </w:r>
      <w:r>
        <w:rPr>
          <w:rFonts w:hint="eastAsia" w:eastAsia="仿宋_GB2312"/>
          <w:b/>
          <w:bCs/>
          <w:color w:val="auto"/>
          <w:sz w:val="32"/>
          <w:szCs w:val="32"/>
          <w:highlight w:val="none"/>
          <w:lang w:eastAsia="zh-CN"/>
        </w:rPr>
        <w:t>材料和</w:t>
      </w:r>
      <w:r>
        <w:rPr>
          <w:rFonts w:hint="default" w:ascii="Times New Roman" w:hAnsi="Times New Roman" w:eastAsia="仿宋_GB2312"/>
          <w:b/>
          <w:bCs/>
          <w:color w:val="auto"/>
          <w:sz w:val="32"/>
          <w:szCs w:val="32"/>
          <w:highlight w:val="none"/>
        </w:rPr>
        <w:t>纸质材料必须保持一致</w:t>
      </w:r>
      <w:r>
        <w:rPr>
          <w:rFonts w:hint="default" w:ascii="Times New Roman" w:hAnsi="Times New Roman" w:eastAsia="仿宋_GB2312"/>
          <w:color w:val="auto"/>
          <w:sz w:val="32"/>
          <w:szCs w:val="32"/>
          <w:highlight w:val="none"/>
        </w:rPr>
        <w:t>，以用于项目获资助后的绩效评价、审计检查等事中事后监督管理工作。如由于企业提供文档版本有误导致不良后果的，</w:t>
      </w:r>
      <w:r>
        <w:rPr>
          <w:rFonts w:hint="eastAsia" w:eastAsia="仿宋_GB2312"/>
          <w:color w:val="auto"/>
          <w:sz w:val="32"/>
          <w:szCs w:val="32"/>
          <w:highlight w:val="none"/>
          <w:lang w:val="en-US" w:eastAsia="zh-CN"/>
        </w:rPr>
        <w:t>将</w:t>
      </w:r>
      <w:r>
        <w:rPr>
          <w:rFonts w:hint="default" w:ascii="Times New Roman" w:hAnsi="Times New Roman" w:eastAsia="仿宋_GB2312"/>
          <w:color w:val="auto"/>
          <w:sz w:val="32"/>
          <w:szCs w:val="32"/>
          <w:highlight w:val="none"/>
        </w:rPr>
        <w:t>严肃追究企业责任。</w:t>
      </w:r>
    </w:p>
    <w:p>
      <w:pPr>
        <w:pageBreakBefore w:val="0"/>
        <w:kinsoku/>
        <w:wordWrap/>
        <w:overflowPunct/>
        <w:topLinePunct w:val="0"/>
        <w:bidi w:val="0"/>
        <w:spacing w:line="600" w:lineRule="exact"/>
        <w:ind w:firstLine="640" w:firstLineChars="200"/>
        <w:rPr>
          <w:rFonts w:hint="default" w:eastAsia="黑体"/>
          <w:color w:val="auto"/>
          <w:sz w:val="32"/>
          <w:szCs w:val="32"/>
          <w:highlight w:val="none"/>
          <w:lang w:val="en-US" w:eastAsia="zh-CN"/>
        </w:rPr>
      </w:pPr>
      <w:r>
        <w:rPr>
          <w:rFonts w:hint="eastAsia" w:eastAsia="黑体" w:cs="Times New Roman"/>
          <w:color w:val="auto"/>
          <w:kern w:val="0"/>
          <w:sz w:val="32"/>
          <w:szCs w:val="32"/>
          <w:highlight w:val="none"/>
          <w:lang w:val="en-US" w:eastAsia="zh-CN"/>
        </w:rPr>
        <w:t>六</w:t>
      </w:r>
      <w:r>
        <w:rPr>
          <w:rFonts w:ascii="Times New Roman" w:hAnsi="Times New Roman" w:eastAsia="黑体" w:cs="Times New Roman"/>
          <w:color w:val="auto"/>
          <w:kern w:val="0"/>
          <w:sz w:val="32"/>
          <w:szCs w:val="32"/>
          <w:highlight w:val="none"/>
        </w:rPr>
        <w:t>、</w:t>
      </w:r>
      <w:r>
        <w:rPr>
          <w:rFonts w:hint="eastAsia" w:eastAsia="黑体"/>
          <w:color w:val="auto"/>
          <w:sz w:val="32"/>
          <w:szCs w:val="32"/>
          <w:highlight w:val="none"/>
          <w:lang w:val="en-US" w:eastAsia="zh-CN"/>
        </w:rPr>
        <w:t>申报流程</w:t>
      </w:r>
    </w:p>
    <w:p>
      <w:pPr>
        <w:pageBreakBefore w:val="0"/>
        <w:widowControl/>
        <w:kinsoku/>
        <w:wordWrap/>
        <w:overflowPunct/>
        <w:topLinePunct w:val="0"/>
        <w:bidi w:val="0"/>
        <w:adjustRightInd w:val="0"/>
        <w:snapToGrid w:val="0"/>
        <w:spacing w:line="600" w:lineRule="exact"/>
        <w:ind w:firstLine="640" w:firstLineChars="200"/>
        <w:jc w:val="left"/>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采取线上填报与纸质报送相结合的方式</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具体如下：</w:t>
      </w:r>
    </w:p>
    <w:p>
      <w:pPr>
        <w:pageBreakBefore w:val="0"/>
        <w:widowControl/>
        <w:kinsoku/>
        <w:wordWrap/>
        <w:overflowPunct/>
        <w:topLinePunct w:val="0"/>
        <w:bidi w:val="0"/>
        <w:adjustRightInd w:val="0"/>
        <w:snapToGrid w:val="0"/>
        <w:spacing w:line="60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楷体_GB2312"/>
          <w:b w:val="0"/>
          <w:bCs w:val="0"/>
          <w:color w:val="auto"/>
          <w:sz w:val="32"/>
          <w:szCs w:val="32"/>
          <w:highlight w:val="none"/>
          <w:lang w:val="en-US" w:eastAsia="zh-CN"/>
        </w:rPr>
        <w:t>（一）网上申报。</w:t>
      </w:r>
      <w:r>
        <w:rPr>
          <w:rFonts w:hint="eastAsia"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登录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企莞家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企业综合服务平台（网址https://zwfw.dg.gov.cn/dgecsp</w:t>
      </w:r>
      <w:r>
        <w:rPr>
          <w:rFonts w:hint="default" w:ascii="Times New Roman" w:hAnsi="Times New Roman" w:eastAsia="仿宋_GB2312" w:cs="Times New Roman"/>
          <w:color w:val="auto"/>
          <w:sz w:val="32"/>
          <w:szCs w:val="32"/>
          <w:highlight w:val="none"/>
          <w:lang w:eastAsia="zh-CN"/>
        </w:rPr>
        <w:t>），点击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我要享政策</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菜单</w:t>
      </w:r>
      <w:r>
        <w:rPr>
          <w:rFonts w:hint="default" w:ascii="Times New Roman" w:hAnsi="Times New Roman" w:eastAsia="仿宋_GB2312" w:cs="Times New Roman"/>
          <w:color w:val="auto"/>
          <w:sz w:val="32"/>
          <w:szCs w:val="32"/>
          <w:highlight w:val="none"/>
          <w:lang w:eastAsia="zh-CN"/>
        </w:rPr>
        <w:t>，搜索</w:t>
      </w:r>
      <w:r>
        <w:rPr>
          <w:rFonts w:hint="eastAsia" w:eastAsia="仿宋_GB2312" w:cs="Times New Roman"/>
          <w:color w:val="auto"/>
          <w:sz w:val="32"/>
          <w:szCs w:val="32"/>
          <w:highlight w:val="none"/>
          <w:lang w:eastAsia="zh-CN"/>
        </w:rPr>
        <w:t>“2026年东莞市企业技术改造资金项目入库”，</w:t>
      </w:r>
      <w:r>
        <w:rPr>
          <w:rFonts w:hint="eastAsia" w:eastAsia="仿宋_GB2312" w:cs="Times New Roman"/>
          <w:color w:val="auto"/>
          <w:sz w:val="32"/>
          <w:szCs w:val="32"/>
          <w:highlight w:val="none"/>
          <w:lang w:val="en-US" w:eastAsia="zh-CN"/>
        </w:rPr>
        <w:t>点击“申报入口”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填写</w:t>
      </w:r>
      <w:r>
        <w:rPr>
          <w:rFonts w:hint="eastAsia" w:eastAsia="仿宋_GB2312" w:cs="Times New Roman"/>
          <w:color w:val="auto"/>
          <w:sz w:val="32"/>
          <w:szCs w:val="32"/>
          <w:highlight w:val="none"/>
          <w:lang w:val="en-US" w:eastAsia="zh-CN"/>
        </w:rPr>
        <w:t>资料</w:t>
      </w:r>
      <w:r>
        <w:rPr>
          <w:rFonts w:hint="default" w:ascii="Times New Roman" w:hAnsi="Times New Roman" w:eastAsia="仿宋_GB2312" w:cs="Times New Roman"/>
          <w:color w:val="auto"/>
          <w:sz w:val="32"/>
          <w:szCs w:val="32"/>
          <w:highlight w:val="none"/>
          <w:lang w:val="en-US" w:eastAsia="zh-CN"/>
        </w:rPr>
        <w:t>并上传所有</w:t>
      </w:r>
      <w:r>
        <w:rPr>
          <w:rFonts w:hint="eastAsia"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lang w:val="en-US" w:eastAsia="zh-CN"/>
        </w:rPr>
        <w:t>材料。</w:t>
      </w:r>
      <w:r>
        <w:rPr>
          <w:rFonts w:hint="default" w:ascii="Times New Roman" w:hAnsi="Times New Roman" w:eastAsia="仿宋_GB2312" w:cs="Times New Roman"/>
          <w:color w:val="auto"/>
          <w:kern w:val="0"/>
          <w:sz w:val="32"/>
          <w:szCs w:val="32"/>
          <w:highlight w:val="none"/>
          <w:lang w:val="en-US" w:eastAsia="zh-CN"/>
        </w:rPr>
        <w:t>在网上申报页面，同步选定</w:t>
      </w:r>
      <w:r>
        <w:rPr>
          <w:rFonts w:hint="eastAsia" w:eastAsia="仿宋_GB2312" w:cs="Times New Roman"/>
          <w:b/>
          <w:bCs/>
          <w:color w:val="auto"/>
          <w:kern w:val="0"/>
          <w:sz w:val="32"/>
          <w:szCs w:val="32"/>
          <w:highlight w:val="none"/>
          <w:lang w:val="en-US" w:eastAsia="zh-CN"/>
        </w:rPr>
        <w:t>项目建设地</w:t>
      </w:r>
      <w:r>
        <w:rPr>
          <w:rFonts w:hint="eastAsia" w:ascii="Times New Roman" w:hAnsi="Times New Roman" w:eastAsia="仿宋_GB2312" w:cs="Times New Roman"/>
          <w:color w:val="auto"/>
          <w:kern w:val="0"/>
          <w:sz w:val="32"/>
          <w:szCs w:val="32"/>
          <w:highlight w:val="none"/>
          <w:lang w:val="en-US" w:eastAsia="zh-CN"/>
        </w:rPr>
        <w:t>对应的</w:t>
      </w:r>
      <w:r>
        <w:rPr>
          <w:rFonts w:hint="default" w:ascii="Times New Roman" w:hAnsi="Times New Roman" w:eastAsia="仿宋_GB2312" w:cs="Times New Roman"/>
          <w:color w:val="auto"/>
          <w:kern w:val="0"/>
          <w:sz w:val="32"/>
          <w:szCs w:val="32"/>
          <w:highlight w:val="none"/>
          <w:lang w:val="en-US" w:eastAsia="zh-CN"/>
        </w:rPr>
        <w:t>政务服务</w:t>
      </w:r>
      <w:r>
        <w:rPr>
          <w:rFonts w:hint="eastAsia" w:ascii="Times New Roman" w:hAnsi="Times New Roman" w:eastAsia="仿宋_GB2312" w:cs="Times New Roman"/>
          <w:color w:val="auto"/>
          <w:kern w:val="0"/>
          <w:sz w:val="32"/>
          <w:szCs w:val="32"/>
          <w:highlight w:val="none"/>
          <w:lang w:val="en-US" w:eastAsia="zh-CN"/>
        </w:rPr>
        <w:t>中心</w:t>
      </w:r>
      <w:r>
        <w:rPr>
          <w:rFonts w:hint="default" w:ascii="Times New Roman" w:hAnsi="Times New Roman" w:eastAsia="仿宋_GB2312" w:cs="Times New Roman"/>
          <w:color w:val="auto"/>
          <w:kern w:val="0"/>
          <w:sz w:val="32"/>
          <w:szCs w:val="32"/>
          <w:highlight w:val="none"/>
          <w:lang w:val="en-US" w:eastAsia="zh-CN"/>
        </w:rPr>
        <w:t>作为纸质件交件大厅。申报进度可在</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企莞家</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平台中</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企业空间</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查询。</w:t>
      </w:r>
    </w:p>
    <w:p>
      <w:pPr>
        <w:pageBreakBefore w:val="0"/>
        <w:kinsoku/>
        <w:wordWrap/>
        <w:overflowPunct/>
        <w:topLinePunct w:val="0"/>
        <w:bidi w:val="0"/>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楷体_GB2312" w:cs="楷体_GB2312"/>
          <w:b w:val="0"/>
          <w:bCs w:val="0"/>
          <w:color w:val="auto"/>
          <w:sz w:val="32"/>
          <w:szCs w:val="32"/>
          <w:highlight w:val="none"/>
          <w:lang w:val="en-US" w:eastAsia="zh-CN"/>
        </w:rPr>
        <w:t>（二）形式审查。</w:t>
      </w:r>
      <w:r>
        <w:rPr>
          <w:rFonts w:hint="eastAsia" w:ascii="Times New Roman" w:hAnsi="Times New Roman" w:eastAsia="仿宋_GB2312" w:cs="Times New Roman"/>
          <w:b w:val="0"/>
          <w:bCs w:val="0"/>
          <w:color w:val="auto"/>
          <w:sz w:val="32"/>
          <w:szCs w:val="32"/>
          <w:highlight w:val="none"/>
          <w:lang w:val="en-US" w:eastAsia="zh-CN"/>
        </w:rPr>
        <w:t>市政务服务中心、</w:t>
      </w:r>
      <w:r>
        <w:rPr>
          <w:rFonts w:hint="eastAsia" w:eastAsia="仿宋_GB2312" w:cs="Times New Roman"/>
          <w:b w:val="0"/>
          <w:bCs w:val="0"/>
          <w:color w:val="auto"/>
          <w:sz w:val="32"/>
          <w:szCs w:val="32"/>
          <w:highlight w:val="none"/>
          <w:lang w:val="en-US" w:eastAsia="zh-CN"/>
        </w:rPr>
        <w:t>镇街（园区）工业和信息化主管部门、</w:t>
      </w:r>
      <w:r>
        <w:rPr>
          <w:rFonts w:hint="eastAsia" w:ascii="Times New Roman" w:hAnsi="Times New Roman" w:eastAsia="仿宋_GB2312" w:cs="Times New Roman"/>
          <w:b w:val="0"/>
          <w:bCs w:val="0"/>
          <w:color w:val="auto"/>
          <w:sz w:val="32"/>
          <w:szCs w:val="32"/>
          <w:highlight w:val="none"/>
          <w:lang w:val="en-US" w:eastAsia="zh-CN"/>
        </w:rPr>
        <w:t>市</w:t>
      </w:r>
      <w:r>
        <w:rPr>
          <w:rFonts w:hint="default" w:ascii="Times New Roman" w:hAnsi="Times New Roman" w:eastAsia="仿宋_GB2312" w:cs="Times New Roman"/>
          <w:b w:val="0"/>
          <w:bCs w:val="0"/>
          <w:color w:val="auto"/>
          <w:sz w:val="32"/>
          <w:szCs w:val="32"/>
          <w:highlight w:val="none"/>
        </w:rPr>
        <w:t>工业和信息化局</w:t>
      </w:r>
      <w:r>
        <w:rPr>
          <w:rFonts w:hint="eastAsia" w:ascii="Times New Roman" w:hAnsi="Times New Roman" w:eastAsia="仿宋_GB2312" w:cs="Times New Roman"/>
          <w:b w:val="0"/>
          <w:bCs w:val="0"/>
          <w:color w:val="auto"/>
          <w:sz w:val="32"/>
          <w:szCs w:val="32"/>
          <w:highlight w:val="none"/>
          <w:lang w:val="en-US" w:eastAsia="zh-CN"/>
        </w:rPr>
        <w:t>依次</w:t>
      </w:r>
      <w:r>
        <w:rPr>
          <w:rFonts w:hint="default" w:ascii="Times New Roman" w:hAnsi="Times New Roman" w:eastAsia="仿宋_GB2312" w:cs="Times New Roman"/>
          <w:color w:val="auto"/>
          <w:sz w:val="32"/>
          <w:szCs w:val="32"/>
          <w:highlight w:val="none"/>
        </w:rPr>
        <w:t>对申报材料</w:t>
      </w:r>
      <w:r>
        <w:rPr>
          <w:rFonts w:hint="eastAsia" w:eastAsia="仿宋_GB2312" w:cs="Times New Roman"/>
          <w:color w:val="auto"/>
          <w:sz w:val="32"/>
          <w:szCs w:val="32"/>
          <w:highlight w:val="none"/>
          <w:lang w:eastAsia="zh-CN"/>
        </w:rPr>
        <w:t>的完整性</w:t>
      </w:r>
      <w:r>
        <w:rPr>
          <w:rFonts w:hint="default" w:ascii="Times New Roman" w:hAnsi="Times New Roman" w:eastAsia="仿宋_GB2312" w:cs="Times New Roman"/>
          <w:color w:val="auto"/>
          <w:sz w:val="32"/>
          <w:szCs w:val="32"/>
          <w:highlight w:val="none"/>
        </w:rPr>
        <w:t>进行</w:t>
      </w:r>
      <w:r>
        <w:rPr>
          <w:rFonts w:hint="default" w:ascii="Times New Roman" w:hAnsi="Times New Roman" w:eastAsia="仿宋_GB2312" w:cs="Times New Roman"/>
          <w:color w:val="auto"/>
          <w:sz w:val="32"/>
          <w:szCs w:val="32"/>
          <w:highlight w:val="none"/>
          <w:lang w:val="en-US" w:eastAsia="zh-CN"/>
        </w:rPr>
        <w:t>形式审查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如</w:t>
      </w:r>
      <w:r>
        <w:rPr>
          <w:rFonts w:hint="eastAsia" w:eastAsia="仿宋_GB2312" w:cs="Times New Roman"/>
          <w:color w:val="auto"/>
          <w:kern w:val="0"/>
          <w:sz w:val="32"/>
          <w:szCs w:val="32"/>
          <w:highlight w:val="none"/>
          <w:lang w:eastAsia="zh-CN"/>
        </w:rPr>
        <w:t>申报</w:t>
      </w:r>
      <w:r>
        <w:rPr>
          <w:rFonts w:hint="default" w:ascii="Times New Roman" w:hAnsi="Times New Roman" w:eastAsia="仿宋_GB2312" w:cs="Times New Roman"/>
          <w:color w:val="auto"/>
          <w:kern w:val="0"/>
          <w:sz w:val="32"/>
          <w:szCs w:val="32"/>
          <w:highlight w:val="none"/>
        </w:rPr>
        <w:t>企业收到退回修改</w:t>
      </w:r>
      <w:r>
        <w:rPr>
          <w:rFonts w:hint="eastAsia" w:eastAsia="仿宋_GB2312" w:cs="Times New Roman"/>
          <w:color w:val="auto"/>
          <w:kern w:val="0"/>
          <w:sz w:val="32"/>
          <w:szCs w:val="32"/>
          <w:highlight w:val="none"/>
          <w:lang w:eastAsia="zh-CN"/>
        </w:rPr>
        <w:t>意见</w:t>
      </w:r>
      <w:r>
        <w:rPr>
          <w:rFonts w:hint="default" w:ascii="Times New Roman" w:hAnsi="Times New Roman" w:eastAsia="仿宋_GB2312" w:cs="Times New Roman"/>
          <w:color w:val="auto"/>
          <w:kern w:val="0"/>
          <w:sz w:val="32"/>
          <w:szCs w:val="32"/>
          <w:highlight w:val="none"/>
        </w:rPr>
        <w:t>，</w:t>
      </w:r>
      <w:r>
        <w:rPr>
          <w:rFonts w:hint="eastAsia" w:eastAsia="仿宋_GB2312" w:cs="Times New Roman"/>
          <w:color w:val="auto"/>
          <w:kern w:val="0"/>
          <w:sz w:val="32"/>
          <w:szCs w:val="32"/>
          <w:highlight w:val="none"/>
          <w:lang w:eastAsia="zh-CN"/>
        </w:rPr>
        <w:t>应于</w:t>
      </w:r>
      <w:r>
        <w:rPr>
          <w:rFonts w:hint="eastAsia"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个</w:t>
      </w:r>
      <w:r>
        <w:rPr>
          <w:rFonts w:hint="eastAsia" w:ascii="Times New Roman" w:hAnsi="Times New Roman" w:eastAsia="仿宋_GB2312" w:cs="Times New Roman"/>
          <w:color w:val="auto"/>
          <w:kern w:val="0"/>
          <w:sz w:val="32"/>
          <w:szCs w:val="32"/>
          <w:highlight w:val="none"/>
          <w:lang w:val="en-US" w:eastAsia="zh-CN"/>
        </w:rPr>
        <w:t>工作</w:t>
      </w:r>
      <w:r>
        <w:rPr>
          <w:rFonts w:hint="default" w:ascii="Times New Roman" w:hAnsi="Times New Roman" w:eastAsia="仿宋_GB2312" w:cs="Times New Roman"/>
          <w:color w:val="auto"/>
          <w:kern w:val="0"/>
          <w:sz w:val="32"/>
          <w:szCs w:val="32"/>
          <w:highlight w:val="none"/>
        </w:rPr>
        <w:t>日内补充完善并重新提交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rPr>
        <w:t>截至</w:t>
      </w:r>
      <w:r>
        <w:rPr>
          <w:rFonts w:hint="eastAsia" w:eastAsia="仿宋_GB2312" w:cs="Times New Roman"/>
          <w:b/>
          <w:bCs/>
          <w:color w:val="auto"/>
          <w:sz w:val="32"/>
          <w:szCs w:val="32"/>
          <w:highlight w:val="none"/>
          <w:lang w:val="en-US" w:eastAsia="zh-CN"/>
        </w:rPr>
        <w:t>9</w:t>
      </w:r>
      <w:r>
        <w:rPr>
          <w:rFonts w:hint="default" w:ascii="Times New Roman" w:hAnsi="Times New Roman" w:eastAsia="仿宋_GB2312" w:cs="Times New Roman"/>
          <w:b/>
          <w:bCs/>
          <w:color w:val="auto"/>
          <w:sz w:val="32"/>
          <w:szCs w:val="32"/>
          <w:highlight w:val="none"/>
        </w:rPr>
        <w:t>月</w:t>
      </w:r>
      <w:r>
        <w:rPr>
          <w:rFonts w:hint="eastAsia" w:eastAsia="仿宋_GB2312" w:cs="Times New Roman"/>
          <w:b/>
          <w:bCs/>
          <w:color w:val="auto"/>
          <w:sz w:val="32"/>
          <w:szCs w:val="32"/>
          <w:highlight w:val="none"/>
          <w:lang w:val="en-US" w:eastAsia="zh-CN"/>
        </w:rPr>
        <w:t>26</w:t>
      </w:r>
      <w:r>
        <w:rPr>
          <w:rFonts w:hint="default" w:ascii="Times New Roman" w:hAnsi="Times New Roman" w:eastAsia="仿宋_GB2312" w:cs="Times New Roman"/>
          <w:b/>
          <w:bCs/>
          <w:color w:val="auto"/>
          <w:sz w:val="32"/>
          <w:szCs w:val="32"/>
          <w:highlight w:val="none"/>
        </w:rPr>
        <w:t>日仍未通过</w:t>
      </w:r>
      <w:r>
        <w:rPr>
          <w:rFonts w:hint="eastAsia" w:eastAsia="仿宋_GB2312" w:cs="Times New Roman"/>
          <w:b/>
          <w:bCs/>
          <w:color w:val="auto"/>
          <w:sz w:val="32"/>
          <w:szCs w:val="32"/>
          <w:highlight w:val="none"/>
          <w:lang w:eastAsia="zh-CN"/>
        </w:rPr>
        <w:t>市工业和信息化局</w:t>
      </w:r>
      <w:r>
        <w:rPr>
          <w:rFonts w:hint="default" w:ascii="Times New Roman" w:hAnsi="Times New Roman" w:eastAsia="仿宋_GB2312" w:cs="Times New Roman"/>
          <w:b/>
          <w:bCs/>
          <w:color w:val="auto"/>
          <w:sz w:val="32"/>
          <w:szCs w:val="32"/>
          <w:highlight w:val="none"/>
        </w:rPr>
        <w:t>形式审查的项目，视同形式审查不通过处理。</w:t>
      </w:r>
      <w:r>
        <w:rPr>
          <w:rFonts w:hint="default" w:ascii="Times New Roman" w:hAnsi="Times New Roman" w:eastAsia="仿宋_GB2312" w:cs="Times New Roman"/>
          <w:color w:val="auto"/>
          <w:sz w:val="32"/>
          <w:szCs w:val="32"/>
          <w:highlight w:val="none"/>
        </w:rPr>
        <w:t>同时，市工业和信息化局征求有关部门意见，核查申报企业是否存在不予资助的情形。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楷体_GB2312"/>
          <w:b w:val="0"/>
          <w:bCs w:val="0"/>
          <w:color w:val="auto"/>
          <w:sz w:val="32"/>
          <w:szCs w:val="32"/>
          <w:highlight w:val="none"/>
          <w:lang w:val="en-US" w:eastAsia="zh-CN"/>
        </w:rPr>
        <w:t>（</w:t>
      </w:r>
      <w:r>
        <w:rPr>
          <w:rFonts w:hint="eastAsia" w:ascii="Times New Roman" w:hAnsi="Times New Roman" w:eastAsia="楷体_GB2312" w:cs="楷体_GB2312"/>
          <w:b w:val="0"/>
          <w:bCs w:val="0"/>
          <w:color w:val="auto"/>
          <w:sz w:val="32"/>
          <w:szCs w:val="32"/>
          <w:highlight w:val="none"/>
          <w:lang w:val="en-US" w:eastAsia="zh-CN"/>
        </w:rPr>
        <w:t>三</w:t>
      </w:r>
      <w:r>
        <w:rPr>
          <w:rFonts w:hint="default" w:ascii="Times New Roman" w:hAnsi="Times New Roman" w:eastAsia="楷体_GB2312" w:cs="楷体_GB2312"/>
          <w:b w:val="0"/>
          <w:bCs w:val="0"/>
          <w:color w:val="auto"/>
          <w:sz w:val="32"/>
          <w:szCs w:val="32"/>
          <w:highlight w:val="none"/>
          <w:lang w:val="en-US" w:eastAsia="zh-CN"/>
        </w:rPr>
        <w:t>）材料</w:t>
      </w:r>
      <w:r>
        <w:rPr>
          <w:rFonts w:hint="eastAsia" w:ascii="Times New Roman" w:hAnsi="Times New Roman" w:eastAsia="楷体_GB2312" w:cs="楷体_GB2312"/>
          <w:b w:val="0"/>
          <w:bCs w:val="0"/>
          <w:color w:val="auto"/>
          <w:sz w:val="32"/>
          <w:szCs w:val="32"/>
          <w:highlight w:val="none"/>
          <w:lang w:val="en-US" w:eastAsia="zh-CN"/>
        </w:rPr>
        <w:t>递件</w:t>
      </w:r>
      <w:r>
        <w:rPr>
          <w:rFonts w:hint="default" w:ascii="Times New Roman" w:hAnsi="Times New Roman" w:eastAsia="楷体_GB2312" w:cs="楷体_GB2312"/>
          <w:b w:val="0"/>
          <w:bCs w:val="0"/>
          <w:color w:val="auto"/>
          <w:sz w:val="32"/>
          <w:szCs w:val="32"/>
          <w:highlight w:val="none"/>
          <w:lang w:val="en-US" w:eastAsia="zh-CN"/>
        </w:rPr>
        <w:t>。</w:t>
      </w:r>
      <w:r>
        <w:rPr>
          <w:rFonts w:hint="eastAsia" w:eastAsia="仿宋_GB2312" w:cs="Times New Roman"/>
          <w:b w:val="0"/>
          <w:bCs w:val="0"/>
          <w:color w:val="auto"/>
          <w:sz w:val="32"/>
          <w:szCs w:val="32"/>
          <w:highlight w:val="none"/>
          <w:lang w:val="en-US" w:eastAsia="zh-CN"/>
        </w:rPr>
        <w:t>形式审查</w:t>
      </w:r>
      <w:r>
        <w:rPr>
          <w:rFonts w:hint="default" w:ascii="Times New Roman" w:hAnsi="Times New Roman" w:eastAsia="仿宋_GB2312" w:cs="Times New Roman"/>
          <w:b w:val="0"/>
          <w:bCs w:val="0"/>
          <w:color w:val="auto"/>
          <w:sz w:val="32"/>
          <w:szCs w:val="32"/>
          <w:highlight w:val="none"/>
          <w:lang w:val="en-US" w:eastAsia="zh-CN"/>
        </w:rPr>
        <w:t>通过后，</w:t>
      </w:r>
      <w:r>
        <w:rPr>
          <w:rFonts w:hint="eastAsia" w:ascii="Times New Roman" w:hAnsi="Times New Roman" w:eastAsia="仿宋_GB2312" w:cs="Times New Roman"/>
          <w:b w:val="0"/>
          <w:bCs w:val="0"/>
          <w:color w:val="auto"/>
          <w:sz w:val="32"/>
          <w:szCs w:val="32"/>
          <w:highlight w:val="none"/>
          <w:lang w:val="en-US" w:eastAsia="zh-CN"/>
        </w:rPr>
        <w:t>申报企业按上述要求整理纸质材料，</w:t>
      </w:r>
      <w:r>
        <w:rPr>
          <w:rFonts w:hint="eastAsia" w:ascii="Times New Roman" w:hAnsi="Times New Roman" w:eastAsia="仿宋_GB2312" w:cs="Times New Roman"/>
          <w:color w:val="auto"/>
          <w:sz w:val="32"/>
          <w:szCs w:val="32"/>
          <w:highlight w:val="none"/>
          <w:lang w:eastAsia="zh-CN"/>
        </w:rPr>
        <w:t>凭</w:t>
      </w:r>
      <w:r>
        <w:rPr>
          <w:rFonts w:hint="default" w:ascii="Times New Roman" w:hAnsi="Times New Roman" w:eastAsia="仿宋_GB2312" w:cs="Times New Roman"/>
          <w:color w:val="auto"/>
          <w:sz w:val="32"/>
          <w:szCs w:val="32"/>
          <w:highlight w:val="none"/>
          <w:lang w:val="en-US" w:eastAsia="zh-CN"/>
        </w:rPr>
        <w:t>通过</w:t>
      </w:r>
      <w:r>
        <w:rPr>
          <w:rFonts w:hint="eastAsia" w:ascii="Times New Roman" w:hAnsi="Times New Roman" w:eastAsia="仿宋_GB2312" w:cs="Times New Roman"/>
          <w:color w:val="auto"/>
          <w:sz w:val="32"/>
          <w:szCs w:val="32"/>
          <w:highlight w:val="none"/>
          <w:lang w:val="en-US" w:eastAsia="zh-CN"/>
        </w:rPr>
        <w:t>形式审查的手机</w:t>
      </w:r>
      <w:r>
        <w:rPr>
          <w:rFonts w:hint="default" w:ascii="Times New Roman" w:hAnsi="Times New Roman" w:eastAsia="仿宋_GB2312" w:cs="Times New Roman"/>
          <w:color w:val="auto"/>
          <w:sz w:val="32"/>
          <w:szCs w:val="32"/>
          <w:highlight w:val="none"/>
          <w:lang w:val="en-US" w:eastAsia="zh-CN"/>
        </w:rPr>
        <w:t>短信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提交至</w:t>
      </w:r>
      <w:r>
        <w:rPr>
          <w:rFonts w:hint="eastAsia" w:ascii="Times New Roman" w:hAnsi="Times New Roman" w:eastAsia="仿宋_GB2312" w:cs="Times New Roman"/>
          <w:b w:val="0"/>
          <w:bCs w:val="0"/>
          <w:color w:val="auto"/>
          <w:kern w:val="0"/>
          <w:sz w:val="32"/>
          <w:szCs w:val="32"/>
          <w:highlight w:val="none"/>
          <w:lang w:val="en-US" w:eastAsia="zh-CN"/>
        </w:rPr>
        <w:t>项目建设地</w:t>
      </w:r>
      <w:r>
        <w:rPr>
          <w:rFonts w:hint="eastAsia" w:ascii="Times New Roman" w:hAnsi="Times New Roman" w:eastAsia="仿宋_GB2312" w:cs="Times New Roman"/>
          <w:color w:val="auto"/>
          <w:kern w:val="0"/>
          <w:sz w:val="32"/>
          <w:szCs w:val="32"/>
          <w:highlight w:val="none"/>
          <w:lang w:val="en-US" w:eastAsia="zh-CN"/>
        </w:rPr>
        <w:t>对应的</w:t>
      </w:r>
      <w:r>
        <w:rPr>
          <w:rFonts w:hint="default" w:ascii="Times New Roman" w:hAnsi="Times New Roman" w:eastAsia="仿宋_GB2312" w:cs="Times New Roman"/>
          <w:color w:val="auto"/>
          <w:kern w:val="0"/>
          <w:sz w:val="32"/>
          <w:szCs w:val="32"/>
          <w:highlight w:val="none"/>
          <w:lang w:val="en-US" w:eastAsia="zh-CN"/>
        </w:rPr>
        <w:t>政务服务</w:t>
      </w:r>
      <w:r>
        <w:rPr>
          <w:rFonts w:hint="eastAsia" w:ascii="Times New Roman" w:hAnsi="Times New Roman" w:eastAsia="仿宋_GB2312" w:cs="Times New Roman"/>
          <w:color w:val="auto"/>
          <w:kern w:val="0"/>
          <w:sz w:val="32"/>
          <w:szCs w:val="32"/>
          <w:highlight w:val="none"/>
          <w:lang w:val="en-US" w:eastAsia="zh-CN"/>
        </w:rPr>
        <w:t>中心</w:t>
      </w:r>
      <w:r>
        <w:rPr>
          <w:rFonts w:hint="eastAsia"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建议提前通过“</w:t>
      </w:r>
      <w:r>
        <w:rPr>
          <w:rFonts w:hint="default" w:ascii="Times New Roman" w:hAnsi="Times New Roman" w:eastAsia="仿宋_GB2312" w:cs="Times New Roman"/>
          <w:color w:val="auto"/>
          <w:sz w:val="32"/>
          <w:szCs w:val="32"/>
          <w:highlight w:val="none"/>
          <w:lang w:val="en-US" w:eastAsia="zh-CN"/>
        </w:rPr>
        <w:t>i莞家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公众号</w:t>
      </w:r>
      <w:r>
        <w:rPr>
          <w:rFonts w:hint="eastAsia" w:ascii="Times New Roman" w:hAnsi="Times New Roman" w:eastAsia="仿宋_GB2312" w:cs="Times New Roman"/>
          <w:color w:val="auto"/>
          <w:sz w:val="32"/>
          <w:szCs w:val="32"/>
          <w:highlight w:val="none"/>
          <w:lang w:val="en-US" w:eastAsia="zh-CN"/>
        </w:rPr>
        <w:t>/微信小程序</w:t>
      </w:r>
      <w:r>
        <w:rPr>
          <w:rFonts w:hint="default" w:ascii="Times New Roman" w:hAnsi="Times New Roman" w:eastAsia="仿宋_GB2312" w:cs="Times New Roman"/>
          <w:color w:val="auto"/>
          <w:sz w:val="32"/>
          <w:szCs w:val="32"/>
          <w:highlight w:val="none"/>
          <w:lang w:val="en-US" w:eastAsia="zh-CN"/>
        </w:rPr>
        <w:t>/支付宝小程序</w:t>
      </w:r>
      <w:r>
        <w:rPr>
          <w:rFonts w:hint="eastAsia" w:ascii="Times New Roman" w:hAnsi="Times New Roman" w:eastAsia="仿宋_GB2312" w:cs="Times New Roman"/>
          <w:color w:val="auto"/>
          <w:sz w:val="32"/>
          <w:szCs w:val="32"/>
          <w:highlight w:val="none"/>
          <w:lang w:val="en-US" w:eastAsia="zh-CN"/>
        </w:rPr>
        <w:t>，预约</w:t>
      </w:r>
      <w:r>
        <w:rPr>
          <w:rFonts w:hint="eastAsia" w:ascii="Times New Roman" w:hAnsi="Times New Roman" w:eastAsia="仿宋_GB2312" w:cs="Times New Roman"/>
          <w:color w:val="auto"/>
          <w:sz w:val="32"/>
          <w:szCs w:val="32"/>
          <w:highlight w:val="none"/>
          <w:lang w:val="en-US" w:eastAsia="zh-CN"/>
        </w:rPr>
        <w:t>对应</w:t>
      </w:r>
      <w:r>
        <w:rPr>
          <w:rFonts w:hint="eastAsia" w:eastAsia="仿宋_GB2312" w:cs="Times New Roman"/>
          <w:color w:val="auto"/>
          <w:sz w:val="32"/>
          <w:szCs w:val="32"/>
          <w:highlight w:val="none"/>
          <w:lang w:val="en-US" w:eastAsia="zh-CN"/>
        </w:rPr>
        <w:t>政务服务中心的“惠企服务（政策兑现）预约栏目到大厅</w:t>
      </w:r>
      <w:r>
        <w:rPr>
          <w:rFonts w:hint="eastAsia" w:ascii="Times New Roman" w:hAnsi="Times New Roman" w:eastAsia="仿宋_GB2312" w:cs="Times New Roman"/>
          <w:color w:val="auto"/>
          <w:sz w:val="32"/>
          <w:szCs w:val="32"/>
          <w:highlight w:val="none"/>
          <w:lang w:val="en-US" w:eastAsia="zh-CN"/>
        </w:rPr>
        <w:t>交件。（后续材料流转及镇街工信部门审核盖章环节均无需企业上门）</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（四）财务审计</w:t>
      </w:r>
      <w:r>
        <w:rPr>
          <w:rFonts w:hint="eastAsia" w:ascii="Times New Roman" w:hAnsi="Times New Roman" w:eastAsia="楷体_GB2312" w:cs="Times New Roman"/>
          <w:color w:val="auto"/>
          <w:sz w:val="32"/>
          <w:szCs w:val="32"/>
          <w:highlight w:val="none"/>
          <w:lang w:eastAsia="zh-CN"/>
        </w:rPr>
        <w:t>。</w:t>
      </w:r>
      <w:r>
        <w:rPr>
          <w:rFonts w:ascii="Times New Roman" w:hAnsi="Times New Roman" w:eastAsia="仿宋_GB2312"/>
          <w:color w:val="auto"/>
          <w:sz w:val="32"/>
          <w:szCs w:val="32"/>
          <w:highlight w:val="none"/>
        </w:rPr>
        <w:t>市工业和信息化局委托第三方审计机构对申报项目开展财务专项审计，核定项目投入。</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（五）</w:t>
      </w:r>
      <w:r>
        <w:rPr>
          <w:rFonts w:hint="eastAsia" w:eastAsia="楷体_GB2312" w:cs="Times New Roman"/>
          <w:color w:val="auto"/>
          <w:sz w:val="32"/>
          <w:szCs w:val="32"/>
          <w:highlight w:val="none"/>
          <w:lang w:eastAsia="zh-CN"/>
        </w:rPr>
        <w:t>现场验收。</w:t>
      </w:r>
      <w:r>
        <w:rPr>
          <w:rFonts w:ascii="Times New Roman" w:hAnsi="Times New Roman" w:eastAsia="仿宋_GB2312"/>
          <w:color w:val="auto"/>
          <w:sz w:val="32"/>
          <w:szCs w:val="32"/>
          <w:highlight w:val="none"/>
        </w:rPr>
        <w:t>市工业和信息化局</w:t>
      </w:r>
      <w:r>
        <w:rPr>
          <w:rFonts w:hint="default" w:ascii="Times New Roman" w:hAnsi="Times New Roman" w:eastAsia="仿宋_GB2312" w:cs="Times New Roman"/>
          <w:color w:val="auto"/>
          <w:sz w:val="32"/>
          <w:szCs w:val="32"/>
          <w:highlight w:val="none"/>
        </w:rPr>
        <w:t>组织专家对通过财务审计的申报项目开展</w:t>
      </w:r>
      <w:r>
        <w:rPr>
          <w:rFonts w:hint="eastAsia" w:eastAsia="仿宋_GB2312" w:cs="Times New Roman"/>
          <w:color w:val="auto"/>
          <w:sz w:val="32"/>
          <w:szCs w:val="32"/>
          <w:highlight w:val="none"/>
          <w:lang w:eastAsia="zh-CN"/>
        </w:rPr>
        <w:t>现场验收</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核对申报材料原件，</w:t>
      </w:r>
      <w:r>
        <w:rPr>
          <w:rFonts w:hint="default" w:ascii="Times New Roman" w:hAnsi="Times New Roman" w:eastAsia="仿宋_GB2312" w:cs="Times New Roman"/>
          <w:color w:val="auto"/>
          <w:sz w:val="32"/>
          <w:szCs w:val="32"/>
          <w:highlight w:val="none"/>
        </w:rPr>
        <w:t>核查评估项目实施情况。</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eastAsia" w:eastAsia="楷体_GB2312" w:cs="Times New Roman"/>
          <w:color w:val="auto"/>
          <w:sz w:val="32"/>
          <w:szCs w:val="32"/>
          <w:highlight w:val="none"/>
          <w:lang w:eastAsia="zh-CN"/>
        </w:rPr>
        <w:t>六</w:t>
      </w:r>
      <w:r>
        <w:rPr>
          <w:rFonts w:hint="default" w:ascii="Times New Roman" w:hAnsi="Times New Roman" w:eastAsia="楷体_GB2312" w:cs="Times New Roman"/>
          <w:color w:val="auto"/>
          <w:sz w:val="32"/>
          <w:szCs w:val="32"/>
          <w:highlight w:val="none"/>
        </w:rPr>
        <w:t>）入库公示</w:t>
      </w:r>
      <w:r>
        <w:rPr>
          <w:rFonts w:hint="eastAsia" w:ascii="Times New Roman" w:hAnsi="Times New Roman" w:eastAsia="楷体_GB2312" w:cs="Times New Roman"/>
          <w:color w:val="auto"/>
          <w:sz w:val="32"/>
          <w:szCs w:val="32"/>
          <w:highlight w:val="none"/>
          <w:lang w:eastAsia="zh-CN"/>
        </w:rPr>
        <w:t>。</w:t>
      </w:r>
      <w:r>
        <w:rPr>
          <w:rFonts w:ascii="Times New Roman" w:hAnsi="Times New Roman" w:eastAsia="仿宋_GB2312"/>
          <w:color w:val="auto"/>
          <w:sz w:val="32"/>
          <w:szCs w:val="32"/>
          <w:highlight w:val="none"/>
        </w:rPr>
        <w:t>市工业和信息化局根据项目</w:t>
      </w:r>
      <w:r>
        <w:rPr>
          <w:rFonts w:hint="eastAsia" w:eastAsia="仿宋_GB2312"/>
          <w:color w:val="auto"/>
          <w:sz w:val="32"/>
          <w:szCs w:val="32"/>
          <w:highlight w:val="none"/>
          <w:lang w:eastAsia="zh-CN"/>
        </w:rPr>
        <w:t>验收</w:t>
      </w:r>
      <w:r>
        <w:rPr>
          <w:rFonts w:ascii="Times New Roman" w:hAnsi="Times New Roman" w:eastAsia="仿宋_GB2312"/>
          <w:color w:val="auto"/>
          <w:sz w:val="32"/>
          <w:szCs w:val="32"/>
          <w:highlight w:val="none"/>
        </w:rPr>
        <w:t>结果拟定入库计划</w:t>
      </w:r>
      <w:r>
        <w:rPr>
          <w:rFonts w:hint="eastAsia" w:ascii="Times New Roman" w:hAnsi="Times New Roman" w:eastAsia="仿宋_GB2312"/>
          <w:color w:val="auto"/>
          <w:sz w:val="32"/>
          <w:szCs w:val="32"/>
          <w:highlight w:val="none"/>
        </w:rPr>
        <w:t>报局务或党组会议审议</w:t>
      </w:r>
      <w:r>
        <w:rPr>
          <w:rFonts w:ascii="Times New Roman" w:hAnsi="Times New Roman" w:eastAsia="仿宋_GB2312"/>
          <w:color w:val="auto"/>
          <w:sz w:val="32"/>
          <w:szCs w:val="32"/>
          <w:highlight w:val="none"/>
        </w:rPr>
        <w:t>，并将拟入库项目名单向社会公示</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天。</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eastAsia" w:eastAsia="楷体_GB2312" w:cs="Times New Roman"/>
          <w:color w:val="auto"/>
          <w:sz w:val="32"/>
          <w:szCs w:val="32"/>
          <w:highlight w:val="none"/>
          <w:lang w:eastAsia="zh-CN"/>
        </w:rPr>
        <w:t>七</w:t>
      </w:r>
      <w:r>
        <w:rPr>
          <w:rFonts w:hint="default" w:ascii="Times New Roman" w:hAnsi="Times New Roman" w:eastAsia="楷体_GB2312" w:cs="Times New Roman"/>
          <w:color w:val="auto"/>
          <w:sz w:val="32"/>
          <w:szCs w:val="32"/>
          <w:highlight w:val="none"/>
        </w:rPr>
        <w:t>）审批拨付</w:t>
      </w:r>
      <w:r>
        <w:rPr>
          <w:rFonts w:hint="eastAsia" w:ascii="Times New Roman" w:hAnsi="Times New Roman" w:eastAsia="楷体_GB2312" w:cs="Times New Roman"/>
          <w:color w:val="auto"/>
          <w:sz w:val="32"/>
          <w:szCs w:val="32"/>
          <w:highlight w:val="none"/>
          <w:lang w:eastAsia="zh-CN"/>
        </w:rPr>
        <w:t>。</w:t>
      </w:r>
      <w:r>
        <w:rPr>
          <w:rFonts w:ascii="Times New Roman" w:hAnsi="Times New Roman" w:eastAsia="仿宋_GB2312"/>
          <w:color w:val="auto"/>
          <w:sz w:val="32"/>
          <w:szCs w:val="32"/>
          <w:highlight w:val="none"/>
        </w:rPr>
        <w:t>市工业和信息化局</w:t>
      </w:r>
      <w:r>
        <w:rPr>
          <w:rFonts w:hint="eastAsia" w:ascii="Times New Roman" w:hAnsi="Times New Roman" w:eastAsia="仿宋_GB2312"/>
          <w:color w:val="auto"/>
          <w:sz w:val="32"/>
          <w:szCs w:val="32"/>
          <w:highlight w:val="none"/>
        </w:rPr>
        <w:t>结合年度资金预算规模、入库项目数量等因素拟订资助计划，</w:t>
      </w:r>
      <w:r>
        <w:rPr>
          <w:rFonts w:hint="default" w:ascii="Times New Roman" w:hAnsi="Times New Roman" w:eastAsia="仿宋_GB2312" w:cs="Times New Roman"/>
          <w:color w:val="auto"/>
          <w:sz w:val="32"/>
          <w:szCs w:val="32"/>
          <w:highlight w:val="none"/>
        </w:rPr>
        <w:t>上报市政府审定后，办理资金拨付。</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eastAsia="黑体"/>
          <w:color w:val="auto"/>
          <w:sz w:val="32"/>
          <w:szCs w:val="32"/>
          <w:highlight w:val="none"/>
          <w:lang w:val="en"/>
        </w:rPr>
      </w:pPr>
      <w:r>
        <w:rPr>
          <w:rFonts w:hint="eastAsia" w:ascii="Times New Roman" w:hAnsi="Times New Roman" w:eastAsia="黑体"/>
          <w:color w:val="auto"/>
          <w:sz w:val="32"/>
          <w:szCs w:val="32"/>
          <w:highlight w:val="none"/>
          <w:lang w:val="en-US" w:eastAsia="zh-CN"/>
        </w:rPr>
        <w:t>七</w:t>
      </w:r>
      <w:r>
        <w:rPr>
          <w:rFonts w:eastAsia="黑体"/>
          <w:color w:val="auto"/>
          <w:sz w:val="32"/>
          <w:szCs w:val="32"/>
          <w:highlight w:val="none"/>
          <w:lang w:val="en"/>
        </w:rPr>
        <w:t>、项目投入核算规则</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楷体_GB2312" w:cs="楷体_GB2312"/>
          <w:color w:val="auto"/>
          <w:sz w:val="32"/>
          <w:szCs w:val="32"/>
          <w:highlight w:val="none"/>
        </w:rPr>
        <w:t>（一）</w:t>
      </w:r>
      <w:r>
        <w:rPr>
          <w:rFonts w:hint="eastAsia" w:ascii="Times New Roman" w:hAnsi="Times New Roman" w:eastAsia="仿宋_GB2312"/>
          <w:color w:val="auto"/>
          <w:sz w:val="32"/>
          <w:szCs w:val="32"/>
          <w:highlight w:val="none"/>
        </w:rPr>
        <w:t>投入的核算时限：项目投入的核算期为</w:t>
      </w:r>
      <w:r>
        <w:rPr>
          <w:rFonts w:eastAsia="仿宋_GB2312"/>
          <w:color w:val="auto"/>
          <w:sz w:val="32"/>
          <w:szCs w:val="32"/>
          <w:highlight w:val="none"/>
        </w:rPr>
        <w:t>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w:t>
      </w:r>
      <w:r>
        <w:rPr>
          <w:rFonts w:eastAsia="仿宋_GB2312"/>
          <w:color w:val="auto"/>
          <w:sz w:val="32"/>
          <w:szCs w:val="32"/>
          <w:highlight w:val="none"/>
        </w:rPr>
        <w:t>月1日（含）至202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月31日（含）</w:t>
      </w:r>
      <w:r>
        <w:rPr>
          <w:rFonts w:hint="eastAsia" w:ascii="Times New Roman" w:hAnsi="Times New Roman" w:eastAsia="仿宋_GB2312"/>
          <w:color w:val="auto"/>
          <w:sz w:val="32"/>
          <w:szCs w:val="32"/>
          <w:highlight w:val="none"/>
        </w:rPr>
        <w:t>期间，须同时符合以下条件：</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发票（报关单）</w:t>
      </w:r>
      <w:r>
        <w:rPr>
          <w:rFonts w:hint="eastAsia" w:ascii="Times New Roman" w:hAnsi="Times New Roman" w:eastAsia="仿宋_GB2312"/>
          <w:color w:val="auto"/>
          <w:sz w:val="32"/>
          <w:szCs w:val="32"/>
          <w:highlight w:val="none"/>
        </w:rPr>
        <w:t>和</w:t>
      </w:r>
      <w:r>
        <w:rPr>
          <w:rFonts w:ascii="Times New Roman" w:hAnsi="Times New Roman" w:eastAsia="仿宋_GB2312"/>
          <w:color w:val="auto"/>
          <w:sz w:val="32"/>
          <w:szCs w:val="32"/>
          <w:highlight w:val="none"/>
        </w:rPr>
        <w:t>银行付款凭证（银行承兑汇票）</w:t>
      </w:r>
      <w:r>
        <w:rPr>
          <w:rFonts w:ascii="Times New Roman" w:hAnsi="Times New Roman" w:eastAsia="仿宋_GB2312"/>
          <w:color w:val="auto"/>
          <w:kern w:val="0"/>
          <w:sz w:val="32"/>
          <w:szCs w:val="32"/>
          <w:highlight w:val="none"/>
        </w:rPr>
        <w:t>开具日期</w:t>
      </w:r>
      <w:r>
        <w:rPr>
          <w:rFonts w:hint="eastAsia" w:eastAsia="仿宋_GB2312"/>
          <w:color w:val="auto"/>
          <w:kern w:val="0"/>
          <w:sz w:val="32"/>
          <w:szCs w:val="32"/>
          <w:highlight w:val="none"/>
          <w:lang w:eastAsia="zh-CN"/>
        </w:rPr>
        <w:t>在</w:t>
      </w:r>
      <w:r>
        <w:rPr>
          <w:rFonts w:eastAsia="仿宋_GB2312"/>
          <w:color w:val="auto"/>
          <w:sz w:val="32"/>
          <w:szCs w:val="32"/>
          <w:highlight w:val="none"/>
        </w:rPr>
        <w:t>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w:t>
      </w:r>
      <w:r>
        <w:rPr>
          <w:rFonts w:eastAsia="仿宋_GB2312"/>
          <w:color w:val="auto"/>
          <w:sz w:val="32"/>
          <w:szCs w:val="32"/>
          <w:highlight w:val="none"/>
        </w:rPr>
        <w:t>月1日（含）至202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月31日（含）</w:t>
      </w:r>
      <w:r>
        <w:rPr>
          <w:rFonts w:ascii="Times New Roman" w:hAnsi="Times New Roman" w:eastAsia="仿宋_GB2312"/>
          <w:color w:val="auto"/>
          <w:sz w:val="32"/>
          <w:szCs w:val="32"/>
          <w:highlight w:val="none"/>
        </w:rPr>
        <w:t>期间；</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highlight w:val="none"/>
        </w:rPr>
      </w:pP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设备</w:t>
      </w:r>
      <w:r>
        <w:rPr>
          <w:rFonts w:hint="eastAsia" w:ascii="Times New Roman" w:hAnsi="Times New Roman" w:eastAsia="仿宋_GB2312"/>
          <w:color w:val="auto"/>
          <w:sz w:val="32"/>
          <w:szCs w:val="32"/>
          <w:highlight w:val="none"/>
        </w:rPr>
        <w:t>购置合同签订日期</w:t>
      </w:r>
      <w:r>
        <w:rPr>
          <w:rFonts w:ascii="Times New Roman" w:hAnsi="Times New Roman" w:eastAsia="仿宋_GB2312"/>
          <w:color w:val="auto"/>
          <w:sz w:val="32"/>
          <w:szCs w:val="32"/>
          <w:highlight w:val="none"/>
        </w:rPr>
        <w:t>在</w:t>
      </w:r>
      <w:r>
        <w:rPr>
          <w:rFonts w:eastAsia="仿宋_GB2312"/>
          <w:color w:val="auto"/>
          <w:sz w:val="32"/>
          <w:szCs w:val="32"/>
          <w:highlight w:val="none"/>
        </w:rPr>
        <w:t>202</w:t>
      </w:r>
      <w:r>
        <w:rPr>
          <w:rFonts w:hint="eastAsia" w:eastAsia="仿宋_GB2312"/>
          <w:color w:val="auto"/>
          <w:sz w:val="32"/>
          <w:szCs w:val="32"/>
          <w:highlight w:val="none"/>
          <w:lang w:val="en-US" w:eastAsia="zh-CN"/>
        </w:rPr>
        <w:t>3</w:t>
      </w:r>
      <w:r>
        <w:rPr>
          <w:rFonts w:eastAsia="仿宋_GB2312"/>
          <w:color w:val="auto"/>
          <w:sz w:val="32"/>
          <w:szCs w:val="32"/>
          <w:highlight w:val="none"/>
        </w:rPr>
        <w:t>年</w:t>
      </w:r>
      <w:r>
        <w:rPr>
          <w:rFonts w:hint="eastAsia" w:eastAsia="仿宋_GB2312"/>
          <w:color w:val="auto"/>
          <w:sz w:val="32"/>
          <w:szCs w:val="32"/>
          <w:highlight w:val="none"/>
          <w:lang w:val="en-US" w:eastAsia="zh-CN"/>
        </w:rPr>
        <w:t>1</w:t>
      </w:r>
      <w:r>
        <w:rPr>
          <w:rFonts w:eastAsia="仿宋_GB2312"/>
          <w:color w:val="auto"/>
          <w:sz w:val="32"/>
          <w:szCs w:val="32"/>
          <w:highlight w:val="none"/>
        </w:rPr>
        <w:t>月1日（含）至202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月31日（含）</w:t>
      </w:r>
      <w:r>
        <w:rPr>
          <w:rFonts w:ascii="Times New Roman" w:hAnsi="Times New Roman" w:eastAsia="仿宋_GB2312"/>
          <w:color w:val="auto"/>
          <w:sz w:val="32"/>
          <w:szCs w:val="32"/>
          <w:highlight w:val="none"/>
        </w:rPr>
        <w:t>期间</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3.</w:t>
      </w:r>
      <w:r>
        <w:rPr>
          <w:rFonts w:ascii="Times New Roman" w:hAnsi="Times New Roman" w:eastAsia="仿宋_GB2312"/>
          <w:color w:val="auto"/>
          <w:sz w:val="32"/>
          <w:szCs w:val="32"/>
          <w:highlight w:val="none"/>
        </w:rPr>
        <w:t>设备铭牌上记载的生产日期在</w:t>
      </w:r>
      <w:r>
        <w:rPr>
          <w:rFonts w:eastAsia="仿宋_GB2312"/>
          <w:color w:val="auto"/>
          <w:sz w:val="32"/>
          <w:szCs w:val="32"/>
          <w:highlight w:val="none"/>
        </w:rPr>
        <w:t>202</w:t>
      </w:r>
      <w:r>
        <w:rPr>
          <w:rFonts w:hint="eastAsia" w:eastAsia="仿宋_GB2312"/>
          <w:color w:val="auto"/>
          <w:sz w:val="32"/>
          <w:szCs w:val="32"/>
          <w:highlight w:val="none"/>
          <w:lang w:val="en-US" w:eastAsia="zh-CN"/>
        </w:rPr>
        <w:t>3</w:t>
      </w:r>
      <w:r>
        <w:rPr>
          <w:rFonts w:eastAsia="仿宋_GB2312"/>
          <w:color w:val="auto"/>
          <w:sz w:val="32"/>
          <w:szCs w:val="32"/>
          <w:highlight w:val="none"/>
        </w:rPr>
        <w:t>年</w:t>
      </w:r>
      <w:r>
        <w:rPr>
          <w:rFonts w:hint="eastAsia" w:eastAsia="仿宋_GB2312"/>
          <w:color w:val="auto"/>
          <w:sz w:val="32"/>
          <w:szCs w:val="32"/>
          <w:highlight w:val="none"/>
          <w:lang w:val="en-US" w:eastAsia="zh-CN"/>
        </w:rPr>
        <w:t>1</w:t>
      </w:r>
      <w:r>
        <w:rPr>
          <w:rFonts w:eastAsia="仿宋_GB2312"/>
          <w:color w:val="auto"/>
          <w:sz w:val="32"/>
          <w:szCs w:val="32"/>
          <w:highlight w:val="none"/>
        </w:rPr>
        <w:t>月1日（含）至202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月31日（含）</w:t>
      </w:r>
      <w:r>
        <w:rPr>
          <w:rFonts w:ascii="Times New Roman" w:hAnsi="Times New Roman" w:eastAsia="仿宋_GB2312"/>
          <w:color w:val="auto"/>
          <w:sz w:val="32"/>
          <w:szCs w:val="32"/>
          <w:highlight w:val="none"/>
        </w:rPr>
        <w:t>期间</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napToGrid/>
        <w:spacing w:line="600" w:lineRule="exact"/>
        <w:ind w:firstLine="640" w:firstLineChars="200"/>
        <w:rPr>
          <w:rFonts w:hint="eastAsia" w:eastAsia="仿宋_GB2312"/>
          <w:color w:val="auto"/>
          <w:sz w:val="32"/>
          <w:szCs w:val="32"/>
          <w:highlight w:val="none"/>
          <w:lang w:eastAsia="zh-CN"/>
        </w:rPr>
      </w:pPr>
      <w:r>
        <w:rPr>
          <w:rFonts w:hint="eastAsia" w:ascii="Times New Roman" w:hAnsi="Times New Roman" w:eastAsia="仿宋_GB2312"/>
          <w:color w:val="auto"/>
          <w:sz w:val="32"/>
          <w:szCs w:val="32"/>
          <w:highlight w:val="none"/>
        </w:rPr>
        <w:t>4.设备到厂签收、调试、验收的日期在202</w:t>
      </w:r>
      <w:r>
        <w:rPr>
          <w:rFonts w:hint="eastAsia"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w:t>
      </w:r>
      <w:r>
        <w:rPr>
          <w:rFonts w:hint="eastAsia" w:eastAsia="仿宋_GB2312"/>
          <w:color w:val="auto"/>
          <w:sz w:val="32"/>
          <w:szCs w:val="32"/>
          <w:highlight w:val="none"/>
          <w:lang w:val="en-US" w:eastAsia="zh-CN"/>
        </w:rPr>
        <w:t>7</w:t>
      </w:r>
      <w:r>
        <w:rPr>
          <w:rFonts w:hint="eastAsia" w:ascii="Times New Roman" w:hAnsi="Times New Roman" w:eastAsia="仿宋_GB2312"/>
          <w:color w:val="auto"/>
          <w:sz w:val="32"/>
          <w:szCs w:val="32"/>
          <w:highlight w:val="none"/>
        </w:rPr>
        <w:t>月1日（含）至202</w:t>
      </w:r>
      <w:r>
        <w:rPr>
          <w:rFonts w:hint="eastAsia"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年12月31日（含）期间</w:t>
      </w:r>
      <w:r>
        <w:rPr>
          <w:rFonts w:hint="eastAsia" w:eastAsia="仿宋_GB2312"/>
          <w:color w:val="auto"/>
          <w:sz w:val="32"/>
          <w:szCs w:val="32"/>
          <w:highlight w:val="none"/>
          <w:lang w:eastAsia="zh-CN"/>
        </w:rPr>
        <w:t>；</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highlight w:val="none"/>
        </w:rPr>
      </w:pPr>
      <w:r>
        <w:rPr>
          <w:rFonts w:hint="eastAsia" w:eastAsia="仿宋_GB2312"/>
          <w:color w:val="auto"/>
          <w:sz w:val="32"/>
          <w:szCs w:val="32"/>
          <w:highlight w:val="none"/>
          <w:lang w:val="en-US" w:eastAsia="zh-CN"/>
        </w:rPr>
        <w:t>5.设备转固日期在2024年1月1日（含）至2024年12月31日（含）</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napToGrid/>
        <w:spacing w:line="600" w:lineRule="exact"/>
        <w:ind w:firstLine="640" w:firstLineChars="200"/>
        <w:rPr>
          <w:color w:val="auto"/>
          <w:highlight w:val="none"/>
        </w:rPr>
      </w:pPr>
      <w:r>
        <w:rPr>
          <w:rFonts w:hint="eastAsia" w:ascii="Times New Roman" w:hAnsi="Times New Roman" w:eastAsia="楷体_GB2312" w:cs="楷体_GB2312"/>
          <w:color w:val="auto"/>
          <w:sz w:val="32"/>
          <w:szCs w:val="32"/>
          <w:highlight w:val="none"/>
        </w:rPr>
        <w:t>（</w:t>
      </w:r>
      <w:r>
        <w:rPr>
          <w:rFonts w:hint="eastAsia" w:eastAsia="楷体_GB2312" w:cs="楷体_GB2312"/>
          <w:color w:val="auto"/>
          <w:sz w:val="32"/>
          <w:szCs w:val="32"/>
          <w:highlight w:val="none"/>
          <w:lang w:eastAsia="zh-CN"/>
        </w:rPr>
        <w:t>二</w:t>
      </w:r>
      <w:r>
        <w:rPr>
          <w:rFonts w:hint="eastAsia" w:ascii="Times New Roman" w:hAnsi="Times New Roman" w:eastAsia="楷体_GB2312" w:cs="楷体_GB2312"/>
          <w:color w:val="auto"/>
          <w:sz w:val="32"/>
          <w:szCs w:val="32"/>
          <w:highlight w:val="none"/>
        </w:rPr>
        <w:t>）</w:t>
      </w:r>
      <w:r>
        <w:rPr>
          <w:rFonts w:hint="eastAsia" w:ascii="Times New Roman" w:hAnsi="Times New Roman" w:eastAsia="仿宋_GB2312"/>
          <w:bCs/>
          <w:color w:val="auto"/>
          <w:sz w:val="32"/>
          <w:szCs w:val="32"/>
          <w:highlight w:val="none"/>
        </w:rPr>
        <w:t>项目投入按发票</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rPr>
        <w:t>报关单</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rPr>
        <w:t>金额（不含税）、付款金额（不含税）、《海关进口增值税专用缴款书》记载的完税价格等遵循从小原则确认。如支出金额为外汇，按</w:t>
      </w:r>
      <w:r>
        <w:rPr>
          <w:rFonts w:hint="eastAsia" w:ascii="Times New Roman" w:hAnsi="Times New Roman" w:eastAsia="仿宋_GB2312"/>
          <w:bCs/>
          <w:color w:val="auto"/>
          <w:sz w:val="32"/>
          <w:szCs w:val="32"/>
          <w:highlight w:val="none"/>
          <w:lang w:eastAsia="zh-CN"/>
        </w:rPr>
        <w:t>支出</w:t>
      </w:r>
      <w:r>
        <w:rPr>
          <w:rFonts w:hint="eastAsia" w:ascii="Times New Roman" w:hAnsi="Times New Roman" w:eastAsia="仿宋_GB2312"/>
          <w:bCs/>
          <w:color w:val="auto"/>
          <w:sz w:val="32"/>
          <w:szCs w:val="32"/>
          <w:highlight w:val="none"/>
        </w:rPr>
        <w:t>当天</w:t>
      </w:r>
      <w:r>
        <w:rPr>
          <w:rFonts w:hint="eastAsia" w:ascii="Times New Roman" w:hAnsi="Times New Roman" w:eastAsia="仿宋_GB2312"/>
          <w:bCs/>
          <w:color w:val="auto"/>
          <w:sz w:val="32"/>
          <w:szCs w:val="32"/>
          <w:highlight w:val="none"/>
          <w:lang w:eastAsia="zh-CN"/>
        </w:rPr>
        <w:t>的</w:t>
      </w:r>
      <w:r>
        <w:rPr>
          <w:rFonts w:hint="eastAsia" w:ascii="Times New Roman" w:hAnsi="Times New Roman" w:eastAsia="仿宋_GB2312"/>
          <w:bCs/>
          <w:color w:val="auto"/>
          <w:sz w:val="32"/>
          <w:szCs w:val="32"/>
          <w:highlight w:val="none"/>
        </w:rPr>
        <w:t>汇率换算成人民币进行核算。</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楷体_GB2312" w:cs="楷体_GB2312"/>
          <w:color w:val="auto"/>
          <w:kern w:val="2"/>
          <w:sz w:val="32"/>
          <w:szCs w:val="32"/>
          <w:highlight w:val="none"/>
        </w:rPr>
      </w:pPr>
      <w:r>
        <w:rPr>
          <w:rFonts w:hint="eastAsia" w:ascii="Times New Roman" w:hAnsi="Times New Roman" w:eastAsia="楷体_GB2312" w:cs="楷体_GB2312"/>
          <w:color w:val="auto"/>
          <w:kern w:val="2"/>
          <w:sz w:val="32"/>
          <w:szCs w:val="32"/>
          <w:highlight w:val="none"/>
        </w:rPr>
        <w:t>（</w:t>
      </w:r>
      <w:r>
        <w:rPr>
          <w:rFonts w:hint="eastAsia" w:eastAsia="楷体_GB2312" w:cs="楷体_GB2312"/>
          <w:color w:val="auto"/>
          <w:kern w:val="2"/>
          <w:sz w:val="32"/>
          <w:szCs w:val="32"/>
          <w:highlight w:val="none"/>
          <w:lang w:eastAsia="zh-CN"/>
        </w:rPr>
        <w:t>三</w:t>
      </w:r>
      <w:r>
        <w:rPr>
          <w:rFonts w:hint="eastAsia" w:ascii="Times New Roman" w:hAnsi="Times New Roman" w:eastAsia="楷体_GB2312" w:cs="楷体_GB2312"/>
          <w:color w:val="auto"/>
          <w:kern w:val="2"/>
          <w:sz w:val="32"/>
          <w:szCs w:val="32"/>
          <w:highlight w:val="none"/>
        </w:rPr>
        <w:t>）</w:t>
      </w:r>
      <w:r>
        <w:rPr>
          <w:rFonts w:hint="eastAsia" w:ascii="Times New Roman" w:hAnsi="Times New Roman" w:eastAsia="楷体_GB2312" w:cs="楷体_GB2312"/>
          <w:color w:val="auto"/>
          <w:sz w:val="32"/>
          <w:szCs w:val="32"/>
          <w:highlight w:val="none"/>
        </w:rPr>
        <w:t>以下设备或投入不纳入资助范围：</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kern w:val="2"/>
          <w:sz w:val="32"/>
          <w:szCs w:val="32"/>
          <w:highlight w:val="none"/>
        </w:rPr>
      </w:pPr>
      <w:r>
        <w:rPr>
          <w:rFonts w:hint="eastAsia" w:ascii="Times New Roman" w:hAnsi="Times New Roman" w:eastAsia="仿宋_GB2312"/>
          <w:color w:val="auto"/>
          <w:kern w:val="2"/>
          <w:sz w:val="32"/>
          <w:szCs w:val="32"/>
          <w:highlight w:val="none"/>
        </w:rPr>
        <w:t>1.</w:t>
      </w:r>
      <w:r>
        <w:rPr>
          <w:rFonts w:ascii="Times New Roman" w:hAnsi="Times New Roman" w:eastAsia="仿宋_GB2312"/>
          <w:color w:val="auto"/>
          <w:kern w:val="2"/>
          <w:sz w:val="32"/>
          <w:szCs w:val="32"/>
          <w:highlight w:val="none"/>
        </w:rPr>
        <w:t>企业新成立一年内的项目投入；</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kern w:val="2"/>
          <w:sz w:val="32"/>
          <w:szCs w:val="32"/>
          <w:highlight w:val="none"/>
        </w:rPr>
      </w:pPr>
      <w:r>
        <w:rPr>
          <w:rFonts w:hint="eastAsia" w:ascii="Times New Roman" w:hAnsi="Times New Roman" w:eastAsia="仿宋_GB2312"/>
          <w:color w:val="auto"/>
          <w:kern w:val="2"/>
          <w:sz w:val="32"/>
          <w:szCs w:val="32"/>
          <w:highlight w:val="none"/>
        </w:rPr>
        <w:t>2.二手设备；</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3.除配套软件外，单台（套）价格低于10万元（不含税）的设备；</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4.涉及融资租赁业务未结清的设备；</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5.企业自制的设备；</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6.技术指标和自动化程度低于市场应用平均水平的设备（由现场</w:t>
      </w:r>
      <w:r>
        <w:rPr>
          <w:rFonts w:hint="eastAsia" w:eastAsia="仿宋_GB2312"/>
          <w:color w:val="auto"/>
          <w:sz w:val="32"/>
          <w:szCs w:val="32"/>
          <w:highlight w:val="none"/>
          <w:lang w:eastAsia="zh-CN"/>
        </w:rPr>
        <w:t>验收</w:t>
      </w:r>
      <w:r>
        <w:rPr>
          <w:rFonts w:hint="eastAsia" w:ascii="Times New Roman" w:hAnsi="Times New Roman" w:eastAsia="仿宋_GB2312"/>
          <w:color w:val="auto"/>
          <w:sz w:val="32"/>
          <w:szCs w:val="32"/>
          <w:highlight w:val="none"/>
        </w:rPr>
        <w:t>环节技术专家核定）；</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7.与项目不直接相关的各种辅助设备，非生产直接相关的各种测试及研发设备，叉车、行车、吊车、计算机等通用设备，模具、配件等耗材；</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8.供电、供水、供热、制冷、通风、厂房改造、环境环保改造等工程及基础建设项目等相关设备；</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9.业务接待、行政管理、捐款、办公开支（如空调、打印机等）、绿化工程、宿舍和食堂建设、广告和销售、差旅、参观考察、培训等与项目无关费用；</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10.未</w:t>
      </w:r>
      <w:r>
        <w:rPr>
          <w:rFonts w:hint="eastAsia" w:ascii="Times New Roman" w:hAnsi="Times New Roman" w:eastAsia="仿宋_GB2312"/>
          <w:color w:val="auto"/>
          <w:sz w:val="32"/>
          <w:szCs w:val="32"/>
          <w:highlight w:val="none"/>
          <w:lang w:eastAsia="zh-CN"/>
        </w:rPr>
        <w:t>列入固定资产科目</w:t>
      </w:r>
      <w:r>
        <w:rPr>
          <w:rFonts w:hint="eastAsia" w:ascii="Times New Roman" w:hAnsi="Times New Roman" w:eastAsia="仿宋_GB2312"/>
          <w:color w:val="auto"/>
          <w:sz w:val="32"/>
          <w:szCs w:val="32"/>
          <w:highlight w:val="none"/>
        </w:rPr>
        <w:t>的设备；</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11.股东作为资本投入的设备以及外资项目承担单位不作价设备；</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12.现金方式支付的投入；</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13.未通过银行转账或银行承兑汇票结算的单笔金额超过1万元的项目支出；</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eastAsia="仿宋_GB2312"/>
          <w:color w:val="auto"/>
          <w:sz w:val="32"/>
          <w:szCs w:val="32"/>
          <w:highlight w:val="none"/>
          <w:lang w:eastAsia="zh-CN"/>
        </w:rPr>
      </w:pPr>
      <w:r>
        <w:rPr>
          <w:rFonts w:hint="eastAsia" w:ascii="Times New Roman" w:hAnsi="Times New Roman" w:eastAsia="仿宋_GB2312"/>
          <w:color w:val="auto"/>
          <w:sz w:val="32"/>
          <w:szCs w:val="32"/>
          <w:highlight w:val="none"/>
        </w:rPr>
        <w:t>14.所有权不属于申报企业的设备</w:t>
      </w:r>
      <w:r>
        <w:rPr>
          <w:rFonts w:hint="eastAsia" w:eastAsia="仿宋_GB2312"/>
          <w:color w:val="auto"/>
          <w:sz w:val="32"/>
          <w:szCs w:val="32"/>
          <w:highlight w:val="none"/>
          <w:lang w:eastAsia="zh-CN"/>
        </w:rPr>
        <w:t>。</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w:t>
      </w:r>
      <w:r>
        <w:rPr>
          <w:rFonts w:hint="eastAsia" w:eastAsia="楷体_GB2312" w:cs="楷体_GB2312"/>
          <w:color w:val="auto"/>
          <w:sz w:val="32"/>
          <w:szCs w:val="32"/>
          <w:highlight w:val="none"/>
          <w:lang w:eastAsia="zh-CN"/>
        </w:rPr>
        <w:t>四</w:t>
      </w:r>
      <w:r>
        <w:rPr>
          <w:rFonts w:hint="eastAsia" w:ascii="Times New Roman" w:hAnsi="Times New Roman" w:eastAsia="楷体_GB2312" w:cs="楷体_GB2312"/>
          <w:color w:val="auto"/>
          <w:sz w:val="32"/>
          <w:szCs w:val="32"/>
          <w:highlight w:val="none"/>
        </w:rPr>
        <w:t>）设备铭牌的核定：</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所有国产设备（包括非标设备、定制设备）应有厂家铭牌，铭牌上应有设备型号、生产厂家、生产日期等基本信息。对无铭牌或者铭牌上基本信息不完整且无其他佐证材料的设备，一律不予资助。</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设备铭牌必须是由原生产厂家制作。厂家为所生产的设备补制铭牌的，需出具加盖厂家公章的证明文件。</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如发现申报企业与设备生产厂家为匹配财政资金申报条件而专门制作与设备实际出厂信息不符的铭牌的，按提供虚假申报材料处理，同时，我局将会同有关职能部门依照《中华人民共和国产品质量法》等相关法律法规处理。申报企业伪造或委托他人伪造铭牌基本信息来骗取财政资金的，经专家组确认后，列入黑名单，并按市</w:t>
      </w:r>
      <w:r>
        <w:rPr>
          <w:rFonts w:hint="eastAsia" w:ascii="Times New Roman" w:hAnsi="Times New Roman" w:eastAsia="仿宋_GB2312"/>
          <w:color w:val="auto"/>
          <w:sz w:val="32"/>
          <w:szCs w:val="32"/>
          <w:highlight w:val="none"/>
        </w:rPr>
        <w:t>级有关</w:t>
      </w:r>
      <w:r>
        <w:rPr>
          <w:rFonts w:ascii="Times New Roman" w:hAnsi="Times New Roman" w:eastAsia="仿宋_GB2312"/>
          <w:color w:val="auto"/>
          <w:sz w:val="32"/>
          <w:szCs w:val="32"/>
          <w:highlight w:val="none"/>
        </w:rPr>
        <w:t>专项资金管理办法有关规定进行处理。</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进口设备的铭牌或标签的规格，应符合出产地的有关法律或规定。</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3.</w:t>
      </w:r>
      <w:r>
        <w:rPr>
          <w:rFonts w:ascii="Times New Roman" w:hAnsi="Times New Roman" w:eastAsia="仿宋_GB2312"/>
          <w:color w:val="auto"/>
          <w:sz w:val="32"/>
          <w:szCs w:val="32"/>
          <w:highlight w:val="none"/>
        </w:rPr>
        <w:t>企业的固定资产卡不视为铭牌。</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bCs/>
          <w:color w:val="auto"/>
          <w:sz w:val="32"/>
          <w:szCs w:val="32"/>
          <w:highlight w:val="none"/>
        </w:rPr>
      </w:pPr>
      <w:r>
        <w:rPr>
          <w:rFonts w:hint="eastAsia" w:ascii="Times New Roman" w:hAnsi="Times New Roman" w:eastAsia="楷体_GB2312" w:cs="楷体_GB2312"/>
          <w:bCs/>
          <w:color w:val="auto"/>
          <w:sz w:val="32"/>
          <w:szCs w:val="32"/>
          <w:highlight w:val="none"/>
        </w:rPr>
        <w:t>（</w:t>
      </w:r>
      <w:r>
        <w:rPr>
          <w:rFonts w:hint="eastAsia" w:eastAsia="楷体_GB2312" w:cs="楷体_GB2312"/>
          <w:bCs/>
          <w:color w:val="auto"/>
          <w:sz w:val="32"/>
          <w:szCs w:val="32"/>
          <w:highlight w:val="none"/>
          <w:lang w:eastAsia="zh-CN"/>
        </w:rPr>
        <w:t>五</w:t>
      </w:r>
      <w:r>
        <w:rPr>
          <w:rFonts w:hint="eastAsia" w:ascii="Times New Roman" w:hAnsi="Times New Roman" w:eastAsia="楷体_GB2312" w:cs="楷体_GB2312"/>
          <w:bCs/>
          <w:color w:val="auto"/>
          <w:sz w:val="32"/>
          <w:szCs w:val="32"/>
          <w:highlight w:val="none"/>
        </w:rPr>
        <w:t>）</w:t>
      </w:r>
      <w:r>
        <w:rPr>
          <w:rFonts w:hint="eastAsia" w:ascii="Times New Roman" w:hAnsi="Times New Roman" w:eastAsia="仿宋_GB2312"/>
          <w:bCs/>
          <w:color w:val="auto"/>
          <w:sz w:val="32"/>
          <w:szCs w:val="32"/>
          <w:highlight w:val="none"/>
        </w:rPr>
        <w:t>设备核算范围不超出企业在申报系统提交的《项目投入明细表》所申报的设备类型和数量，</w:t>
      </w:r>
      <w:r>
        <w:rPr>
          <w:rFonts w:hint="eastAsia" w:ascii="Times New Roman" w:hAnsi="Times New Roman" w:eastAsia="仿宋_GB2312"/>
          <w:b/>
          <w:color w:val="auto"/>
          <w:sz w:val="32"/>
          <w:szCs w:val="32"/>
          <w:highlight w:val="none"/>
        </w:rPr>
        <w:t>原则上同一个项目所有设备需在同一厂区</w:t>
      </w:r>
      <w:r>
        <w:rPr>
          <w:rFonts w:hint="eastAsia" w:ascii="Times New Roman" w:hAnsi="Times New Roman" w:eastAsia="仿宋_GB2312"/>
          <w:bCs/>
          <w:color w:val="auto"/>
          <w:sz w:val="32"/>
          <w:szCs w:val="32"/>
          <w:highlight w:val="none"/>
        </w:rPr>
        <w:t>，具体以现场</w:t>
      </w:r>
      <w:r>
        <w:rPr>
          <w:rFonts w:hint="eastAsia" w:eastAsia="仿宋_GB2312"/>
          <w:bCs/>
          <w:color w:val="auto"/>
          <w:sz w:val="32"/>
          <w:szCs w:val="32"/>
          <w:highlight w:val="none"/>
          <w:lang w:eastAsia="zh-CN"/>
        </w:rPr>
        <w:t>验收</w:t>
      </w:r>
      <w:r>
        <w:rPr>
          <w:rFonts w:hint="eastAsia" w:ascii="Times New Roman" w:hAnsi="Times New Roman" w:eastAsia="仿宋_GB2312"/>
          <w:bCs/>
          <w:color w:val="auto"/>
          <w:sz w:val="32"/>
          <w:szCs w:val="32"/>
          <w:highlight w:val="none"/>
        </w:rPr>
        <w:t>专家组结论为准。</w:t>
      </w:r>
    </w:p>
    <w:p>
      <w:pPr>
        <w:keepNext w:val="0"/>
        <w:keepLines w:val="0"/>
        <w:pageBreakBefore w:val="0"/>
        <w:kinsoku/>
        <w:wordWrap/>
        <w:overflowPunct/>
        <w:topLinePunct w:val="0"/>
        <w:autoSpaceDE/>
        <w:autoSpaceDN/>
        <w:bidi w:val="0"/>
        <w:snapToGrid/>
        <w:spacing w:line="600" w:lineRule="exact"/>
        <w:ind w:firstLine="640"/>
        <w:rPr>
          <w:rFonts w:ascii="Times New Roman" w:hAnsi="Times New Roman" w:eastAsia="仿宋_GB2312"/>
          <w:bCs/>
          <w:color w:val="auto"/>
          <w:sz w:val="32"/>
          <w:szCs w:val="32"/>
          <w:highlight w:val="none"/>
        </w:rPr>
      </w:pPr>
      <w:r>
        <w:rPr>
          <w:rFonts w:hint="eastAsia" w:ascii="Times New Roman" w:hAnsi="Times New Roman" w:eastAsia="楷体_GB2312" w:cs="楷体_GB2312"/>
          <w:color w:val="auto"/>
          <w:sz w:val="32"/>
          <w:szCs w:val="32"/>
          <w:highlight w:val="none"/>
        </w:rPr>
        <w:t>（</w:t>
      </w:r>
      <w:r>
        <w:rPr>
          <w:rFonts w:hint="eastAsia" w:eastAsia="楷体_GB2312" w:cs="楷体_GB2312"/>
          <w:color w:val="auto"/>
          <w:sz w:val="32"/>
          <w:szCs w:val="32"/>
          <w:highlight w:val="none"/>
          <w:lang w:eastAsia="zh-CN"/>
        </w:rPr>
        <w:t>六</w:t>
      </w:r>
      <w:r>
        <w:rPr>
          <w:rFonts w:hint="eastAsia" w:ascii="Times New Roman" w:hAnsi="Times New Roman" w:eastAsia="楷体_GB2312" w:cs="楷体_GB2312"/>
          <w:color w:val="auto"/>
          <w:sz w:val="32"/>
          <w:szCs w:val="32"/>
          <w:highlight w:val="none"/>
        </w:rPr>
        <w:t>）</w:t>
      </w:r>
      <w:r>
        <w:rPr>
          <w:rFonts w:hint="eastAsia" w:ascii="Times New Roman" w:hAnsi="Times New Roman" w:eastAsia="仿宋_GB2312" w:cs="仿宋_GB2312"/>
          <w:color w:val="auto"/>
          <w:sz w:val="32"/>
          <w:szCs w:val="32"/>
          <w:highlight w:val="none"/>
        </w:rPr>
        <w:t>对于发票与合同、铭牌等记载的设备规格型号不相一致的情况，以参与</w:t>
      </w:r>
      <w:r>
        <w:rPr>
          <w:rFonts w:hint="eastAsia" w:eastAsia="仿宋_GB2312" w:cs="仿宋_GB2312"/>
          <w:color w:val="auto"/>
          <w:sz w:val="32"/>
          <w:szCs w:val="32"/>
          <w:highlight w:val="none"/>
          <w:lang w:eastAsia="zh-CN"/>
        </w:rPr>
        <w:t>现场验收</w:t>
      </w:r>
      <w:r>
        <w:rPr>
          <w:rFonts w:hint="eastAsia" w:ascii="Times New Roman" w:hAnsi="Times New Roman" w:eastAsia="仿宋_GB2312" w:cs="仿宋_GB2312"/>
          <w:color w:val="auto"/>
          <w:sz w:val="32"/>
          <w:szCs w:val="32"/>
          <w:highlight w:val="none"/>
        </w:rPr>
        <w:t>的技术专家确认结果为准。</w:t>
      </w:r>
    </w:p>
    <w:p>
      <w:pPr>
        <w:pStyle w:val="4"/>
        <w:keepNext w:val="0"/>
        <w:keepLines w:val="0"/>
        <w:pageBreakBefore w:val="0"/>
        <w:kinsoku/>
        <w:wordWrap/>
        <w:overflowPunct/>
        <w:topLinePunct w:val="0"/>
        <w:autoSpaceDE/>
        <w:autoSpaceDN/>
        <w:bidi w:val="0"/>
        <w:snapToGrid/>
        <w:spacing w:after="0" w:line="600" w:lineRule="exact"/>
        <w:ind w:firstLine="640"/>
        <w:rPr>
          <w:rFonts w:ascii="Times New Roman" w:hAnsi="Times New Roman" w:eastAsia="仿宋_GB2312"/>
          <w:bCs/>
          <w:color w:val="auto"/>
          <w:sz w:val="32"/>
          <w:szCs w:val="32"/>
          <w:highlight w:val="none"/>
        </w:rPr>
      </w:pPr>
      <w:r>
        <w:rPr>
          <w:rFonts w:hint="eastAsia" w:ascii="Times New Roman" w:hAnsi="Times New Roman" w:eastAsia="楷体_GB2312" w:cs="楷体_GB2312"/>
          <w:color w:val="auto"/>
          <w:sz w:val="32"/>
          <w:szCs w:val="32"/>
          <w:highlight w:val="none"/>
        </w:rPr>
        <w:t>（</w:t>
      </w:r>
      <w:r>
        <w:rPr>
          <w:rFonts w:hint="eastAsia" w:eastAsia="楷体_GB2312" w:cs="楷体_GB2312"/>
          <w:color w:val="auto"/>
          <w:sz w:val="32"/>
          <w:szCs w:val="32"/>
          <w:highlight w:val="none"/>
          <w:lang w:eastAsia="zh-CN"/>
        </w:rPr>
        <w:t>七</w:t>
      </w:r>
      <w:r>
        <w:rPr>
          <w:rFonts w:hint="eastAsia" w:ascii="Times New Roman" w:hAnsi="Times New Roman" w:eastAsia="楷体_GB2312" w:cs="楷体_GB2312"/>
          <w:color w:val="auto"/>
          <w:sz w:val="32"/>
          <w:szCs w:val="32"/>
          <w:highlight w:val="none"/>
        </w:rPr>
        <w:t>）</w:t>
      </w:r>
      <w:r>
        <w:rPr>
          <w:rFonts w:hint="eastAsia" w:ascii="Times New Roman" w:hAnsi="Times New Roman" w:eastAsia="仿宋_GB2312"/>
          <w:bCs/>
          <w:color w:val="auto"/>
          <w:sz w:val="32"/>
          <w:szCs w:val="32"/>
          <w:highlight w:val="none"/>
        </w:rPr>
        <w:t>审计报告最终审定项目投入金额不超过现场</w:t>
      </w:r>
      <w:r>
        <w:rPr>
          <w:rFonts w:hint="eastAsia" w:eastAsia="仿宋_GB2312"/>
          <w:bCs/>
          <w:color w:val="auto"/>
          <w:sz w:val="32"/>
          <w:szCs w:val="32"/>
          <w:highlight w:val="none"/>
          <w:lang w:eastAsia="zh-CN"/>
        </w:rPr>
        <w:t>验收</w:t>
      </w:r>
      <w:r>
        <w:rPr>
          <w:rFonts w:hint="eastAsia" w:ascii="Times New Roman" w:hAnsi="Times New Roman" w:eastAsia="仿宋_GB2312"/>
          <w:bCs/>
          <w:color w:val="auto"/>
          <w:sz w:val="32"/>
          <w:szCs w:val="32"/>
          <w:highlight w:val="none"/>
        </w:rPr>
        <w:t>专家组的审核结论。</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highlight w:val="none"/>
        </w:rPr>
      </w:pPr>
      <w:r>
        <w:rPr>
          <w:rFonts w:hint="eastAsia" w:ascii="Times New Roman" w:hAnsi="Times New Roman" w:eastAsia="楷体_GB2312" w:cs="楷体_GB2312"/>
          <w:color w:val="auto"/>
          <w:sz w:val="32"/>
          <w:szCs w:val="32"/>
          <w:highlight w:val="none"/>
        </w:rPr>
        <w:t>（</w:t>
      </w:r>
      <w:r>
        <w:rPr>
          <w:rFonts w:hint="eastAsia" w:eastAsia="楷体_GB2312" w:cs="楷体_GB2312"/>
          <w:color w:val="auto"/>
          <w:sz w:val="32"/>
          <w:szCs w:val="32"/>
          <w:highlight w:val="none"/>
          <w:lang w:eastAsia="zh-CN"/>
        </w:rPr>
        <w:t>八</w:t>
      </w:r>
      <w:r>
        <w:rPr>
          <w:rFonts w:hint="eastAsia" w:ascii="Times New Roman" w:hAnsi="Times New Roman" w:eastAsia="楷体_GB2312" w:cs="楷体_GB2312"/>
          <w:color w:val="auto"/>
          <w:sz w:val="32"/>
          <w:szCs w:val="32"/>
          <w:highlight w:val="none"/>
        </w:rPr>
        <w:t>）</w:t>
      </w:r>
      <w:r>
        <w:rPr>
          <w:rFonts w:ascii="Times New Roman" w:hAnsi="Times New Roman" w:eastAsia="仿宋_GB2312"/>
          <w:color w:val="auto"/>
          <w:sz w:val="32"/>
          <w:szCs w:val="32"/>
          <w:highlight w:val="none"/>
        </w:rPr>
        <w:t>使用银行承兑汇票方式支付的投入，设备商收到</w:t>
      </w:r>
      <w:r>
        <w:rPr>
          <w:rFonts w:hint="eastAsia" w:eastAsia="仿宋_GB2312"/>
          <w:color w:val="auto"/>
          <w:sz w:val="32"/>
          <w:szCs w:val="32"/>
          <w:highlight w:val="none"/>
          <w:lang w:eastAsia="zh-CN"/>
        </w:rPr>
        <w:t>汇票</w:t>
      </w:r>
      <w:r>
        <w:rPr>
          <w:rFonts w:ascii="Times New Roman" w:hAnsi="Times New Roman" w:eastAsia="仿宋_GB2312"/>
          <w:color w:val="auto"/>
          <w:sz w:val="32"/>
          <w:szCs w:val="32"/>
          <w:highlight w:val="none"/>
        </w:rPr>
        <w:t>的时间应在项目实施期内，并且须提供背书流程以及设备生产商收到汇票的</w:t>
      </w:r>
      <w:r>
        <w:rPr>
          <w:rFonts w:hint="eastAsia" w:ascii="Times New Roman" w:hAnsi="Times New Roman" w:eastAsia="仿宋_GB2312"/>
          <w:color w:val="auto"/>
          <w:sz w:val="32"/>
          <w:szCs w:val="32"/>
          <w:highlight w:val="none"/>
        </w:rPr>
        <w:t>相关佐证材料</w:t>
      </w:r>
      <w:r>
        <w:rPr>
          <w:rFonts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w:t>
      </w:r>
      <w:r>
        <w:rPr>
          <w:rFonts w:hint="eastAsia" w:eastAsia="楷体_GB2312" w:cs="楷体_GB2312"/>
          <w:color w:val="auto"/>
          <w:sz w:val="32"/>
          <w:szCs w:val="32"/>
          <w:highlight w:val="none"/>
          <w:lang w:eastAsia="zh-CN"/>
        </w:rPr>
        <w:t>九</w:t>
      </w:r>
      <w:r>
        <w:rPr>
          <w:rFonts w:hint="eastAsia" w:ascii="Times New Roman" w:hAnsi="Times New Roman" w:eastAsia="楷体_GB2312" w:cs="楷体_GB2312"/>
          <w:color w:val="auto"/>
          <w:sz w:val="32"/>
          <w:szCs w:val="32"/>
          <w:highlight w:val="none"/>
        </w:rPr>
        <w:t>）通过第三方购置的设备，分别按以下情形提供相关资料：</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通过设备生产商设立的分公司或子公司购置的，需提供该分公司的营业执照复印件</w:t>
      </w:r>
      <w:r>
        <w:rPr>
          <w:rFonts w:hint="eastAsia" w:ascii="Times New Roman" w:hAnsi="Times New Roman" w:eastAsia="仿宋_GB2312"/>
          <w:color w:val="auto"/>
          <w:sz w:val="32"/>
          <w:szCs w:val="32"/>
          <w:highlight w:val="none"/>
        </w:rPr>
        <w:t>或证明母子公司关系的佐证材料</w:t>
      </w:r>
      <w:r>
        <w:rPr>
          <w:rFonts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通过设备生产商授权代理商购置的，需提供代理授权证书或代理协议；</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3.</w:t>
      </w:r>
      <w:r>
        <w:rPr>
          <w:rFonts w:ascii="Times New Roman" w:hAnsi="Times New Roman" w:eastAsia="仿宋_GB2312"/>
          <w:color w:val="auto"/>
          <w:sz w:val="32"/>
          <w:szCs w:val="32"/>
          <w:highlight w:val="none"/>
        </w:rPr>
        <w:t>通过贸易商购置的，需提供该贸易商与设备生产商（或分公司）或与设备生产商授权代理商的合作协议或具体销售合同（价格等涉及商业秘密的内容可屏蔽处理）及双方营业执照复印件。贸易商向设备生产商授权代理商购置的，同时提供其代理授权证书或代理协议。</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楷体_GB2312" w:cs="楷体_GB2312"/>
          <w:color w:val="auto"/>
          <w:sz w:val="32"/>
          <w:szCs w:val="32"/>
          <w:highlight w:val="none"/>
        </w:rPr>
        <w:t>（十）</w:t>
      </w:r>
      <w:r>
        <w:rPr>
          <w:rFonts w:ascii="Times New Roman" w:hAnsi="Times New Roman" w:eastAsia="仿宋_GB2312"/>
          <w:color w:val="auto"/>
          <w:sz w:val="32"/>
          <w:szCs w:val="32"/>
          <w:highlight w:val="none"/>
        </w:rPr>
        <w:t>通过第三方进口的设备，需提供报关单（价格等涉及商业秘密的内容可屏蔽处理）。</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楷体_GB2312" w:cs="楷体_GB2312"/>
          <w:color w:val="auto"/>
          <w:sz w:val="32"/>
          <w:szCs w:val="32"/>
          <w:highlight w:val="none"/>
        </w:rPr>
        <w:t>（十</w:t>
      </w:r>
      <w:r>
        <w:rPr>
          <w:rFonts w:hint="eastAsia" w:eastAsia="楷体_GB2312" w:cs="楷体_GB2312"/>
          <w:color w:val="auto"/>
          <w:sz w:val="32"/>
          <w:szCs w:val="32"/>
          <w:highlight w:val="none"/>
          <w:lang w:eastAsia="zh-CN"/>
        </w:rPr>
        <w:t>一</w:t>
      </w:r>
      <w:r>
        <w:rPr>
          <w:rFonts w:hint="eastAsia" w:ascii="Times New Roman" w:hAnsi="Times New Roman" w:eastAsia="楷体_GB2312" w:cs="楷体_GB2312"/>
          <w:color w:val="auto"/>
          <w:sz w:val="32"/>
          <w:szCs w:val="32"/>
          <w:highlight w:val="none"/>
        </w:rPr>
        <w:t>）</w:t>
      </w:r>
      <w:r>
        <w:rPr>
          <w:rFonts w:ascii="Times New Roman" w:hAnsi="Times New Roman" w:eastAsia="仿宋_GB2312"/>
          <w:color w:val="auto"/>
          <w:sz w:val="32"/>
          <w:szCs w:val="32"/>
          <w:highlight w:val="none"/>
        </w:rPr>
        <w:t>通过关联企业购置的设备，需提供关联企业购买设备的合同、发票和付款凭证复印件，以及本公司向关联企业的付款凭证，第三方机构出具的资产评估报告，按从小原则确认设备支出金额。</w:t>
      </w:r>
    </w:p>
    <w:p>
      <w:pPr>
        <w:pStyle w:val="11"/>
        <w:keepNext w:val="0"/>
        <w:keepLines w:val="0"/>
        <w:pageBreakBefore w:val="0"/>
        <w:kinsoku/>
        <w:wordWrap/>
        <w:overflowPunct/>
        <w:topLinePunct w:val="0"/>
        <w:autoSpaceDE/>
        <w:autoSpaceDN/>
        <w:bidi w:val="0"/>
        <w:snapToGrid/>
        <w:spacing w:after="0" w:line="600" w:lineRule="exact"/>
        <w:ind w:left="0" w:leftChars="0" w:firstLine="640"/>
        <w:rPr>
          <w:rFonts w:ascii="Times New Roman" w:hAnsi="Times New Roman" w:eastAsia="仿宋_GB2312"/>
          <w:color w:val="auto"/>
          <w:sz w:val="32"/>
          <w:szCs w:val="32"/>
          <w:highlight w:val="none"/>
        </w:rPr>
      </w:pPr>
      <w:r>
        <w:rPr>
          <w:rFonts w:hint="eastAsia" w:ascii="Times New Roman" w:hAnsi="Times New Roman" w:eastAsia="楷体_GB2312" w:cs="楷体_GB2312"/>
          <w:color w:val="auto"/>
          <w:sz w:val="32"/>
          <w:szCs w:val="32"/>
          <w:highlight w:val="none"/>
        </w:rPr>
        <w:t>（十</w:t>
      </w:r>
      <w:r>
        <w:rPr>
          <w:rFonts w:hint="eastAsia" w:ascii="Times New Roman" w:hAnsi="Times New Roman" w:eastAsia="楷体_GB2312" w:cs="楷体_GB2312"/>
          <w:color w:val="auto"/>
          <w:sz w:val="32"/>
          <w:szCs w:val="32"/>
          <w:highlight w:val="none"/>
          <w:lang w:eastAsia="zh-CN"/>
        </w:rPr>
        <w:t>二</w:t>
      </w:r>
      <w:r>
        <w:rPr>
          <w:rFonts w:hint="eastAsia" w:ascii="Times New Roman" w:hAnsi="Times New Roman" w:eastAsia="楷体_GB2312" w:cs="楷体_GB2312"/>
          <w:color w:val="auto"/>
          <w:sz w:val="32"/>
          <w:szCs w:val="32"/>
          <w:highlight w:val="none"/>
        </w:rPr>
        <w:t>）</w:t>
      </w:r>
      <w:r>
        <w:rPr>
          <w:rFonts w:ascii="Times New Roman" w:hAnsi="Times New Roman" w:eastAsia="仿宋_GB2312"/>
          <w:color w:val="auto"/>
          <w:sz w:val="32"/>
          <w:szCs w:val="32"/>
          <w:highlight w:val="none"/>
        </w:rPr>
        <w:t>企业从关联方购入的由关联方自制的设备，需提供第三方机构出具的资产评估报告。</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楷体_GB2312" w:cs="楷体_GB2312"/>
          <w:color w:val="auto"/>
          <w:sz w:val="32"/>
          <w:szCs w:val="32"/>
          <w:highlight w:val="none"/>
        </w:rPr>
        <w:t>（十</w:t>
      </w:r>
      <w:r>
        <w:rPr>
          <w:rFonts w:hint="eastAsia" w:eastAsia="楷体_GB2312" w:cs="楷体_GB2312"/>
          <w:color w:val="auto"/>
          <w:sz w:val="32"/>
          <w:szCs w:val="32"/>
          <w:highlight w:val="none"/>
          <w:lang w:eastAsia="zh-CN"/>
        </w:rPr>
        <w:t>三</w:t>
      </w:r>
      <w:r>
        <w:rPr>
          <w:rFonts w:hint="eastAsia" w:ascii="Times New Roman" w:hAnsi="Times New Roman" w:eastAsia="楷体_GB2312" w:cs="楷体_GB2312"/>
          <w:color w:val="auto"/>
          <w:sz w:val="32"/>
          <w:szCs w:val="32"/>
          <w:highlight w:val="none"/>
        </w:rPr>
        <w:t>）</w:t>
      </w:r>
      <w:r>
        <w:rPr>
          <w:rFonts w:ascii="Times New Roman" w:hAnsi="Times New Roman" w:eastAsia="仿宋_GB2312"/>
          <w:color w:val="auto"/>
          <w:sz w:val="32"/>
          <w:szCs w:val="32"/>
          <w:highlight w:val="none"/>
        </w:rPr>
        <w:t>企业在同一合同中涉及购置多台设备，若在该合同条款中未明确约定单台设备付款进度，也未在银行付款</w:t>
      </w:r>
      <w:r>
        <w:rPr>
          <w:rFonts w:hint="eastAsia" w:ascii="Times New Roman" w:hAnsi="Times New Roman" w:eastAsia="仿宋_GB2312"/>
          <w:color w:val="auto"/>
          <w:sz w:val="32"/>
          <w:szCs w:val="32"/>
          <w:highlight w:val="none"/>
        </w:rPr>
        <w:t>等相关佐证材料</w:t>
      </w:r>
      <w:r>
        <w:rPr>
          <w:rFonts w:ascii="Times New Roman" w:hAnsi="Times New Roman" w:eastAsia="仿宋_GB2312"/>
          <w:color w:val="auto"/>
          <w:sz w:val="32"/>
          <w:szCs w:val="32"/>
          <w:highlight w:val="none"/>
        </w:rPr>
        <w:t>上清晰显示单台设备付款进度的，则该合同的所有设备均按合同整体付款进度来确定每台设备的已付款金额。</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楷体_GB2312" w:cs="楷体_GB2312"/>
          <w:color w:val="auto"/>
          <w:sz w:val="32"/>
          <w:szCs w:val="32"/>
          <w:highlight w:val="none"/>
        </w:rPr>
        <w:t>（十</w:t>
      </w:r>
      <w:r>
        <w:rPr>
          <w:rFonts w:hint="eastAsia" w:eastAsia="楷体_GB2312" w:cs="楷体_GB2312"/>
          <w:color w:val="auto"/>
          <w:sz w:val="32"/>
          <w:szCs w:val="32"/>
          <w:highlight w:val="none"/>
          <w:lang w:eastAsia="zh-CN"/>
        </w:rPr>
        <w:t>四</w:t>
      </w:r>
      <w:r>
        <w:rPr>
          <w:rFonts w:hint="eastAsia" w:ascii="Times New Roman" w:hAnsi="Times New Roman" w:eastAsia="楷体_GB2312" w:cs="楷体_GB2312"/>
          <w:color w:val="auto"/>
          <w:sz w:val="32"/>
          <w:szCs w:val="32"/>
          <w:highlight w:val="none"/>
        </w:rPr>
        <w:t>）</w:t>
      </w:r>
      <w:r>
        <w:rPr>
          <w:rFonts w:ascii="Times New Roman" w:hAnsi="Times New Roman" w:eastAsia="仿宋_GB2312"/>
          <w:color w:val="auto"/>
          <w:sz w:val="32"/>
          <w:szCs w:val="32"/>
          <w:highlight w:val="none"/>
        </w:rPr>
        <w:t>企业须提供有签字盖章的合同或订单供审计用，否则对应的设备不纳入资助范围。</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楷体_GB2312" w:cs="楷体_GB2312"/>
          <w:color w:val="auto"/>
          <w:sz w:val="32"/>
          <w:szCs w:val="32"/>
          <w:highlight w:val="none"/>
        </w:rPr>
        <w:t>（十</w:t>
      </w:r>
      <w:r>
        <w:rPr>
          <w:rFonts w:hint="eastAsia" w:eastAsia="楷体_GB2312" w:cs="楷体_GB2312"/>
          <w:color w:val="auto"/>
          <w:sz w:val="32"/>
          <w:szCs w:val="32"/>
          <w:highlight w:val="none"/>
          <w:lang w:eastAsia="zh-CN"/>
        </w:rPr>
        <w:t>五</w:t>
      </w:r>
      <w:r>
        <w:rPr>
          <w:rFonts w:hint="eastAsia" w:ascii="Times New Roman" w:hAnsi="Times New Roman" w:eastAsia="楷体_GB2312" w:cs="楷体_GB2312"/>
          <w:color w:val="auto"/>
          <w:sz w:val="32"/>
          <w:szCs w:val="32"/>
          <w:highlight w:val="none"/>
        </w:rPr>
        <w:t>）</w:t>
      </w:r>
      <w:r>
        <w:rPr>
          <w:rFonts w:ascii="Times New Roman" w:hAnsi="Times New Roman" w:eastAsia="仿宋_GB2312"/>
          <w:color w:val="auto"/>
          <w:sz w:val="32"/>
          <w:szCs w:val="32"/>
          <w:highlight w:val="none"/>
        </w:rPr>
        <w:t>如在专项审计过程中，发现</w:t>
      </w:r>
      <w:r>
        <w:rPr>
          <w:rFonts w:hint="eastAsia" w:ascii="Times New Roman" w:hAnsi="Times New Roman" w:eastAsia="仿宋_GB2312"/>
          <w:color w:val="auto"/>
          <w:sz w:val="32"/>
          <w:szCs w:val="32"/>
          <w:highlight w:val="none"/>
        </w:rPr>
        <w:t>相关投入涉及重复走账、无故重签合同、无故重开发票等情形的，对应设备投入一概暂不纳入核算，由现场</w:t>
      </w:r>
      <w:r>
        <w:rPr>
          <w:rFonts w:hint="eastAsia" w:eastAsia="仿宋_GB2312"/>
          <w:color w:val="auto"/>
          <w:sz w:val="32"/>
          <w:szCs w:val="32"/>
          <w:highlight w:val="none"/>
          <w:lang w:eastAsia="zh-CN"/>
        </w:rPr>
        <w:t>验收</w:t>
      </w:r>
      <w:r>
        <w:rPr>
          <w:rFonts w:hint="eastAsia" w:ascii="Times New Roman" w:hAnsi="Times New Roman" w:eastAsia="仿宋_GB2312"/>
          <w:color w:val="auto"/>
          <w:sz w:val="32"/>
          <w:szCs w:val="32"/>
          <w:highlight w:val="none"/>
        </w:rPr>
        <w:t>专家组进一步核查确认。</w:t>
      </w:r>
    </w:p>
    <w:p>
      <w:pPr>
        <w:keepNext w:val="0"/>
        <w:keepLines w:val="0"/>
        <w:pageBreakBefore w:val="0"/>
        <w:kinsoku/>
        <w:wordWrap/>
        <w:overflowPunct/>
        <w:topLinePunct w:val="0"/>
        <w:autoSpaceDE/>
        <w:autoSpaceDN/>
        <w:bidi w:val="0"/>
        <w:snapToGrid/>
        <w:spacing w:line="600" w:lineRule="exact"/>
        <w:ind w:firstLine="640" w:firstLineChars="200"/>
        <w:rPr>
          <w:rFonts w:eastAsia="黑体"/>
          <w:color w:val="auto"/>
          <w:sz w:val="32"/>
          <w:szCs w:val="32"/>
          <w:highlight w:val="none"/>
        </w:rPr>
      </w:pPr>
      <w:r>
        <w:rPr>
          <w:rFonts w:hint="eastAsia" w:ascii="Times New Roman" w:hAnsi="Times New Roman" w:eastAsia="黑体"/>
          <w:color w:val="auto"/>
          <w:sz w:val="32"/>
          <w:szCs w:val="32"/>
          <w:highlight w:val="none"/>
          <w:lang w:val="en-US" w:eastAsia="zh-CN"/>
        </w:rPr>
        <w:t>八</w:t>
      </w:r>
      <w:r>
        <w:rPr>
          <w:rFonts w:eastAsia="黑体"/>
          <w:color w:val="auto"/>
          <w:sz w:val="32"/>
          <w:szCs w:val="32"/>
          <w:highlight w:val="none"/>
        </w:rPr>
        <w:t>、责任与义务</w:t>
      </w:r>
    </w:p>
    <w:p>
      <w:pPr>
        <w:keepNext w:val="0"/>
        <w:keepLines w:val="0"/>
        <w:pageBreakBefore w:val="0"/>
        <w:kinsoku/>
        <w:wordWrap/>
        <w:overflowPunct/>
        <w:topLinePunct w:val="0"/>
        <w:autoSpaceDE/>
        <w:autoSpaceDN/>
        <w:bidi w:val="0"/>
        <w:snapToGrid/>
        <w:spacing w:line="600" w:lineRule="exact"/>
        <w:ind w:firstLine="640" w:firstLineChars="200"/>
        <w:rPr>
          <w:rFonts w:eastAsia="楷体_GB2312"/>
          <w:color w:val="auto"/>
          <w:sz w:val="32"/>
          <w:szCs w:val="32"/>
          <w:highlight w:val="none"/>
        </w:rPr>
      </w:pPr>
      <w:r>
        <w:rPr>
          <w:rFonts w:eastAsia="楷体_GB2312"/>
          <w:color w:val="auto"/>
          <w:sz w:val="32"/>
          <w:szCs w:val="32"/>
          <w:highlight w:val="none"/>
        </w:rPr>
        <w:t>（一）项目申报企业</w:t>
      </w:r>
    </w:p>
    <w:p>
      <w:pPr>
        <w:keepNext w:val="0"/>
        <w:keepLines w:val="0"/>
        <w:pageBreakBefore w:val="0"/>
        <w:kinsoku/>
        <w:wordWrap/>
        <w:overflowPunct/>
        <w:topLinePunct w:val="0"/>
        <w:autoSpaceDE/>
        <w:autoSpaceDN/>
        <w:bidi w:val="0"/>
        <w:snapToGrid/>
        <w:spacing w:line="600" w:lineRule="exact"/>
        <w:ind w:firstLine="620" w:firstLineChars="200"/>
        <w:rPr>
          <w:rFonts w:eastAsia="仿宋_GB2312"/>
          <w:color w:val="auto"/>
          <w:kern w:val="0"/>
          <w:sz w:val="31"/>
          <w:szCs w:val="31"/>
          <w:highlight w:val="none"/>
          <w:lang w:bidi="ar"/>
        </w:rPr>
      </w:pPr>
      <w:r>
        <w:rPr>
          <w:rFonts w:eastAsia="仿宋_GB2312"/>
          <w:color w:val="auto"/>
          <w:kern w:val="0"/>
          <w:sz w:val="31"/>
          <w:szCs w:val="31"/>
          <w:highlight w:val="none"/>
          <w:lang w:bidi="ar"/>
        </w:rPr>
        <w:t>1</w:t>
      </w:r>
      <w:r>
        <w:rPr>
          <w:rFonts w:eastAsia="仿宋_GB2312"/>
          <w:color w:val="auto"/>
          <w:kern w:val="0"/>
          <w:sz w:val="31"/>
          <w:szCs w:val="31"/>
          <w:highlight w:val="none"/>
          <w:lang w:val="en" w:bidi="ar"/>
        </w:rPr>
        <w:t>.</w:t>
      </w:r>
      <w:r>
        <w:rPr>
          <w:rFonts w:eastAsia="仿宋_GB2312"/>
          <w:color w:val="auto"/>
          <w:kern w:val="0"/>
          <w:sz w:val="31"/>
          <w:szCs w:val="31"/>
          <w:highlight w:val="none"/>
          <w:lang w:bidi="ar"/>
        </w:rPr>
        <w:t>受资助企业（单位）要切实加强对专项资金的使用管理，严格执行财务规章制度和会计核算办法，妥善整理、保管财务及成果方面的原始凭证资料，并自觉配合工信、财政、审计、监察部门的监督检查，及时提供完整、真实的数据信息及资料。</w:t>
      </w:r>
    </w:p>
    <w:p>
      <w:pPr>
        <w:keepNext w:val="0"/>
        <w:keepLines w:val="0"/>
        <w:pageBreakBefore w:val="0"/>
        <w:kinsoku/>
        <w:wordWrap/>
        <w:overflowPunct/>
        <w:topLinePunct w:val="0"/>
        <w:autoSpaceDE/>
        <w:autoSpaceDN/>
        <w:bidi w:val="0"/>
        <w:snapToGrid/>
        <w:spacing w:line="600" w:lineRule="exact"/>
        <w:ind w:firstLine="620" w:firstLineChars="200"/>
        <w:rPr>
          <w:rFonts w:eastAsia="仿宋_GB2312"/>
          <w:color w:val="auto"/>
          <w:kern w:val="0"/>
          <w:sz w:val="31"/>
          <w:szCs w:val="31"/>
          <w:highlight w:val="none"/>
          <w:lang w:bidi="ar"/>
        </w:rPr>
      </w:pPr>
      <w:r>
        <w:rPr>
          <w:rFonts w:eastAsia="仿宋_GB2312"/>
          <w:color w:val="auto"/>
          <w:kern w:val="0"/>
          <w:sz w:val="31"/>
          <w:szCs w:val="31"/>
          <w:highlight w:val="none"/>
          <w:lang w:val="en" w:bidi="ar"/>
        </w:rPr>
        <w:t>2.</w:t>
      </w:r>
      <w:r>
        <w:rPr>
          <w:rFonts w:eastAsia="仿宋_GB2312"/>
          <w:color w:val="auto"/>
          <w:kern w:val="0"/>
          <w:sz w:val="31"/>
          <w:szCs w:val="31"/>
          <w:highlight w:val="none"/>
          <w:lang w:bidi="ar"/>
        </w:rPr>
        <w:t>项目申报企业（单位）须对报送材料的准确性和真实性负责。项目申报企业（单位）存在相关违法违规行为的，停止拨付财政资助资金，由市工业和信息化局会同有关部门依法追缴已拨付的财政资助资金。对专项资金使用管理过程中存在违规行为的单位、个人，按照《中华人民共和国预算法》和《财政违法行为处罚处分条例》（国务院令427号）等法律法规及相关规定进行严肃处理，涉及违法犯罪的，依法追究相关法律责任。</w:t>
      </w:r>
    </w:p>
    <w:p>
      <w:pPr>
        <w:keepNext w:val="0"/>
        <w:keepLines w:val="0"/>
        <w:pageBreakBefore w:val="0"/>
        <w:kinsoku/>
        <w:wordWrap/>
        <w:overflowPunct/>
        <w:topLinePunct w:val="0"/>
        <w:autoSpaceDE/>
        <w:autoSpaceDN/>
        <w:bidi w:val="0"/>
        <w:snapToGrid/>
        <w:spacing w:line="600" w:lineRule="exact"/>
        <w:ind w:firstLine="620" w:firstLineChars="200"/>
        <w:rPr>
          <w:rFonts w:eastAsia="仿宋_GB2312"/>
          <w:color w:val="auto"/>
          <w:kern w:val="0"/>
          <w:sz w:val="31"/>
          <w:szCs w:val="31"/>
          <w:highlight w:val="none"/>
          <w:lang w:bidi="ar"/>
        </w:rPr>
      </w:pPr>
      <w:r>
        <w:rPr>
          <w:rFonts w:eastAsia="仿宋_GB2312"/>
          <w:color w:val="auto"/>
          <w:kern w:val="0"/>
          <w:sz w:val="31"/>
          <w:szCs w:val="31"/>
          <w:highlight w:val="none"/>
          <w:lang w:val="en" w:bidi="ar"/>
        </w:rPr>
        <w:t>3.</w:t>
      </w:r>
      <w:r>
        <w:rPr>
          <w:rFonts w:eastAsia="仿宋_GB2312"/>
          <w:color w:val="auto"/>
          <w:sz w:val="32"/>
          <w:szCs w:val="32"/>
          <w:highlight w:val="none"/>
        </w:rPr>
        <w:t>验收认定过程中，如发现任何涉嫌</w:t>
      </w:r>
      <w:r>
        <w:rPr>
          <w:rFonts w:eastAsia="仿宋_GB2312"/>
          <w:color w:val="auto"/>
          <w:kern w:val="0"/>
          <w:sz w:val="32"/>
          <w:szCs w:val="32"/>
          <w:highlight w:val="none"/>
        </w:rPr>
        <w:t>造假行为，将直接中止验收程序。</w:t>
      </w:r>
      <w:r>
        <w:rPr>
          <w:rFonts w:eastAsia="仿宋_GB2312"/>
          <w:color w:val="auto"/>
          <w:kern w:val="0"/>
          <w:sz w:val="31"/>
          <w:szCs w:val="31"/>
          <w:highlight w:val="none"/>
          <w:lang w:bidi="ar"/>
        </w:rPr>
        <w:t>对存在弄虚作假、不配合绩效评价或不配合监督检查的企业（单位），除按有关法律法规处理外，市工业和信息化局把该企业（单位）列入特别关注名单，并从查实情况的次年起，两年内不受理和不推荐该企业（单位）申报工业和信息化系统内的资金（项目）。</w:t>
      </w:r>
    </w:p>
    <w:p>
      <w:pPr>
        <w:keepNext w:val="0"/>
        <w:keepLines w:val="0"/>
        <w:pageBreakBefore w:val="0"/>
        <w:kinsoku/>
        <w:wordWrap/>
        <w:overflowPunct/>
        <w:topLinePunct w:val="0"/>
        <w:autoSpaceDE/>
        <w:autoSpaceDN/>
        <w:bidi w:val="0"/>
        <w:snapToGrid/>
        <w:spacing w:line="600" w:lineRule="exact"/>
        <w:ind w:firstLine="620" w:firstLineChars="200"/>
        <w:rPr>
          <w:rFonts w:hint="default" w:eastAsia="仿宋_GB2312"/>
          <w:color w:val="auto"/>
          <w:kern w:val="0"/>
          <w:sz w:val="31"/>
          <w:szCs w:val="31"/>
          <w:highlight w:val="none"/>
          <w:lang w:val="en-US" w:eastAsia="zh-CN" w:bidi="ar"/>
        </w:rPr>
      </w:pPr>
      <w:r>
        <w:rPr>
          <w:rFonts w:hint="eastAsia" w:eastAsia="仿宋_GB2312"/>
          <w:color w:val="auto"/>
          <w:kern w:val="0"/>
          <w:sz w:val="31"/>
          <w:szCs w:val="31"/>
          <w:highlight w:val="none"/>
          <w:lang w:val="en-US" w:eastAsia="zh-CN" w:bidi="ar"/>
        </w:rPr>
        <w:t>4.</w:t>
      </w:r>
      <w:r>
        <w:rPr>
          <w:rFonts w:hint="eastAsia" w:eastAsia="仿宋_GB2312"/>
          <w:color w:val="auto"/>
          <w:sz w:val="32"/>
          <w:szCs w:val="32"/>
          <w:highlight w:val="none"/>
          <w:lang w:eastAsia="zh-CN"/>
        </w:rPr>
        <w:t>企业获得的专项资金</w:t>
      </w:r>
      <w:r>
        <w:rPr>
          <w:rFonts w:hint="eastAsia" w:eastAsia="仿宋_GB2312"/>
          <w:color w:val="auto"/>
          <w:sz w:val="32"/>
          <w:szCs w:val="32"/>
          <w:highlight w:val="none"/>
          <w:lang w:val="en-US" w:eastAsia="zh-CN"/>
        </w:rPr>
        <w:t>不得</w:t>
      </w:r>
      <w:r>
        <w:rPr>
          <w:rFonts w:hint="eastAsia" w:eastAsia="仿宋_GB2312"/>
          <w:color w:val="auto"/>
          <w:sz w:val="32"/>
          <w:szCs w:val="32"/>
          <w:highlight w:val="none"/>
          <w:lang w:eastAsia="zh-CN"/>
        </w:rPr>
        <w:t>用于支付委托任何第三方机构或个人代理协助项目申报的报酬</w:t>
      </w:r>
      <w:r>
        <w:rPr>
          <w:rFonts w:eastAsia="仿宋_GB2312"/>
          <w:color w:val="auto"/>
          <w:sz w:val="32"/>
          <w:szCs w:val="32"/>
          <w:highlight w:val="none"/>
        </w:rPr>
        <w:t>。</w:t>
      </w:r>
    </w:p>
    <w:p>
      <w:pPr>
        <w:keepNext w:val="0"/>
        <w:keepLines w:val="0"/>
        <w:pageBreakBefore w:val="0"/>
        <w:kinsoku/>
        <w:wordWrap/>
        <w:overflowPunct/>
        <w:topLinePunct w:val="0"/>
        <w:autoSpaceDE/>
        <w:autoSpaceDN/>
        <w:bidi w:val="0"/>
        <w:snapToGrid/>
        <w:spacing w:line="600" w:lineRule="exact"/>
        <w:ind w:firstLine="640" w:firstLineChars="200"/>
        <w:rPr>
          <w:rFonts w:eastAsia="楷体_GB2312"/>
          <w:color w:val="auto"/>
          <w:sz w:val="32"/>
          <w:szCs w:val="32"/>
          <w:highlight w:val="none"/>
        </w:rPr>
      </w:pPr>
      <w:r>
        <w:rPr>
          <w:rFonts w:eastAsia="楷体_GB2312"/>
          <w:color w:val="auto"/>
          <w:sz w:val="32"/>
          <w:szCs w:val="32"/>
          <w:highlight w:val="none"/>
        </w:rPr>
        <w:t>（二）第三方</w:t>
      </w:r>
      <w:r>
        <w:rPr>
          <w:rFonts w:hint="eastAsia" w:eastAsia="楷体_GB2312"/>
          <w:color w:val="auto"/>
          <w:sz w:val="32"/>
          <w:szCs w:val="32"/>
          <w:highlight w:val="none"/>
          <w:lang w:eastAsia="zh-CN"/>
        </w:rPr>
        <w:t>评审管理</w:t>
      </w:r>
      <w:r>
        <w:rPr>
          <w:rFonts w:eastAsia="楷体_GB2312"/>
          <w:color w:val="auto"/>
          <w:sz w:val="32"/>
          <w:szCs w:val="32"/>
          <w:highlight w:val="none"/>
        </w:rPr>
        <w:t>服务机构和审计机构</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lang w:val="en"/>
        </w:rPr>
      </w:pPr>
      <w:r>
        <w:rPr>
          <w:rFonts w:eastAsia="仿宋_GB2312"/>
          <w:color w:val="auto"/>
          <w:sz w:val="32"/>
          <w:szCs w:val="32"/>
          <w:highlight w:val="none"/>
        </w:rPr>
        <w:t>1</w:t>
      </w:r>
      <w:r>
        <w:rPr>
          <w:rFonts w:eastAsia="仿宋_GB2312"/>
          <w:color w:val="auto"/>
          <w:sz w:val="32"/>
          <w:szCs w:val="32"/>
          <w:highlight w:val="none"/>
          <w:lang w:val="en"/>
        </w:rPr>
        <w:t>.第三方</w:t>
      </w:r>
      <w:r>
        <w:rPr>
          <w:rFonts w:hint="eastAsia" w:eastAsia="仿宋_GB2312"/>
          <w:color w:val="auto"/>
          <w:sz w:val="32"/>
          <w:szCs w:val="32"/>
          <w:highlight w:val="none"/>
          <w:lang w:val="en" w:eastAsia="zh-CN"/>
        </w:rPr>
        <w:t>评审管理</w:t>
      </w:r>
      <w:r>
        <w:rPr>
          <w:rFonts w:eastAsia="仿宋_GB2312"/>
          <w:color w:val="auto"/>
          <w:sz w:val="32"/>
          <w:szCs w:val="32"/>
          <w:highlight w:val="none"/>
          <w:lang w:val="en"/>
        </w:rPr>
        <w:t>服务机构受市工业和信息化局委托对申报项目开展形式审查、组织专家完成</w:t>
      </w:r>
      <w:r>
        <w:rPr>
          <w:rFonts w:eastAsia="仿宋_GB2312"/>
          <w:color w:val="auto"/>
          <w:sz w:val="32"/>
          <w:szCs w:val="32"/>
          <w:highlight w:val="none"/>
        </w:rPr>
        <w:t>现场验收认定等工作，确保项目现场验收认定工作客观、公正、独立地进行，严格按照</w:t>
      </w:r>
      <w:r>
        <w:rPr>
          <w:rFonts w:hint="eastAsia" w:eastAsia="仿宋_GB2312"/>
          <w:color w:val="auto"/>
          <w:sz w:val="32"/>
          <w:szCs w:val="32"/>
          <w:highlight w:val="none"/>
          <w:lang w:eastAsia="zh-CN"/>
        </w:rPr>
        <w:t>有关</w:t>
      </w:r>
      <w:r>
        <w:rPr>
          <w:rFonts w:eastAsia="仿宋_GB2312"/>
          <w:color w:val="auto"/>
          <w:sz w:val="32"/>
          <w:szCs w:val="32"/>
          <w:highlight w:val="none"/>
        </w:rPr>
        <w:t>文件要求组织专家完成现场验收认定等工作。对</w:t>
      </w:r>
      <w:r>
        <w:rPr>
          <w:rFonts w:hint="eastAsia" w:eastAsia="仿宋_GB2312"/>
          <w:color w:val="auto"/>
          <w:sz w:val="32"/>
          <w:szCs w:val="32"/>
          <w:highlight w:val="none"/>
          <w:lang w:eastAsia="zh-CN"/>
        </w:rPr>
        <w:t>违反</w:t>
      </w:r>
      <w:r>
        <w:rPr>
          <w:rFonts w:eastAsia="仿宋_GB2312"/>
          <w:color w:val="auto"/>
          <w:sz w:val="32"/>
          <w:szCs w:val="32"/>
          <w:highlight w:val="none"/>
        </w:rPr>
        <w:t>有关文件规定，造成不符合条件的项目获得财政资金资助的，依法追究责任。</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lang w:val="en"/>
        </w:rPr>
        <w:t>2.</w:t>
      </w:r>
      <w:r>
        <w:rPr>
          <w:rFonts w:eastAsia="仿宋_GB2312"/>
          <w:color w:val="auto"/>
          <w:sz w:val="32"/>
          <w:szCs w:val="32"/>
          <w:highlight w:val="none"/>
        </w:rPr>
        <w:t>第三方审计机构受市工业和信息化局委托对申报项目开展财务审计，核定项目投入，对财务审计报告的正确性、合法性负责。对违反《中华人民共和国注册会计师法》出具违规的财务审计报告，造成不符合条件的项目获得财政资金资助的，依法追究责任。</w:t>
      </w:r>
    </w:p>
    <w:p>
      <w:pPr>
        <w:keepNext w:val="0"/>
        <w:keepLines w:val="0"/>
        <w:pageBreakBefore w:val="0"/>
        <w:kinsoku/>
        <w:wordWrap/>
        <w:overflowPunct/>
        <w:topLinePunct w:val="0"/>
        <w:autoSpaceDE/>
        <w:autoSpaceDN/>
        <w:bidi w:val="0"/>
        <w:snapToGrid/>
        <w:spacing w:line="600" w:lineRule="exact"/>
        <w:ind w:firstLine="640" w:firstLineChars="200"/>
        <w:rPr>
          <w:rFonts w:eastAsia="楷体_GB2312"/>
          <w:color w:val="auto"/>
          <w:sz w:val="32"/>
          <w:szCs w:val="32"/>
          <w:highlight w:val="none"/>
        </w:rPr>
      </w:pPr>
      <w:r>
        <w:rPr>
          <w:rFonts w:eastAsia="楷体_GB2312"/>
          <w:color w:val="auto"/>
          <w:sz w:val="32"/>
          <w:szCs w:val="32"/>
          <w:highlight w:val="none"/>
        </w:rPr>
        <w:t>（三）现场验收专家组</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eastAsia="仿宋_GB2312"/>
          <w:color w:val="auto"/>
          <w:sz w:val="32"/>
          <w:szCs w:val="32"/>
          <w:highlight w:val="none"/>
          <w:lang w:val="en"/>
        </w:rPr>
        <w:t>.</w:t>
      </w:r>
      <w:r>
        <w:rPr>
          <w:rFonts w:eastAsia="仿宋_GB2312"/>
          <w:color w:val="auto"/>
          <w:sz w:val="32"/>
          <w:szCs w:val="32"/>
          <w:highlight w:val="none"/>
        </w:rPr>
        <w:t>参与现场验收的技术专家负责核定《项目投入明细表》对应的实物，对实物设备是否符合技术改造资金项目入库要求进行评价。参与现场验收的财务专家负责核定项目投入对应的合同、发票、银行付款凭证等支出凭证，对支出凭证的真实性、完整性和有效性进行评价。</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kern w:val="0"/>
          <w:sz w:val="31"/>
          <w:szCs w:val="31"/>
          <w:highlight w:val="none"/>
          <w:lang w:bidi="ar"/>
        </w:rPr>
      </w:pPr>
      <w:r>
        <w:rPr>
          <w:rFonts w:eastAsia="仿宋_GB2312"/>
          <w:color w:val="auto"/>
          <w:sz w:val="32"/>
          <w:szCs w:val="32"/>
          <w:highlight w:val="none"/>
          <w:lang w:val="en"/>
        </w:rPr>
        <w:t>2.</w:t>
      </w:r>
      <w:r>
        <w:rPr>
          <w:rFonts w:eastAsia="仿宋_GB2312"/>
          <w:color w:val="auto"/>
          <w:sz w:val="32"/>
          <w:szCs w:val="32"/>
          <w:highlight w:val="none"/>
        </w:rPr>
        <w:t>现场验收专家组应以科学的态度和方法，独立、客观、公正地对项目作出验收评价意见，签订承诺书。由于专家组未履职尽责，导致虚假申报项目应发现而未被发现的，应共同承担向受资助企业的追偿责任。在现场验收过程中发生的</w:t>
      </w:r>
      <w:r>
        <w:rPr>
          <w:rFonts w:eastAsia="仿宋_GB2312"/>
          <w:color w:val="auto"/>
          <w:kern w:val="0"/>
          <w:sz w:val="31"/>
          <w:szCs w:val="31"/>
          <w:highlight w:val="none"/>
          <w:lang w:bidi="ar"/>
        </w:rPr>
        <w:t>违法违规行为，依法追究有关单位和个人责任。</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lang w:bidi="ar"/>
        </w:rPr>
        <w:t>3.项目现场验收工作包括不限于：</w:t>
      </w:r>
      <w:r>
        <w:rPr>
          <w:rFonts w:eastAsia="仿宋_GB2312"/>
          <w:color w:val="auto"/>
          <w:sz w:val="32"/>
          <w:szCs w:val="32"/>
          <w:highlight w:val="none"/>
        </w:rPr>
        <w:t>项目单位是否按时完成项目并按要求报送项目信息，提交的验收材料是否齐全；项目的技术性能指标是否达到要求；项目的经济和社会效益是否达到目标；项目资金是否落实、财政扶持资金的使用是否合理规范。</w:t>
      </w:r>
    </w:p>
    <w:p>
      <w:pPr>
        <w:pStyle w:val="11"/>
        <w:keepNext w:val="0"/>
        <w:keepLines w:val="0"/>
        <w:pageBreakBefore w:val="0"/>
        <w:numPr>
          <w:ilvl w:val="255"/>
          <w:numId w:val="0"/>
        </w:numPr>
        <w:kinsoku/>
        <w:wordWrap/>
        <w:overflowPunct/>
        <w:topLinePunct w:val="0"/>
        <w:autoSpaceDE/>
        <w:autoSpaceDN/>
        <w:bidi w:val="0"/>
        <w:snapToGrid/>
        <w:spacing w:after="0" w:line="60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（四）园区、镇（街）工业和信息化主管部门</w:t>
      </w:r>
    </w:p>
    <w:p>
      <w:pPr>
        <w:pStyle w:val="11"/>
        <w:keepNext w:val="0"/>
        <w:keepLines w:val="0"/>
        <w:pageBreakBefore w:val="0"/>
        <w:kinsoku/>
        <w:wordWrap/>
        <w:overflowPunct/>
        <w:topLinePunct w:val="0"/>
        <w:autoSpaceDE/>
        <w:autoSpaceDN/>
        <w:bidi w:val="0"/>
        <w:snapToGrid/>
        <w:spacing w:after="0" w:line="600" w:lineRule="exact"/>
        <w:ind w:left="0" w:leftChars="0" w:firstLine="64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园区、镇（街）工业和信息化主管部门负责对辖区内项目申报材料的真实性、完整性和有效性进行审核，在项目</w:t>
      </w:r>
      <w:r>
        <w:rPr>
          <w:rFonts w:hint="eastAsia" w:ascii="Times New Roman" w:hAnsi="Times New Roman" w:eastAsia="仿宋_GB2312"/>
          <w:color w:val="auto"/>
          <w:sz w:val="32"/>
          <w:szCs w:val="32"/>
          <w:highlight w:val="none"/>
          <w:lang w:eastAsia="zh-CN"/>
        </w:rPr>
        <w:t>申报</w:t>
      </w:r>
      <w:r>
        <w:rPr>
          <w:rFonts w:ascii="Times New Roman" w:hAnsi="Times New Roman" w:eastAsia="仿宋_GB2312"/>
          <w:color w:val="auto"/>
          <w:sz w:val="32"/>
          <w:szCs w:val="32"/>
          <w:highlight w:val="none"/>
        </w:rPr>
        <w:t>表出具意见。对存在“吃拿卡要”、违规干预或插手项目立项评审工作的工作人员，严肃依法依规处理。</w:t>
      </w:r>
    </w:p>
    <w:p>
      <w:pPr>
        <w:keepNext w:val="0"/>
        <w:keepLines w:val="0"/>
        <w:pageBreakBefore w:val="0"/>
        <w:kinsoku/>
        <w:wordWrap/>
        <w:overflowPunct/>
        <w:topLinePunct w:val="0"/>
        <w:autoSpaceDE/>
        <w:autoSpaceDN/>
        <w:bidi w:val="0"/>
        <w:snapToGrid/>
        <w:spacing w:line="600" w:lineRule="exact"/>
        <w:rPr>
          <w:rFonts w:eastAsia="仿宋_GB2312"/>
          <w:color w:val="auto"/>
          <w:sz w:val="32"/>
          <w:szCs w:val="32"/>
          <w:highlight w:val="none"/>
        </w:rPr>
      </w:pP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附件：1.202</w:t>
      </w:r>
      <w:r>
        <w:rPr>
          <w:rFonts w:hint="eastAsia" w:eastAsia="仿宋_GB2312"/>
          <w:color w:val="auto"/>
          <w:sz w:val="32"/>
          <w:szCs w:val="32"/>
          <w:highlight w:val="none"/>
          <w:lang w:val="en-US" w:eastAsia="zh-CN"/>
        </w:rPr>
        <w:t>6</w:t>
      </w:r>
      <w:r>
        <w:rPr>
          <w:rFonts w:eastAsia="仿宋_GB2312"/>
          <w:color w:val="auto"/>
          <w:sz w:val="32"/>
          <w:szCs w:val="32"/>
          <w:highlight w:val="none"/>
        </w:rPr>
        <w:t>年东莞市企业技术改造资金项目</w:t>
      </w:r>
      <w:r>
        <w:rPr>
          <w:rFonts w:hint="eastAsia" w:ascii="Times New Roman" w:hAnsi="Times New Roman" w:eastAsia="仿宋_GB2312"/>
          <w:color w:val="auto"/>
          <w:sz w:val="32"/>
          <w:szCs w:val="32"/>
          <w:highlight w:val="none"/>
          <w:lang w:eastAsia="zh-CN"/>
        </w:rPr>
        <w:t>申报</w:t>
      </w:r>
      <w:r>
        <w:rPr>
          <w:rFonts w:eastAsia="仿宋_GB2312"/>
          <w:color w:val="auto"/>
          <w:sz w:val="32"/>
          <w:szCs w:val="32"/>
          <w:highlight w:val="none"/>
        </w:rPr>
        <w:t>表</w:t>
      </w:r>
    </w:p>
    <w:p>
      <w:pPr>
        <w:keepNext w:val="0"/>
        <w:keepLines w:val="0"/>
        <w:pageBreakBefore w:val="0"/>
        <w:kinsoku/>
        <w:wordWrap/>
        <w:overflowPunct/>
        <w:topLinePunct w:val="0"/>
        <w:autoSpaceDE/>
        <w:autoSpaceDN/>
        <w:bidi w:val="0"/>
        <w:snapToGrid/>
        <w:spacing w:line="600" w:lineRule="exact"/>
        <w:ind w:firstLine="1600" w:firstLineChars="500"/>
        <w:rPr>
          <w:rFonts w:eastAsia="仿宋_GB2312"/>
          <w:color w:val="auto"/>
          <w:sz w:val="32"/>
          <w:szCs w:val="32"/>
          <w:highlight w:val="none"/>
        </w:rPr>
      </w:pPr>
      <w:r>
        <w:rPr>
          <w:rFonts w:eastAsia="仿宋_GB2312"/>
          <w:color w:val="auto"/>
          <w:sz w:val="32"/>
          <w:szCs w:val="32"/>
          <w:highlight w:val="none"/>
        </w:rPr>
        <w:t>2.202</w:t>
      </w:r>
      <w:r>
        <w:rPr>
          <w:rFonts w:hint="eastAsia" w:eastAsia="仿宋_GB2312"/>
          <w:color w:val="auto"/>
          <w:sz w:val="32"/>
          <w:szCs w:val="32"/>
          <w:highlight w:val="none"/>
          <w:lang w:val="en-US" w:eastAsia="zh-CN"/>
        </w:rPr>
        <w:t>6</w:t>
      </w:r>
      <w:r>
        <w:rPr>
          <w:rFonts w:eastAsia="仿宋_GB2312"/>
          <w:color w:val="auto"/>
          <w:sz w:val="32"/>
          <w:szCs w:val="32"/>
          <w:highlight w:val="none"/>
        </w:rPr>
        <w:t>年东莞市企业技术改造资金项目投入明细表</w:t>
      </w:r>
    </w:p>
    <w:p>
      <w:pPr>
        <w:keepNext w:val="0"/>
        <w:keepLines w:val="0"/>
        <w:pageBreakBefore w:val="0"/>
        <w:kinsoku/>
        <w:wordWrap/>
        <w:overflowPunct/>
        <w:topLinePunct w:val="0"/>
        <w:autoSpaceDE/>
        <w:autoSpaceDN/>
        <w:bidi w:val="0"/>
        <w:snapToGrid/>
        <w:spacing w:line="600" w:lineRule="exact"/>
        <w:ind w:firstLine="1600" w:firstLineChars="500"/>
        <w:rPr>
          <w:rFonts w:eastAsia="仿宋_GB2312"/>
          <w:color w:val="auto"/>
          <w:sz w:val="32"/>
          <w:szCs w:val="32"/>
          <w:highlight w:val="none"/>
        </w:rPr>
      </w:pPr>
      <w:r>
        <w:rPr>
          <w:rFonts w:hint="eastAsia" w:eastAsia="仿宋_GB2312"/>
          <w:color w:val="auto"/>
          <w:sz w:val="32"/>
          <w:szCs w:val="32"/>
          <w:highlight w:val="none"/>
          <w:lang w:eastAsia="zh-CN"/>
        </w:rPr>
        <w:t>3.</w:t>
      </w:r>
      <w:r>
        <w:rPr>
          <w:rFonts w:eastAsia="仿宋_GB2312"/>
          <w:color w:val="auto"/>
          <w:sz w:val="32"/>
          <w:szCs w:val="32"/>
          <w:highlight w:val="none"/>
        </w:rPr>
        <w:t>202</w:t>
      </w:r>
      <w:r>
        <w:rPr>
          <w:rFonts w:hint="eastAsia" w:eastAsia="仿宋_GB2312"/>
          <w:color w:val="auto"/>
          <w:sz w:val="32"/>
          <w:szCs w:val="32"/>
          <w:highlight w:val="none"/>
          <w:lang w:val="en-US" w:eastAsia="zh-CN"/>
        </w:rPr>
        <w:t>6</w:t>
      </w:r>
      <w:r>
        <w:rPr>
          <w:rFonts w:eastAsia="仿宋_GB2312"/>
          <w:color w:val="auto"/>
          <w:sz w:val="32"/>
          <w:szCs w:val="32"/>
          <w:highlight w:val="none"/>
        </w:rPr>
        <w:t>年东莞市企业技术改造资金项目申报承诺书</w:t>
      </w:r>
    </w:p>
    <w:p>
      <w:pPr>
        <w:keepNext w:val="0"/>
        <w:keepLines w:val="0"/>
        <w:pageBreakBefore w:val="0"/>
        <w:kinsoku/>
        <w:wordWrap/>
        <w:overflowPunct/>
        <w:topLinePunct w:val="0"/>
        <w:autoSpaceDE/>
        <w:autoSpaceDN/>
        <w:bidi w:val="0"/>
        <w:snapToGrid/>
        <w:spacing w:line="600" w:lineRule="exact"/>
        <w:ind w:firstLine="1600" w:firstLineChars="500"/>
        <w:rPr>
          <w:rFonts w:eastAsia="仿宋_GB2312"/>
          <w:color w:val="auto"/>
          <w:sz w:val="32"/>
          <w:szCs w:val="32"/>
          <w:highlight w:val="none"/>
          <w:lang w:val="en"/>
        </w:rPr>
      </w:pPr>
      <w:r>
        <w:rPr>
          <w:rFonts w:eastAsia="仿宋_GB2312"/>
          <w:color w:val="auto"/>
          <w:sz w:val="32"/>
          <w:szCs w:val="32"/>
          <w:highlight w:val="none"/>
        </w:rPr>
        <w:t>4</w:t>
      </w:r>
      <w:r>
        <w:rPr>
          <w:rFonts w:hint="eastAsia" w:eastAsia="仿宋_GB2312"/>
          <w:color w:val="auto"/>
          <w:sz w:val="32"/>
          <w:szCs w:val="32"/>
          <w:highlight w:val="none"/>
        </w:rPr>
        <w:t>.</w:t>
      </w:r>
      <w:r>
        <w:rPr>
          <w:rFonts w:eastAsia="仿宋_GB2312"/>
          <w:color w:val="auto"/>
          <w:sz w:val="32"/>
          <w:szCs w:val="32"/>
          <w:highlight w:val="none"/>
        </w:rPr>
        <w:t>授权</w:t>
      </w:r>
      <w:r>
        <w:rPr>
          <w:rFonts w:hint="eastAsia" w:eastAsia="仿宋_GB2312"/>
          <w:color w:val="auto"/>
          <w:sz w:val="32"/>
          <w:szCs w:val="32"/>
          <w:highlight w:val="none"/>
          <w:lang w:val="en-US" w:eastAsia="zh-CN"/>
        </w:rPr>
        <w:t>委托</w:t>
      </w:r>
      <w:r>
        <w:rPr>
          <w:rFonts w:eastAsia="仿宋_GB2312"/>
          <w:color w:val="auto"/>
          <w:sz w:val="32"/>
          <w:szCs w:val="32"/>
          <w:highlight w:val="none"/>
        </w:rPr>
        <w:t>书</w:t>
      </w:r>
    </w:p>
    <w:sectPr>
      <w:footerReference r:id="rId4" w:type="default"/>
      <w:footerReference r:id="rId5" w:type="even"/>
      <w:pgSz w:w="11906" w:h="16838"/>
      <w:pgMar w:top="1701" w:right="1588" w:bottom="1588"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A6B3AB-1420-41C7-A05E-66F905BBC3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2943CAE-495D-46C2-9A63-BEC64CD20D42}"/>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429679D6-BC28-45F7-A061-910DC88AE9EC}"/>
  </w:font>
  <w:font w:name="楷体_GB2312">
    <w:panose1 w:val="02010609030101010101"/>
    <w:charset w:val="86"/>
    <w:family w:val="modern"/>
    <w:pitch w:val="default"/>
    <w:sig w:usb0="00000001" w:usb1="080E0000" w:usb2="00000000" w:usb3="00000000" w:csb0="00040000" w:csb1="00000000"/>
    <w:embedRegular r:id="rId4" w:fontKey="{B0700D46-A077-471A-9FC2-6ECE8898AB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ind w:firstLine="280" w:firstLineChars="100"/>
      <w:jc w:val="right"/>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rFonts w:hint="eastAsia"/>
        <w:sz w:val="28"/>
        <w:szCs w:val="28"/>
      </w:rPr>
      <w:t xml:space="preserve"> </w:t>
    </w:r>
    <w:r>
      <w:rPr>
        <w:sz w:val="28"/>
        <w:szCs w:val="28"/>
      </w:rPr>
      <w:t>－</w:t>
    </w:r>
    <w:r>
      <w:rPr>
        <w:rFonts w:hint="eastAsia"/>
        <w:sz w:val="28"/>
        <w:szCs w:val="28"/>
      </w:rPr>
      <w:t xml:space="preserve">  </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280" w:firstLineChars="100"/>
      <w:jc w:val="left"/>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 xml:space="preserve"> </w:t>
    </w:r>
    <w:r>
      <w:rPr>
        <w:sz w:val="28"/>
        <w:szCs w:val="28"/>
      </w:rPr>
      <w:t>－</w:t>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9"/>
        <w:keepNext w:val="0"/>
        <w:keepLines w:val="0"/>
        <w:pageBreakBefore w:val="0"/>
        <w:widowControl w:val="0"/>
        <w:kinsoku/>
        <w:wordWrap w:val="0"/>
        <w:overflowPunct/>
        <w:topLinePunct w:val="0"/>
        <w:autoSpaceDE/>
        <w:autoSpaceDN/>
        <w:bidi w:val="0"/>
        <w:adjustRightInd/>
        <w:snapToGrid w:val="0"/>
        <w:textAlignment w:val="auto"/>
        <w:rPr>
          <w:rFonts w:hint="default" w:eastAsia="宋体"/>
          <w:color w:val="auto"/>
          <w:sz w:val="24"/>
          <w:szCs w:val="24"/>
          <w:lang w:val="en-US" w:eastAsia="zh-CN"/>
        </w:rPr>
      </w:pPr>
      <w:r>
        <w:rPr>
          <w:rStyle w:val="15"/>
          <w:color w:val="auto"/>
          <w:sz w:val="24"/>
          <w:szCs w:val="24"/>
        </w:rPr>
        <w:footnoteRef/>
      </w:r>
      <w:r>
        <w:rPr>
          <w:color w:val="auto"/>
          <w:sz w:val="24"/>
          <w:szCs w:val="24"/>
        </w:rPr>
        <w:t xml:space="preserve"> </w:t>
      </w:r>
      <w:r>
        <w:rPr>
          <w:rFonts w:hint="eastAsia"/>
          <w:color w:val="auto"/>
          <w:sz w:val="24"/>
          <w:szCs w:val="24"/>
          <w:lang w:val="en-US" w:eastAsia="zh-CN"/>
        </w:rPr>
        <w:t>通过登录申报系统，访问办件详情页下载水印件，办件详情页链接【http://zwfw.dg.gov.cn/html/portal/apply/particulars.html?sblsh=流水号】（请替换具体流水号），在“材料附件”位置下载水印件。</w:t>
      </w:r>
    </w:p>
  </w:footnote>
  <w:footnote w:id="1">
    <w:p>
      <w:pPr>
        <w:pStyle w:val="9"/>
        <w:keepNext w:val="0"/>
        <w:keepLines w:val="0"/>
        <w:pageBreakBefore w:val="0"/>
        <w:widowControl w:val="0"/>
        <w:kinsoku/>
        <w:wordWrap w:val="0"/>
        <w:overflowPunct/>
        <w:topLinePunct w:val="0"/>
        <w:autoSpaceDE/>
        <w:autoSpaceDN/>
        <w:bidi w:val="0"/>
        <w:adjustRightInd/>
        <w:snapToGrid w:val="0"/>
        <w:textAlignment w:val="auto"/>
        <w:rPr>
          <w:rFonts w:hint="default"/>
          <w:color w:val="auto"/>
          <w:sz w:val="24"/>
          <w:szCs w:val="24"/>
          <w:lang w:val="en-US" w:eastAsia="zh-CN"/>
        </w:rPr>
      </w:pPr>
      <w:r>
        <w:rPr>
          <w:rStyle w:val="15"/>
          <w:color w:val="auto"/>
          <w:sz w:val="24"/>
          <w:szCs w:val="24"/>
        </w:rPr>
        <w:footnoteRef/>
      </w:r>
      <w:r>
        <w:rPr>
          <w:color w:val="auto"/>
          <w:sz w:val="24"/>
          <w:szCs w:val="24"/>
        </w:rPr>
        <w:t xml:space="preserve"> </w:t>
      </w:r>
      <w:r>
        <w:rPr>
          <w:rFonts w:hint="default"/>
          <w:color w:val="auto"/>
          <w:sz w:val="24"/>
          <w:szCs w:val="24"/>
          <w:lang w:val="en-US" w:eastAsia="zh-CN"/>
        </w:rPr>
        <w:t>通过登录</w:t>
      </w:r>
      <w:r>
        <w:rPr>
          <w:rFonts w:hint="eastAsia"/>
          <w:color w:val="auto"/>
          <w:sz w:val="24"/>
          <w:szCs w:val="24"/>
          <w:lang w:val="en-US" w:eastAsia="zh-CN"/>
        </w:rPr>
        <w:t>“</w:t>
      </w:r>
      <w:r>
        <w:rPr>
          <w:rFonts w:hint="default"/>
          <w:color w:val="auto"/>
          <w:sz w:val="24"/>
          <w:szCs w:val="24"/>
          <w:lang w:val="en-US" w:eastAsia="zh-CN"/>
        </w:rPr>
        <w:t>i莞家</w:t>
      </w:r>
      <w:r>
        <w:rPr>
          <w:rFonts w:hint="eastAsia"/>
          <w:color w:val="auto"/>
          <w:sz w:val="24"/>
          <w:szCs w:val="24"/>
          <w:lang w:val="en-US" w:eastAsia="zh-CN"/>
        </w:rPr>
        <w:t>”</w:t>
      </w:r>
      <w:r>
        <w:rPr>
          <w:rFonts w:hint="default"/>
          <w:color w:val="auto"/>
          <w:sz w:val="24"/>
          <w:szCs w:val="24"/>
          <w:lang w:val="en-US" w:eastAsia="zh-CN"/>
        </w:rPr>
        <w:t>小程序下载水印件，路径：人脸识别登录之后，首页点击</w:t>
      </w:r>
      <w:r>
        <w:rPr>
          <w:rFonts w:hint="eastAsia"/>
          <w:color w:val="auto"/>
          <w:sz w:val="24"/>
          <w:szCs w:val="24"/>
          <w:lang w:val="en-US" w:eastAsia="zh-CN"/>
        </w:rPr>
        <w:t>“</w:t>
      </w:r>
      <w:r>
        <w:rPr>
          <w:rFonts w:hint="default"/>
          <w:color w:val="auto"/>
          <w:sz w:val="24"/>
          <w:szCs w:val="24"/>
          <w:lang w:val="en-US" w:eastAsia="zh-CN"/>
        </w:rPr>
        <w:t>企莞家</w:t>
      </w:r>
      <w:r>
        <w:rPr>
          <w:rFonts w:hint="eastAsia"/>
          <w:color w:val="auto"/>
          <w:sz w:val="24"/>
          <w:szCs w:val="24"/>
          <w:lang w:val="en-US" w:eastAsia="zh-CN"/>
        </w:rPr>
        <w:t>”</w:t>
      </w:r>
      <w:r>
        <w:rPr>
          <w:rFonts w:hint="default"/>
          <w:color w:val="auto"/>
          <w:sz w:val="24"/>
          <w:szCs w:val="24"/>
          <w:lang w:val="en-US" w:eastAsia="zh-CN"/>
        </w:rPr>
        <w:t>--右下角</w:t>
      </w:r>
      <w:r>
        <w:rPr>
          <w:rFonts w:hint="eastAsia"/>
          <w:color w:val="auto"/>
          <w:sz w:val="24"/>
          <w:szCs w:val="24"/>
          <w:lang w:val="en-US" w:eastAsia="zh-CN"/>
        </w:rPr>
        <w:t>“</w:t>
      </w:r>
      <w:r>
        <w:rPr>
          <w:rFonts w:hint="default"/>
          <w:color w:val="auto"/>
          <w:sz w:val="24"/>
          <w:szCs w:val="24"/>
          <w:lang w:val="en-US" w:eastAsia="zh-CN"/>
        </w:rPr>
        <w:t>企业空间</w:t>
      </w:r>
      <w:r>
        <w:rPr>
          <w:rFonts w:hint="eastAsia"/>
          <w:color w:val="auto"/>
          <w:sz w:val="24"/>
          <w:szCs w:val="24"/>
          <w:lang w:val="en-US" w:eastAsia="zh-CN"/>
        </w:rPr>
        <w:t>”</w:t>
      </w:r>
      <w:r>
        <w:rPr>
          <w:rFonts w:hint="default"/>
          <w:color w:val="auto"/>
          <w:sz w:val="24"/>
          <w:szCs w:val="24"/>
          <w:lang w:val="en-US" w:eastAsia="zh-CN"/>
        </w:rPr>
        <w:t>--</w:t>
      </w:r>
      <w:r>
        <w:rPr>
          <w:rFonts w:hint="eastAsia"/>
          <w:color w:val="auto"/>
          <w:sz w:val="24"/>
          <w:szCs w:val="24"/>
          <w:lang w:val="en-US" w:eastAsia="zh-CN"/>
        </w:rPr>
        <w:t>“</w:t>
      </w:r>
      <w:r>
        <w:rPr>
          <w:rFonts w:hint="default"/>
          <w:color w:val="auto"/>
          <w:sz w:val="24"/>
          <w:szCs w:val="24"/>
          <w:lang w:val="en-US" w:eastAsia="zh-CN"/>
        </w:rPr>
        <w:t>我的办件</w:t>
      </w:r>
      <w:r>
        <w:rPr>
          <w:rFonts w:hint="eastAsia"/>
          <w:color w:val="auto"/>
          <w:sz w:val="24"/>
          <w:szCs w:val="24"/>
          <w:lang w:val="en-US" w:eastAsia="zh-CN"/>
        </w:rPr>
        <w:t>”</w:t>
      </w:r>
      <w:r>
        <w:rPr>
          <w:rFonts w:hint="default"/>
          <w:color w:val="auto"/>
          <w:sz w:val="24"/>
          <w:szCs w:val="24"/>
          <w:lang w:val="en-US" w:eastAsia="zh-CN"/>
        </w:rPr>
        <w:t>--按提示绑定企业，绑定后点击</w:t>
      </w:r>
      <w:r>
        <w:rPr>
          <w:rFonts w:hint="eastAsia"/>
          <w:color w:val="auto"/>
          <w:sz w:val="24"/>
          <w:szCs w:val="24"/>
          <w:lang w:val="en-US" w:eastAsia="zh-CN"/>
        </w:rPr>
        <w:t>“</w:t>
      </w:r>
      <w:r>
        <w:rPr>
          <w:rFonts w:hint="default"/>
          <w:color w:val="auto"/>
          <w:sz w:val="24"/>
          <w:szCs w:val="24"/>
          <w:lang w:val="en-US" w:eastAsia="zh-CN"/>
        </w:rPr>
        <w:t>选择办事</w:t>
      </w:r>
      <w:r>
        <w:rPr>
          <w:rFonts w:hint="eastAsia"/>
          <w:color w:val="auto"/>
          <w:sz w:val="24"/>
          <w:szCs w:val="24"/>
          <w:lang w:val="en-US" w:eastAsia="zh-CN"/>
        </w:rPr>
        <w:t>”</w:t>
      </w:r>
      <w:r>
        <w:rPr>
          <w:rFonts w:hint="default"/>
          <w:color w:val="auto"/>
          <w:sz w:val="24"/>
          <w:szCs w:val="24"/>
          <w:lang w:val="en-US" w:eastAsia="zh-CN"/>
        </w:rPr>
        <w:t>--在</w:t>
      </w:r>
      <w:r>
        <w:rPr>
          <w:rFonts w:hint="eastAsia"/>
          <w:color w:val="auto"/>
          <w:sz w:val="24"/>
          <w:szCs w:val="24"/>
          <w:lang w:val="en-US" w:eastAsia="zh-CN"/>
        </w:rPr>
        <w:t>“</w:t>
      </w:r>
      <w:r>
        <w:rPr>
          <w:rFonts w:hint="default"/>
          <w:color w:val="auto"/>
          <w:sz w:val="24"/>
          <w:szCs w:val="24"/>
          <w:lang w:val="en-US" w:eastAsia="zh-CN"/>
        </w:rPr>
        <w:t>我的办件</w:t>
      </w:r>
      <w:r>
        <w:rPr>
          <w:rFonts w:hint="eastAsia"/>
          <w:color w:val="auto"/>
          <w:sz w:val="24"/>
          <w:szCs w:val="24"/>
          <w:lang w:val="en-US" w:eastAsia="zh-CN"/>
        </w:rPr>
        <w:t>”</w:t>
      </w:r>
      <w:r>
        <w:rPr>
          <w:rFonts w:hint="default"/>
          <w:color w:val="auto"/>
          <w:sz w:val="24"/>
          <w:szCs w:val="24"/>
          <w:lang w:val="en-US" w:eastAsia="zh-CN"/>
        </w:rPr>
        <w:t>中找到对应业务记录--点击记录，在</w:t>
      </w:r>
      <w:r>
        <w:rPr>
          <w:rFonts w:hint="eastAsia"/>
          <w:color w:val="auto"/>
          <w:sz w:val="24"/>
          <w:szCs w:val="24"/>
          <w:lang w:val="en-US" w:eastAsia="zh-CN"/>
        </w:rPr>
        <w:t>“</w:t>
      </w:r>
      <w:r>
        <w:rPr>
          <w:rFonts w:hint="default"/>
          <w:color w:val="auto"/>
          <w:sz w:val="24"/>
          <w:szCs w:val="24"/>
          <w:lang w:val="en-US" w:eastAsia="zh-CN"/>
        </w:rPr>
        <w:t>材料附件</w:t>
      </w:r>
      <w:r>
        <w:rPr>
          <w:rFonts w:hint="eastAsia"/>
          <w:color w:val="auto"/>
          <w:sz w:val="24"/>
          <w:szCs w:val="24"/>
          <w:lang w:val="en-US" w:eastAsia="zh-CN"/>
        </w:rPr>
        <w:t>”</w:t>
      </w:r>
      <w:r>
        <w:rPr>
          <w:rFonts w:hint="default"/>
          <w:color w:val="auto"/>
          <w:sz w:val="24"/>
          <w:szCs w:val="24"/>
          <w:lang w:val="en-US" w:eastAsia="zh-CN"/>
        </w:rPr>
        <w:t>位置找到对应申请材料--点击水印件后出现</w:t>
      </w:r>
      <w:r>
        <w:rPr>
          <w:rFonts w:hint="eastAsia"/>
          <w:color w:val="auto"/>
          <w:sz w:val="24"/>
          <w:szCs w:val="24"/>
          <w:lang w:val="en-US" w:eastAsia="zh-CN"/>
        </w:rPr>
        <w:t>“</w:t>
      </w:r>
      <w:r>
        <w:rPr>
          <w:rFonts w:hint="default"/>
          <w:color w:val="auto"/>
          <w:sz w:val="24"/>
          <w:szCs w:val="24"/>
          <w:lang w:val="en-US" w:eastAsia="zh-CN"/>
        </w:rPr>
        <w:t>复制下载链接</w:t>
      </w:r>
      <w:r>
        <w:rPr>
          <w:rFonts w:hint="eastAsia"/>
          <w:color w:val="auto"/>
          <w:sz w:val="24"/>
          <w:szCs w:val="24"/>
          <w:lang w:val="en-US" w:eastAsia="zh-CN"/>
        </w:rPr>
        <w:t>”</w:t>
      </w:r>
      <w:r>
        <w:rPr>
          <w:rFonts w:hint="default"/>
          <w:color w:val="auto"/>
          <w:sz w:val="24"/>
          <w:szCs w:val="24"/>
          <w:lang w:val="en-US" w:eastAsia="zh-CN"/>
        </w:rPr>
        <w:t>按钮，点击该按钮后复制到浏览器下载。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none"/>
      <w:suff w:val="nothing"/>
      <w:lvlText w:val=""/>
      <w:lvlJc w:val="left"/>
    </w:lvl>
    <w:lvl w:ilvl="1" w:tentative="0">
      <w:start w:val="0"/>
      <w:numFmt w:val="decimal"/>
      <w:pStyle w:val="2"/>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YwOTBlZGQxZTBmNTIyN2E1NTRmNmVmNjAwODcyZjYifQ=="/>
  </w:docVars>
  <w:rsids>
    <w:rsidRoot w:val="78E9664C"/>
    <w:rsid w:val="000035D5"/>
    <w:rsid w:val="00007F00"/>
    <w:rsid w:val="000100F9"/>
    <w:rsid w:val="00016BE2"/>
    <w:rsid w:val="0004760C"/>
    <w:rsid w:val="00047FD1"/>
    <w:rsid w:val="00053080"/>
    <w:rsid w:val="000540F9"/>
    <w:rsid w:val="00054179"/>
    <w:rsid w:val="00056ACC"/>
    <w:rsid w:val="000669CA"/>
    <w:rsid w:val="00084BAF"/>
    <w:rsid w:val="00094CED"/>
    <w:rsid w:val="000D4092"/>
    <w:rsid w:val="001133DA"/>
    <w:rsid w:val="00131A07"/>
    <w:rsid w:val="001527A0"/>
    <w:rsid w:val="0017180D"/>
    <w:rsid w:val="00187342"/>
    <w:rsid w:val="001A4F97"/>
    <w:rsid w:val="001E38DD"/>
    <w:rsid w:val="00287470"/>
    <w:rsid w:val="00287EC8"/>
    <w:rsid w:val="00291DDE"/>
    <w:rsid w:val="002A2956"/>
    <w:rsid w:val="00312CE0"/>
    <w:rsid w:val="003726ED"/>
    <w:rsid w:val="003B40B1"/>
    <w:rsid w:val="003D50B6"/>
    <w:rsid w:val="00404455"/>
    <w:rsid w:val="00406B24"/>
    <w:rsid w:val="004101D8"/>
    <w:rsid w:val="004B3311"/>
    <w:rsid w:val="004C701B"/>
    <w:rsid w:val="004F3576"/>
    <w:rsid w:val="00505274"/>
    <w:rsid w:val="005478AC"/>
    <w:rsid w:val="00563A64"/>
    <w:rsid w:val="005F4EEE"/>
    <w:rsid w:val="00616572"/>
    <w:rsid w:val="00646266"/>
    <w:rsid w:val="00661F04"/>
    <w:rsid w:val="0067077D"/>
    <w:rsid w:val="00687528"/>
    <w:rsid w:val="006E643C"/>
    <w:rsid w:val="006E7E34"/>
    <w:rsid w:val="006F1FF8"/>
    <w:rsid w:val="0076377C"/>
    <w:rsid w:val="00777293"/>
    <w:rsid w:val="007D6139"/>
    <w:rsid w:val="0083185A"/>
    <w:rsid w:val="008B650B"/>
    <w:rsid w:val="008C1E27"/>
    <w:rsid w:val="008E228F"/>
    <w:rsid w:val="00986544"/>
    <w:rsid w:val="009A1AAB"/>
    <w:rsid w:val="00A21540"/>
    <w:rsid w:val="00A226A6"/>
    <w:rsid w:val="00A77EB8"/>
    <w:rsid w:val="00AA30E5"/>
    <w:rsid w:val="00AA4E35"/>
    <w:rsid w:val="00AC5519"/>
    <w:rsid w:val="00B1354A"/>
    <w:rsid w:val="00BA3C5E"/>
    <w:rsid w:val="00CC0422"/>
    <w:rsid w:val="00CD6E33"/>
    <w:rsid w:val="00D8042B"/>
    <w:rsid w:val="00D80498"/>
    <w:rsid w:val="00DA000F"/>
    <w:rsid w:val="00DC4760"/>
    <w:rsid w:val="00DD14CC"/>
    <w:rsid w:val="00DD14E7"/>
    <w:rsid w:val="00DE6C2D"/>
    <w:rsid w:val="00DE7173"/>
    <w:rsid w:val="00DF2B4D"/>
    <w:rsid w:val="00E22368"/>
    <w:rsid w:val="00EB07A6"/>
    <w:rsid w:val="00F07950"/>
    <w:rsid w:val="00FB5916"/>
    <w:rsid w:val="00FF57DA"/>
    <w:rsid w:val="012E2E01"/>
    <w:rsid w:val="063E108D"/>
    <w:rsid w:val="073C75DF"/>
    <w:rsid w:val="09B063EE"/>
    <w:rsid w:val="0A0D530F"/>
    <w:rsid w:val="0BBC7ABA"/>
    <w:rsid w:val="0BFD7817"/>
    <w:rsid w:val="0F8F749F"/>
    <w:rsid w:val="0FFF914E"/>
    <w:rsid w:val="10342FF1"/>
    <w:rsid w:val="144E23EB"/>
    <w:rsid w:val="15C04269"/>
    <w:rsid w:val="15E85239"/>
    <w:rsid w:val="162642E8"/>
    <w:rsid w:val="1E2D7D02"/>
    <w:rsid w:val="1E9B1D67"/>
    <w:rsid w:val="1F300578"/>
    <w:rsid w:val="20E45615"/>
    <w:rsid w:val="22682A9F"/>
    <w:rsid w:val="23134EB0"/>
    <w:rsid w:val="298C5E7C"/>
    <w:rsid w:val="2ADD498F"/>
    <w:rsid w:val="2BE908E6"/>
    <w:rsid w:val="2D1A0199"/>
    <w:rsid w:val="2D6F53D8"/>
    <w:rsid w:val="2FFDFFB6"/>
    <w:rsid w:val="32C46D80"/>
    <w:rsid w:val="34B05FEE"/>
    <w:rsid w:val="36F31910"/>
    <w:rsid w:val="36FB4A79"/>
    <w:rsid w:val="371EE0F7"/>
    <w:rsid w:val="37B75B76"/>
    <w:rsid w:val="37FC4634"/>
    <w:rsid w:val="38BE8FEE"/>
    <w:rsid w:val="3BDE7DA1"/>
    <w:rsid w:val="3C340137"/>
    <w:rsid w:val="3F3FA273"/>
    <w:rsid w:val="3FBE4E4F"/>
    <w:rsid w:val="3FD7098F"/>
    <w:rsid w:val="3FEF353D"/>
    <w:rsid w:val="410B651A"/>
    <w:rsid w:val="42B90000"/>
    <w:rsid w:val="43D66B3F"/>
    <w:rsid w:val="44671DE3"/>
    <w:rsid w:val="44B36E83"/>
    <w:rsid w:val="457C3D13"/>
    <w:rsid w:val="47FD4162"/>
    <w:rsid w:val="480108B7"/>
    <w:rsid w:val="4A541B32"/>
    <w:rsid w:val="4CAE10A1"/>
    <w:rsid w:val="4D7FB898"/>
    <w:rsid w:val="4DEF6FD3"/>
    <w:rsid w:val="4FCFBCC9"/>
    <w:rsid w:val="4FDF764B"/>
    <w:rsid w:val="4FEB1EF1"/>
    <w:rsid w:val="52BA060C"/>
    <w:rsid w:val="52DD2C69"/>
    <w:rsid w:val="53941B8C"/>
    <w:rsid w:val="54BE309C"/>
    <w:rsid w:val="556699D7"/>
    <w:rsid w:val="56600634"/>
    <w:rsid w:val="576D7F0C"/>
    <w:rsid w:val="58166B65"/>
    <w:rsid w:val="58DE050F"/>
    <w:rsid w:val="59190234"/>
    <w:rsid w:val="598D5005"/>
    <w:rsid w:val="5B025823"/>
    <w:rsid w:val="5B1B2776"/>
    <w:rsid w:val="5C363218"/>
    <w:rsid w:val="5D2F007B"/>
    <w:rsid w:val="5D75A5DD"/>
    <w:rsid w:val="5D870623"/>
    <w:rsid w:val="5D992573"/>
    <w:rsid w:val="5F6316ED"/>
    <w:rsid w:val="5F6F7226"/>
    <w:rsid w:val="5FBFB4C2"/>
    <w:rsid w:val="5FDF015B"/>
    <w:rsid w:val="5FFFA8F4"/>
    <w:rsid w:val="613F202C"/>
    <w:rsid w:val="634778BD"/>
    <w:rsid w:val="63557C13"/>
    <w:rsid w:val="638D6735"/>
    <w:rsid w:val="65D72B61"/>
    <w:rsid w:val="67AB1690"/>
    <w:rsid w:val="67C294BC"/>
    <w:rsid w:val="68C2D87C"/>
    <w:rsid w:val="68FC4503"/>
    <w:rsid w:val="6906285F"/>
    <w:rsid w:val="696370EB"/>
    <w:rsid w:val="6A123BC3"/>
    <w:rsid w:val="6A682FDD"/>
    <w:rsid w:val="6A887316"/>
    <w:rsid w:val="6BC137FE"/>
    <w:rsid w:val="6C421FC3"/>
    <w:rsid w:val="6C6F24E1"/>
    <w:rsid w:val="6C9609AC"/>
    <w:rsid w:val="6CEA695E"/>
    <w:rsid w:val="6E2C3C28"/>
    <w:rsid w:val="6F45479B"/>
    <w:rsid w:val="6FB3A9C1"/>
    <w:rsid w:val="6FB71825"/>
    <w:rsid w:val="6FCE23D8"/>
    <w:rsid w:val="7237578A"/>
    <w:rsid w:val="72577C37"/>
    <w:rsid w:val="72AD4840"/>
    <w:rsid w:val="72B76641"/>
    <w:rsid w:val="737624A5"/>
    <w:rsid w:val="73C164DA"/>
    <w:rsid w:val="756746E2"/>
    <w:rsid w:val="765EBE0D"/>
    <w:rsid w:val="76BF1FA2"/>
    <w:rsid w:val="777752F0"/>
    <w:rsid w:val="7777CA62"/>
    <w:rsid w:val="778F2F86"/>
    <w:rsid w:val="77D35BD1"/>
    <w:rsid w:val="77D6A56E"/>
    <w:rsid w:val="77E12999"/>
    <w:rsid w:val="77FD4535"/>
    <w:rsid w:val="77FF834B"/>
    <w:rsid w:val="77FF97A0"/>
    <w:rsid w:val="789D6F38"/>
    <w:rsid w:val="78E9664C"/>
    <w:rsid w:val="7ADB299B"/>
    <w:rsid w:val="7AFD267B"/>
    <w:rsid w:val="7B9573AB"/>
    <w:rsid w:val="7BD634C9"/>
    <w:rsid w:val="7C184952"/>
    <w:rsid w:val="7C2B358A"/>
    <w:rsid w:val="7C3D5C9F"/>
    <w:rsid w:val="7CB1685A"/>
    <w:rsid w:val="7CFB0EFA"/>
    <w:rsid w:val="7D1B0418"/>
    <w:rsid w:val="7D8B9CB2"/>
    <w:rsid w:val="7DBF79CB"/>
    <w:rsid w:val="7E6A8570"/>
    <w:rsid w:val="7EB7B811"/>
    <w:rsid w:val="7ED64E65"/>
    <w:rsid w:val="7EE7BA6A"/>
    <w:rsid w:val="7F17F870"/>
    <w:rsid w:val="7F1F5D45"/>
    <w:rsid w:val="7F5FFA67"/>
    <w:rsid w:val="7FED8EE1"/>
    <w:rsid w:val="7FFD6AB1"/>
    <w:rsid w:val="7FFEA8BB"/>
    <w:rsid w:val="9AEF2C83"/>
    <w:rsid w:val="9BFFB1B4"/>
    <w:rsid w:val="9FED41AD"/>
    <w:rsid w:val="9FFF7369"/>
    <w:rsid w:val="A5E7D061"/>
    <w:rsid w:val="A9BFE7C1"/>
    <w:rsid w:val="A9EBC46C"/>
    <w:rsid w:val="ABF53059"/>
    <w:rsid w:val="AE1F9823"/>
    <w:rsid w:val="AF457B35"/>
    <w:rsid w:val="AFBF926A"/>
    <w:rsid w:val="B3F5BE01"/>
    <w:rsid w:val="B6CF7170"/>
    <w:rsid w:val="B79F11A2"/>
    <w:rsid w:val="BCAFBC70"/>
    <w:rsid w:val="BEDE1CAB"/>
    <w:rsid w:val="BF773510"/>
    <w:rsid w:val="BFDF6A82"/>
    <w:rsid w:val="C3FBE269"/>
    <w:rsid w:val="CFDFC1DD"/>
    <w:rsid w:val="D9FF427F"/>
    <w:rsid w:val="DAFED578"/>
    <w:rsid w:val="DEBEE595"/>
    <w:rsid w:val="DEDBE293"/>
    <w:rsid w:val="DEEBAEAF"/>
    <w:rsid w:val="DF8FBDA9"/>
    <w:rsid w:val="DFDF3777"/>
    <w:rsid w:val="DFE6E2F7"/>
    <w:rsid w:val="DFF7D7DA"/>
    <w:rsid w:val="DFFE01CF"/>
    <w:rsid w:val="E1FDB794"/>
    <w:rsid w:val="EBDE9CDA"/>
    <w:rsid w:val="ECFBAECB"/>
    <w:rsid w:val="ED6E2844"/>
    <w:rsid w:val="EDBF869A"/>
    <w:rsid w:val="EEDD2ED8"/>
    <w:rsid w:val="EEF71CB6"/>
    <w:rsid w:val="EEF7B710"/>
    <w:rsid w:val="EF79DE6E"/>
    <w:rsid w:val="EF7F78D6"/>
    <w:rsid w:val="EFEFFCCE"/>
    <w:rsid w:val="EFFF1727"/>
    <w:rsid w:val="F2DD087F"/>
    <w:rsid w:val="F2F3594F"/>
    <w:rsid w:val="F35F8CD4"/>
    <w:rsid w:val="F37E2213"/>
    <w:rsid w:val="F57C0B94"/>
    <w:rsid w:val="F657CFCB"/>
    <w:rsid w:val="F6BF90A4"/>
    <w:rsid w:val="F6EFEBD8"/>
    <w:rsid w:val="F7EDA33B"/>
    <w:rsid w:val="F7FA33C3"/>
    <w:rsid w:val="F8EB9E6D"/>
    <w:rsid w:val="F8FDF75E"/>
    <w:rsid w:val="F8FFA44C"/>
    <w:rsid w:val="F97BAE60"/>
    <w:rsid w:val="F99F19B4"/>
    <w:rsid w:val="F9BF9752"/>
    <w:rsid w:val="F9FE0B18"/>
    <w:rsid w:val="FAFE10C2"/>
    <w:rsid w:val="FAFFDCF9"/>
    <w:rsid w:val="FB8F12CA"/>
    <w:rsid w:val="FBDE8211"/>
    <w:rsid w:val="FBF7A771"/>
    <w:rsid w:val="FBFFE971"/>
    <w:rsid w:val="FC1A4DCB"/>
    <w:rsid w:val="FCC7DD81"/>
    <w:rsid w:val="FCFF4BF8"/>
    <w:rsid w:val="FD7572B9"/>
    <w:rsid w:val="FD7BE427"/>
    <w:rsid w:val="FD979E52"/>
    <w:rsid w:val="FDBF6252"/>
    <w:rsid w:val="FE6C9EDE"/>
    <w:rsid w:val="FEA48F74"/>
    <w:rsid w:val="FECD5452"/>
    <w:rsid w:val="FEF70A4B"/>
    <w:rsid w:val="FF7374CE"/>
    <w:rsid w:val="FF7A6108"/>
    <w:rsid w:val="FFC7E134"/>
    <w:rsid w:val="FFCEBB31"/>
    <w:rsid w:val="FFF6CEDF"/>
    <w:rsid w:val="FFF705ED"/>
    <w:rsid w:val="FFFBB6CF"/>
    <w:rsid w:val="FFFEB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numPr>
        <w:ilvl w:val="1"/>
        <w:numId w:val="1"/>
      </w:numPr>
      <w:adjustRightInd w:val="0"/>
      <w:spacing w:before="260" w:beforeLines="0" w:after="260" w:afterLines="0" w:line="416" w:lineRule="atLeast"/>
      <w:textAlignment w:val="baseline"/>
      <w:outlineLvl w:val="1"/>
    </w:pPr>
    <w:rPr>
      <w:rFonts w:ascii="Arial" w:hAnsi="Arial" w:eastAsia="黑体"/>
      <w:b/>
      <w:kern w:val="0"/>
      <w:szCs w:val="20"/>
    </w:rPr>
  </w:style>
  <w:style w:type="paragraph" w:styleId="3">
    <w:name w:val="heading 6"/>
    <w:basedOn w:val="1"/>
    <w:next w:val="1"/>
    <w:qFormat/>
    <w:uiPriority w:val="0"/>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40" w:line="276" w:lineRule="auto"/>
    </w:pPr>
  </w:style>
  <w:style w:type="paragraph" w:styleId="5">
    <w:name w:val="Body Text Indent"/>
    <w:basedOn w:val="1"/>
    <w:qFormat/>
    <w:uiPriority w:val="99"/>
    <w:pPr>
      <w:adjustRightInd w:val="0"/>
      <w:spacing w:line="360" w:lineRule="atLeast"/>
      <w:ind w:firstLine="600"/>
      <w:textAlignment w:val="baseline"/>
    </w:pPr>
    <w:rPr>
      <w:kern w:val="0"/>
      <w:sz w:val="30"/>
      <w:szCs w:val="20"/>
    </w:rPr>
  </w:style>
  <w:style w:type="paragraph" w:styleId="6">
    <w:name w:val="Balloon Text"/>
    <w:basedOn w:val="1"/>
    <w:link w:val="19"/>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widowControl/>
      <w:jc w:val="left"/>
    </w:pPr>
    <w:rPr>
      <w:rFonts w:ascii="宋体" w:hAnsi="宋体" w:cs="宋体"/>
      <w:kern w:val="0"/>
      <w:sz w:val="24"/>
    </w:rPr>
  </w:style>
  <w:style w:type="paragraph" w:styleId="11">
    <w:name w:val="Body Text First Indent 2"/>
    <w:basedOn w:val="5"/>
    <w:next w:val="1"/>
    <w:qFormat/>
    <w:uiPriority w:val="0"/>
    <w:pPr>
      <w:spacing w:after="120"/>
      <w:ind w:left="200" w:leftChars="200" w:firstLine="200" w:firstLineChars="200"/>
    </w:pPr>
    <w:rPr>
      <w:rFonts w:ascii="Calibri" w:hAnsi="Calibri"/>
      <w:kern w:val="2"/>
      <w:sz w:val="21"/>
      <w:szCs w:val="24"/>
    </w:rPr>
  </w:style>
  <w:style w:type="character" w:styleId="14">
    <w:name w:val="Emphasis"/>
    <w:basedOn w:val="13"/>
    <w:qFormat/>
    <w:uiPriority w:val="0"/>
    <w:rPr>
      <w:i/>
    </w:rPr>
  </w:style>
  <w:style w:type="character" w:styleId="15">
    <w:name w:val="footnote reference"/>
    <w:basedOn w:val="13"/>
    <w:qFormat/>
    <w:uiPriority w:val="0"/>
    <w:rPr>
      <w:vertAlign w:val="superscript"/>
    </w:rPr>
  </w:style>
  <w:style w:type="paragraph" w:customStyle="1" w:styleId="16">
    <w:name w:val="p0"/>
    <w:basedOn w:val="1"/>
    <w:qFormat/>
    <w:uiPriority w:val="0"/>
    <w:pPr>
      <w:widowControl/>
    </w:pPr>
    <w:rPr>
      <w:kern w:val="0"/>
      <w:szCs w:val="21"/>
    </w:rPr>
  </w:style>
  <w:style w:type="character" w:customStyle="1" w:styleId="17">
    <w:name w:val="页眉 Char"/>
    <w:basedOn w:val="13"/>
    <w:link w:val="8"/>
    <w:qFormat/>
    <w:uiPriority w:val="0"/>
    <w:rPr>
      <w:rFonts w:ascii="Times New Roman" w:hAnsi="Times New Roman" w:eastAsia="宋体" w:cs="Times New Roman"/>
      <w:kern w:val="2"/>
      <w:sz w:val="18"/>
      <w:szCs w:val="18"/>
    </w:rPr>
  </w:style>
  <w:style w:type="character" w:customStyle="1" w:styleId="18">
    <w:name w:val="页脚 Char"/>
    <w:basedOn w:val="13"/>
    <w:link w:val="7"/>
    <w:qFormat/>
    <w:uiPriority w:val="0"/>
    <w:rPr>
      <w:rFonts w:ascii="Times New Roman" w:hAnsi="Times New Roman" w:eastAsia="宋体" w:cs="Times New Roman"/>
      <w:kern w:val="2"/>
      <w:sz w:val="18"/>
      <w:szCs w:val="18"/>
    </w:rPr>
  </w:style>
  <w:style w:type="character" w:customStyle="1" w:styleId="19">
    <w:name w:val="批注框文本 Char"/>
    <w:basedOn w:val="13"/>
    <w:link w:val="6"/>
    <w:qFormat/>
    <w:uiPriority w:val="0"/>
    <w:rPr>
      <w:rFonts w:ascii="Times New Roman" w:hAnsi="Times New Roman" w:eastAsia="宋体" w:cs="Times New Roman"/>
      <w:kern w:val="2"/>
      <w:sz w:val="18"/>
      <w:szCs w:val="18"/>
    </w:rPr>
  </w:style>
  <w:style w:type="paragraph" w:customStyle="1" w:styleId="20">
    <w:name w:val="引文目录标题1"/>
    <w:next w:val="1"/>
    <w:qFormat/>
    <w:uiPriority w:val="0"/>
    <w:pPr>
      <w:widowControl w:val="0"/>
      <w:spacing w:before="120"/>
      <w:jc w:val="both"/>
    </w:pPr>
    <w:rPr>
      <w:rFonts w:ascii="Arial" w:hAnsi="Arial" w:eastAsia="宋体" w:cs="Times New Roman"/>
      <w:kern w:val="2"/>
      <w:sz w:val="24"/>
      <w:szCs w:val="24"/>
      <w:lang w:val="en-US" w:eastAsia="zh-CN" w:bidi="ar-SA"/>
    </w:rPr>
  </w:style>
  <w:style w:type="character" w:customStyle="1" w:styleId="21">
    <w:name w:val="15"/>
    <w:basedOn w:val="13"/>
    <w:qFormat/>
    <w:uiPriority w:val="0"/>
    <w:rPr>
      <w:rFonts w:hint="default" w:ascii="Times New Roman" w:hAnsi="Times New Roman" w:cs="Times New Roman"/>
      <w:vertAlign w:val="superscript"/>
    </w:rPr>
  </w:style>
  <w:style w:type="character" w:customStyle="1" w:styleId="22">
    <w:name w:val="10"/>
    <w:basedOn w:val="1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省经济和信息化委员会</Company>
  <Pages>1</Pages>
  <Words>6240</Words>
  <Characters>6490</Characters>
  <Lines>1</Lines>
  <Paragraphs>1</Paragraphs>
  <TotalTime>1</TotalTime>
  <ScaleCrop>false</ScaleCrop>
  <LinksUpToDate>false</LinksUpToDate>
  <CharactersWithSpaces>6491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2021-07-05T00:51:00Z</dcterms:created>
  <dc:creator>王宁涛</dc:creator>
  <cp:lastModifiedBy>黎颖瑶</cp:lastModifiedBy>
  <cp:lastPrinted>2021-06-24T01:15:00Z</cp:lastPrinted>
  <dcterms:modified xsi:type="dcterms:W3CDTF">2025-08-29T02:26:00Z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B07DB55F5C2746479226427F51D932D4_12</vt:lpwstr>
  </property>
  <property fmtid="{D5CDD505-2E9C-101B-9397-08002B2CF9AE}" pid="4" name="KSOTemplateDocerSaveRecord">
    <vt:lpwstr>eyJoZGlkIjoiOGI2YjljNGY3NDIzNmU3NTZlZTk2YjI1NjVlNzhmYWMiLCJ1c2VySWQiOiIzNDUyNTg3NzgifQ==</vt:lpwstr>
  </property>
</Properties>
</file>