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12E21">
      <w:pPr>
        <w:pStyle w:val="11"/>
        <w:adjustRightInd w:val="0"/>
        <w:snapToGrid w:val="0"/>
        <w:spacing w:line="600" w:lineRule="exact"/>
        <w:ind w:firstLine="960" w:firstLineChars="300"/>
        <w:jc w:val="right"/>
        <w:rPr>
          <w:szCs w:val="32"/>
          <w:highlight w:val="none"/>
        </w:rPr>
      </w:pPr>
      <w:r>
        <w:t>粤</w:t>
      </w:r>
      <w:r>
        <w:rPr>
          <w:rFonts w:hint="eastAsia"/>
          <w:lang w:eastAsia="zh-CN"/>
        </w:rPr>
        <w:t>自然资函</w:t>
      </w:r>
      <w:r>
        <w:t>（12）</w:t>
      </w:r>
      <w:r>
        <w:rPr>
          <w:szCs w:val="32"/>
        </w:rPr>
        <w:t>〔</w:t>
      </w:r>
      <w:r>
        <w:t>20</w:t>
      </w:r>
      <w:r>
        <w:rPr>
          <w:rFonts w:hint="eastAsia"/>
        </w:rPr>
        <w:t>2</w:t>
      </w:r>
      <w:r>
        <w:rPr>
          <w:rFonts w:hint="eastAsia"/>
          <w:lang w:val="en-US" w:eastAsia="zh-CN"/>
        </w:rPr>
        <w:t>5</w:t>
      </w:r>
      <w:r>
        <w:rPr>
          <w:szCs w:val="32"/>
          <w:highlight w:val="none"/>
        </w:rPr>
        <w:t>〕</w:t>
      </w:r>
      <w:r>
        <w:rPr>
          <w:rFonts w:hint="eastAsia"/>
          <w:szCs w:val="32"/>
          <w:highlight w:val="none"/>
          <w:lang w:val="en-US" w:eastAsia="zh-CN"/>
        </w:rPr>
        <w:t>430</w:t>
      </w:r>
      <w:r>
        <w:rPr>
          <w:szCs w:val="32"/>
          <w:highlight w:val="none"/>
        </w:rPr>
        <w:t>号</w:t>
      </w:r>
    </w:p>
    <w:p w14:paraId="737CABC7">
      <w:pPr>
        <w:topLinePunct/>
        <w:autoSpaceDE w:val="0"/>
        <w:autoSpaceDN w:val="0"/>
        <w:spacing w:before="20" w:line="600" w:lineRule="exact"/>
        <w:rPr>
          <w:rFonts w:eastAsia="方正小标宋简体"/>
          <w:szCs w:val="32"/>
        </w:rPr>
      </w:pPr>
    </w:p>
    <w:p w14:paraId="5431B720">
      <w:pPr>
        <w:spacing w:line="580" w:lineRule="exact"/>
        <w:ind w:left="-272" w:leftChars="-85"/>
        <w:jc w:val="center"/>
        <w:rPr>
          <w:rFonts w:hint="eastAsia" w:eastAsia="方正小标宋简体"/>
          <w:bCs/>
          <w:sz w:val="44"/>
          <w:szCs w:val="44"/>
        </w:rPr>
      </w:pPr>
      <w:r>
        <w:rPr>
          <w:rFonts w:hint="eastAsia" w:eastAsia="方正小标宋简体"/>
          <w:bCs/>
          <w:sz w:val="44"/>
          <w:szCs w:val="44"/>
        </w:rPr>
        <w:t>广东省自然资源厅关于东莞市2019年城乡建设</w:t>
      </w:r>
    </w:p>
    <w:p w14:paraId="3509C521">
      <w:pPr>
        <w:spacing w:line="580" w:lineRule="exact"/>
        <w:ind w:left="-272" w:leftChars="-85"/>
        <w:jc w:val="center"/>
        <w:rPr>
          <w:rFonts w:hint="eastAsia" w:eastAsia="方正小标宋简体"/>
          <w:bCs/>
          <w:sz w:val="44"/>
          <w:szCs w:val="44"/>
        </w:rPr>
      </w:pPr>
      <w:r>
        <w:rPr>
          <w:rFonts w:hint="eastAsia" w:eastAsia="方正小标宋简体"/>
          <w:bCs/>
          <w:sz w:val="44"/>
          <w:szCs w:val="44"/>
        </w:rPr>
        <w:t>用地增减挂钩节余指标跨省域调剂麻涌镇</w:t>
      </w:r>
    </w:p>
    <w:p w14:paraId="09583D35">
      <w:pPr>
        <w:spacing w:line="580" w:lineRule="exact"/>
        <w:ind w:left="-272" w:leftChars="-85"/>
        <w:jc w:val="center"/>
        <w:rPr>
          <w:rFonts w:hint="eastAsia" w:eastAsia="方正小标宋简体"/>
          <w:bCs/>
          <w:sz w:val="44"/>
          <w:szCs w:val="44"/>
        </w:rPr>
      </w:pPr>
      <w:r>
        <w:rPr>
          <w:rFonts w:hint="eastAsia" w:eastAsia="方正小标宋简体"/>
          <w:bCs/>
          <w:sz w:val="44"/>
          <w:szCs w:val="44"/>
        </w:rPr>
        <w:t>大步村城镇道路用地项目建新方案的批复</w:t>
      </w:r>
    </w:p>
    <w:p w14:paraId="217FD409">
      <w:pPr>
        <w:spacing w:line="580" w:lineRule="exact"/>
        <w:ind w:left="-272" w:leftChars="-85"/>
        <w:jc w:val="center"/>
        <w:rPr>
          <w:rFonts w:hint="eastAsia" w:eastAsia="方正小标宋简体"/>
          <w:bCs/>
          <w:sz w:val="44"/>
          <w:szCs w:val="44"/>
        </w:rPr>
      </w:pPr>
    </w:p>
    <w:p w14:paraId="5D819695">
      <w:pPr>
        <w:snapToGrid w:val="0"/>
        <w:spacing w:line="540" w:lineRule="exact"/>
        <w:rPr>
          <w:rFonts w:ascii="仿宋_GB2312"/>
        </w:rPr>
      </w:pPr>
      <w:r>
        <w:rPr>
          <w:rFonts w:hint="eastAsia" w:ascii="仿宋_GB2312"/>
          <w:lang w:eastAsia="zh-CN"/>
        </w:rPr>
        <w:t>东莞</w:t>
      </w:r>
      <w:r>
        <w:rPr>
          <w:rFonts w:hint="eastAsia" w:ascii="仿宋_GB2312"/>
        </w:rPr>
        <w:t>市</w:t>
      </w:r>
      <w:r>
        <w:rPr>
          <w:rFonts w:hint="eastAsia" w:ascii="仿宋_GB2312"/>
          <w:lang w:eastAsia="zh-CN"/>
        </w:rPr>
        <w:t>自然资源局</w:t>
      </w:r>
      <w:r>
        <w:rPr>
          <w:rFonts w:hint="eastAsia" w:ascii="仿宋_GB2312"/>
        </w:rPr>
        <w:t>：</w:t>
      </w:r>
    </w:p>
    <w:p w14:paraId="7593D563">
      <w:pPr>
        <w:snapToGrid w:val="0"/>
        <w:spacing w:line="540" w:lineRule="exact"/>
        <w:ind w:firstLine="640" w:firstLineChars="200"/>
        <w:rPr>
          <w:rFonts w:hint="eastAsia" w:eastAsia="仿宋_GB2312"/>
          <w:sz w:val="32"/>
          <w:szCs w:val="32"/>
          <w:highlight w:val="none"/>
        </w:rPr>
      </w:pPr>
      <w:r>
        <w:rPr>
          <w:rFonts w:hint="eastAsia" w:eastAsia="仿宋_GB2312"/>
          <w:sz w:val="32"/>
          <w:szCs w:val="32"/>
          <w:highlight w:val="none"/>
        </w:rPr>
        <w:t>《关于审查东莞市2019年度城乡建设用地增减挂钩节余指标跨省域调剂麻涌镇大步村城镇道路用地项目建新方案的请示》</w:t>
      </w:r>
      <w:r>
        <w:rPr>
          <w:rFonts w:hint="eastAsia"/>
          <w:sz w:val="32"/>
          <w:szCs w:val="32"/>
          <w:highlight w:val="none"/>
          <w:lang w:eastAsia="zh-CN"/>
        </w:rPr>
        <w:t>（</w:t>
      </w:r>
      <w:r>
        <w:rPr>
          <w:rFonts w:hint="eastAsia" w:eastAsia="仿宋_GB2312"/>
          <w:sz w:val="32"/>
          <w:szCs w:val="32"/>
          <w:highlight w:val="none"/>
        </w:rPr>
        <w:t>东自然资</w:t>
      </w:r>
      <w:r>
        <w:rPr>
          <w:rFonts w:eastAsia="仿宋_GB2312"/>
          <w:sz w:val="32"/>
          <w:szCs w:val="32"/>
          <w:highlight w:val="none"/>
        </w:rPr>
        <w:t>〔</w:t>
      </w:r>
      <w:r>
        <w:rPr>
          <w:rFonts w:hint="eastAsia"/>
          <w:sz w:val="32"/>
          <w:szCs w:val="32"/>
          <w:highlight w:val="none"/>
          <w:lang w:val="en-US" w:eastAsia="zh-CN"/>
        </w:rPr>
        <w:t>2025</w:t>
      </w:r>
      <w:r>
        <w:rPr>
          <w:rFonts w:eastAsia="仿宋_GB2312"/>
          <w:sz w:val="32"/>
          <w:szCs w:val="32"/>
          <w:highlight w:val="none"/>
        </w:rPr>
        <w:t>〕</w:t>
      </w:r>
      <w:r>
        <w:rPr>
          <w:rFonts w:hint="eastAsia"/>
          <w:sz w:val="32"/>
          <w:szCs w:val="32"/>
          <w:highlight w:val="none"/>
          <w:lang w:val="en-US" w:eastAsia="zh-CN"/>
        </w:rPr>
        <w:t>86</w:t>
      </w:r>
      <w:r>
        <w:rPr>
          <w:rFonts w:hint="eastAsia" w:eastAsia="仿宋_GB2312"/>
          <w:sz w:val="32"/>
          <w:szCs w:val="32"/>
          <w:highlight w:val="none"/>
        </w:rPr>
        <w:t>号</w:t>
      </w:r>
      <w:r>
        <w:rPr>
          <w:rFonts w:hint="eastAsia"/>
          <w:sz w:val="32"/>
          <w:szCs w:val="32"/>
          <w:highlight w:val="none"/>
          <w:lang w:eastAsia="zh-CN"/>
        </w:rPr>
        <w:t>）</w:t>
      </w:r>
      <w:r>
        <w:rPr>
          <w:rFonts w:hint="eastAsia" w:eastAsia="仿宋_GB2312"/>
          <w:sz w:val="32"/>
          <w:szCs w:val="32"/>
          <w:highlight w:val="none"/>
        </w:rPr>
        <w:t>及相关材料收悉。根据《城乡建设用地增减挂钩节余指标跨省域调剂管理办法》</w:t>
      </w:r>
      <w:r>
        <w:rPr>
          <w:rFonts w:hint="eastAsia"/>
          <w:sz w:val="32"/>
          <w:szCs w:val="32"/>
          <w:highlight w:val="none"/>
          <w:lang w:eastAsia="zh-CN"/>
        </w:rPr>
        <w:t>（</w:t>
      </w:r>
      <w:r>
        <w:rPr>
          <w:rFonts w:hint="eastAsia" w:eastAsia="仿宋_GB2312"/>
          <w:sz w:val="32"/>
          <w:szCs w:val="32"/>
          <w:highlight w:val="none"/>
        </w:rPr>
        <w:t>国办发</w:t>
      </w:r>
      <w:r>
        <w:rPr>
          <w:rFonts w:eastAsia="仿宋_GB2312"/>
          <w:sz w:val="32"/>
          <w:szCs w:val="32"/>
          <w:highlight w:val="none"/>
        </w:rPr>
        <w:t>〔</w:t>
      </w:r>
      <w:r>
        <w:rPr>
          <w:rFonts w:hint="eastAsia"/>
          <w:sz w:val="32"/>
          <w:szCs w:val="32"/>
          <w:highlight w:val="none"/>
          <w:lang w:val="en-US" w:eastAsia="zh-CN"/>
        </w:rPr>
        <w:t>2018</w:t>
      </w:r>
      <w:r>
        <w:rPr>
          <w:rFonts w:eastAsia="仿宋_GB2312"/>
          <w:sz w:val="32"/>
          <w:szCs w:val="32"/>
          <w:highlight w:val="none"/>
        </w:rPr>
        <w:t>〕</w:t>
      </w:r>
      <w:r>
        <w:rPr>
          <w:rFonts w:hint="eastAsia" w:eastAsia="仿宋_GB2312"/>
          <w:sz w:val="32"/>
          <w:szCs w:val="32"/>
          <w:highlight w:val="none"/>
        </w:rPr>
        <w:t>16号</w:t>
      </w:r>
      <w:r>
        <w:rPr>
          <w:rFonts w:hint="eastAsia"/>
          <w:sz w:val="32"/>
          <w:szCs w:val="32"/>
          <w:highlight w:val="none"/>
          <w:lang w:eastAsia="zh-CN"/>
        </w:rPr>
        <w:t>）</w:t>
      </w:r>
      <w:r>
        <w:rPr>
          <w:rFonts w:hint="eastAsia" w:eastAsia="仿宋_GB2312"/>
          <w:sz w:val="32"/>
          <w:szCs w:val="32"/>
          <w:highlight w:val="none"/>
        </w:rPr>
        <w:t>、《城乡建设用地增减挂钩节余指标跨省域调剂实施办法》</w:t>
      </w:r>
      <w:r>
        <w:rPr>
          <w:rFonts w:hint="eastAsia"/>
          <w:sz w:val="32"/>
          <w:szCs w:val="32"/>
          <w:highlight w:val="none"/>
          <w:lang w:eastAsia="zh-CN"/>
        </w:rPr>
        <w:t>（</w:t>
      </w:r>
      <w:r>
        <w:rPr>
          <w:rFonts w:hint="eastAsia" w:eastAsia="仿宋_GB2312"/>
          <w:sz w:val="32"/>
          <w:szCs w:val="32"/>
          <w:highlight w:val="none"/>
        </w:rPr>
        <w:t>自然资规</w:t>
      </w:r>
      <w:r>
        <w:rPr>
          <w:rFonts w:eastAsia="仿宋_GB2312"/>
          <w:sz w:val="32"/>
          <w:szCs w:val="32"/>
          <w:highlight w:val="none"/>
        </w:rPr>
        <w:t>〔</w:t>
      </w:r>
      <w:r>
        <w:rPr>
          <w:rFonts w:hint="eastAsia"/>
          <w:sz w:val="32"/>
          <w:szCs w:val="32"/>
          <w:highlight w:val="none"/>
          <w:lang w:val="en-US" w:eastAsia="zh-CN"/>
        </w:rPr>
        <w:t>2018</w:t>
      </w:r>
      <w:r>
        <w:rPr>
          <w:rFonts w:eastAsia="仿宋_GB2312"/>
          <w:sz w:val="32"/>
          <w:szCs w:val="32"/>
          <w:highlight w:val="none"/>
        </w:rPr>
        <w:t>〕</w:t>
      </w:r>
      <w:r>
        <w:rPr>
          <w:rFonts w:hint="eastAsia" w:eastAsia="仿宋_GB2312"/>
          <w:sz w:val="32"/>
          <w:szCs w:val="32"/>
          <w:highlight w:val="none"/>
        </w:rPr>
        <w:t>4号</w:t>
      </w:r>
      <w:r>
        <w:rPr>
          <w:rFonts w:hint="eastAsia"/>
          <w:sz w:val="32"/>
          <w:szCs w:val="32"/>
          <w:highlight w:val="none"/>
          <w:lang w:eastAsia="zh-CN"/>
        </w:rPr>
        <w:t>）</w:t>
      </w:r>
      <w:r>
        <w:rPr>
          <w:rFonts w:hint="eastAsia" w:eastAsia="仿宋_GB2312"/>
          <w:sz w:val="32"/>
          <w:szCs w:val="32"/>
          <w:highlight w:val="none"/>
        </w:rPr>
        <w:t>、《广东省城乡建设用地增减挂钩节余指标跨省域调剂实施细则》</w:t>
      </w:r>
      <w:r>
        <w:rPr>
          <w:rFonts w:hint="eastAsia"/>
          <w:sz w:val="32"/>
          <w:szCs w:val="32"/>
          <w:highlight w:val="none"/>
          <w:lang w:eastAsia="zh-CN"/>
        </w:rPr>
        <w:t>（</w:t>
      </w:r>
      <w:r>
        <w:rPr>
          <w:rFonts w:hint="eastAsia" w:eastAsia="仿宋_GB2312"/>
          <w:sz w:val="32"/>
          <w:szCs w:val="32"/>
          <w:highlight w:val="none"/>
        </w:rPr>
        <w:t>粤自然资规划发</w:t>
      </w:r>
      <w:r>
        <w:rPr>
          <w:rFonts w:eastAsia="仿宋_GB2312"/>
          <w:sz w:val="32"/>
          <w:szCs w:val="32"/>
          <w:highlight w:val="none"/>
        </w:rPr>
        <w:t>〔</w:t>
      </w:r>
      <w:r>
        <w:rPr>
          <w:rFonts w:hint="eastAsia"/>
          <w:sz w:val="32"/>
          <w:szCs w:val="32"/>
          <w:highlight w:val="none"/>
          <w:lang w:val="en-US" w:eastAsia="zh-CN"/>
        </w:rPr>
        <w:t>2018</w:t>
      </w:r>
      <w:r>
        <w:rPr>
          <w:rFonts w:eastAsia="仿宋_GB2312"/>
          <w:sz w:val="32"/>
          <w:szCs w:val="32"/>
          <w:highlight w:val="none"/>
        </w:rPr>
        <w:t>〕</w:t>
      </w:r>
      <w:r>
        <w:rPr>
          <w:rFonts w:hint="eastAsia" w:eastAsia="仿宋_GB2312"/>
          <w:sz w:val="32"/>
          <w:szCs w:val="32"/>
          <w:highlight w:val="none"/>
        </w:rPr>
        <w:t>15号</w:t>
      </w:r>
      <w:r>
        <w:rPr>
          <w:rFonts w:hint="eastAsia"/>
          <w:sz w:val="32"/>
          <w:szCs w:val="32"/>
          <w:highlight w:val="none"/>
          <w:lang w:eastAsia="zh-CN"/>
        </w:rPr>
        <w:t>）</w:t>
      </w:r>
      <w:r>
        <w:rPr>
          <w:rFonts w:hint="eastAsia" w:eastAsia="仿宋_GB2312"/>
          <w:sz w:val="32"/>
          <w:szCs w:val="32"/>
          <w:highlight w:val="none"/>
        </w:rPr>
        <w:t>规定，现对你市2019年度城乡建设用地增减挂钩节余指标跨省域调剂麻涌镇大步村城镇道路用地项目建新方案批复如下:</w:t>
      </w:r>
    </w:p>
    <w:p w14:paraId="67FD543B">
      <w:pPr>
        <w:snapToGrid w:val="0"/>
        <w:spacing w:line="540" w:lineRule="exact"/>
        <w:ind w:firstLine="640" w:firstLineChars="200"/>
        <w:rPr>
          <w:rFonts w:hint="eastAsia" w:eastAsia="仿宋_GB2312"/>
          <w:sz w:val="32"/>
          <w:szCs w:val="32"/>
          <w:highlight w:val="none"/>
        </w:rPr>
      </w:pPr>
      <w:r>
        <w:rPr>
          <w:rFonts w:hint="eastAsia" w:eastAsia="仿宋_GB2312"/>
          <w:sz w:val="32"/>
          <w:szCs w:val="32"/>
          <w:highlight w:val="none"/>
        </w:rPr>
        <w:t>一、同意你局上报的2019年度城乡建设用地增减挂钩节余</w:t>
      </w:r>
    </w:p>
    <w:p w14:paraId="450661A9">
      <w:pPr>
        <w:snapToGrid w:val="0"/>
        <w:spacing w:line="540" w:lineRule="exact"/>
        <w:rPr>
          <w:rFonts w:hint="eastAsia" w:eastAsia="仿宋_GB2312"/>
          <w:sz w:val="32"/>
          <w:szCs w:val="32"/>
          <w:highlight w:val="none"/>
        </w:rPr>
      </w:pPr>
      <w:r>
        <w:rPr>
          <w:rFonts w:hint="eastAsia" w:eastAsia="仿宋_GB2312"/>
          <w:sz w:val="32"/>
          <w:szCs w:val="32"/>
          <w:highlight w:val="none"/>
        </w:rPr>
        <w:t>指标跨省域调剂麻涌镇大步村城镇道路用地项目建新方案。项目建新区总面积</w:t>
      </w:r>
      <w:r>
        <w:rPr>
          <w:rFonts w:hint="eastAsia"/>
          <w:sz w:val="32"/>
          <w:szCs w:val="32"/>
          <w:highlight w:val="none"/>
          <w:lang w:val="en-US" w:eastAsia="zh-CN"/>
        </w:rPr>
        <w:t>2.8545</w:t>
      </w:r>
      <w:r>
        <w:rPr>
          <w:rFonts w:hint="eastAsia" w:eastAsia="仿宋_GB2312"/>
          <w:sz w:val="32"/>
          <w:szCs w:val="32"/>
          <w:highlight w:val="none"/>
        </w:rPr>
        <w:t>亩，其中农用地</w:t>
      </w:r>
      <w:r>
        <w:rPr>
          <w:rFonts w:hint="eastAsia"/>
          <w:sz w:val="32"/>
          <w:szCs w:val="32"/>
          <w:highlight w:val="none"/>
          <w:lang w:val="en-US" w:eastAsia="zh-CN"/>
        </w:rPr>
        <w:t>2.853</w:t>
      </w:r>
      <w:r>
        <w:rPr>
          <w:rFonts w:hint="eastAsia" w:eastAsia="仿宋_GB2312"/>
          <w:sz w:val="32"/>
          <w:szCs w:val="32"/>
          <w:highlight w:val="none"/>
        </w:rPr>
        <w:t>亩</w:t>
      </w:r>
      <w:r>
        <w:rPr>
          <w:rFonts w:hint="eastAsia"/>
          <w:sz w:val="32"/>
          <w:szCs w:val="32"/>
          <w:highlight w:val="none"/>
          <w:lang w:eastAsia="zh-CN"/>
        </w:rPr>
        <w:t>（耕地</w:t>
      </w:r>
      <w:r>
        <w:rPr>
          <w:rFonts w:hint="eastAsia"/>
          <w:sz w:val="32"/>
          <w:szCs w:val="32"/>
          <w:highlight w:val="none"/>
          <w:lang w:val="en-US" w:eastAsia="zh-CN"/>
        </w:rPr>
        <w:t>2.853</w:t>
      </w:r>
      <w:r>
        <w:rPr>
          <w:rFonts w:hint="eastAsia" w:eastAsia="仿宋_GB2312"/>
          <w:sz w:val="32"/>
          <w:szCs w:val="32"/>
          <w:highlight w:val="none"/>
        </w:rPr>
        <w:t>亩</w:t>
      </w:r>
      <w:r>
        <w:rPr>
          <w:rFonts w:hint="eastAsia"/>
          <w:sz w:val="32"/>
          <w:szCs w:val="32"/>
          <w:highlight w:val="none"/>
          <w:lang w:eastAsia="zh-CN"/>
        </w:rPr>
        <w:t>）</w:t>
      </w:r>
      <w:r>
        <w:rPr>
          <w:rFonts w:hint="eastAsia" w:eastAsia="仿宋_GB2312"/>
          <w:sz w:val="32"/>
          <w:szCs w:val="32"/>
          <w:highlight w:val="none"/>
        </w:rPr>
        <w:t>，建设用地</w:t>
      </w:r>
      <w:r>
        <w:rPr>
          <w:rFonts w:hint="eastAsia"/>
          <w:sz w:val="32"/>
          <w:szCs w:val="32"/>
          <w:highlight w:val="none"/>
          <w:lang w:val="en-US" w:eastAsia="zh-CN"/>
        </w:rPr>
        <w:t>0.001</w:t>
      </w:r>
      <w:r>
        <w:rPr>
          <w:rFonts w:hint="eastAsia" w:eastAsia="仿宋_GB2312"/>
          <w:sz w:val="32"/>
          <w:szCs w:val="32"/>
          <w:highlight w:val="none"/>
        </w:rPr>
        <w:t>5 亩，所需指标</w:t>
      </w:r>
      <w:r>
        <w:rPr>
          <w:rFonts w:hint="eastAsia"/>
          <w:sz w:val="32"/>
          <w:szCs w:val="32"/>
          <w:highlight w:val="none"/>
          <w:lang w:val="en-US" w:eastAsia="zh-CN"/>
        </w:rPr>
        <w:t>2.8545</w:t>
      </w:r>
      <w:r>
        <w:rPr>
          <w:rFonts w:hint="eastAsia" w:eastAsia="仿宋_GB2312"/>
          <w:sz w:val="32"/>
          <w:szCs w:val="32"/>
          <w:highlight w:val="none"/>
        </w:rPr>
        <w:t>亩在省下达你市2019年增减挂钩节余指标跨省域调剂任务中统筹安排。</w:t>
      </w:r>
      <w:bookmarkStart w:id="0" w:name="_GoBack"/>
      <w:bookmarkEnd w:id="0"/>
    </w:p>
    <w:p w14:paraId="62183FF1">
      <w:pPr>
        <w:snapToGrid w:val="0"/>
        <w:spacing w:line="540" w:lineRule="exact"/>
        <w:ind w:firstLine="640" w:firstLineChars="200"/>
        <w:rPr>
          <w:rFonts w:hint="eastAsia" w:eastAsia="仿宋_GB2312"/>
          <w:sz w:val="32"/>
          <w:szCs w:val="32"/>
          <w:highlight w:val="none"/>
        </w:rPr>
      </w:pPr>
      <w:r>
        <w:rPr>
          <w:rFonts w:hint="eastAsia" w:eastAsia="仿宋_GB2312"/>
          <w:sz w:val="32"/>
          <w:szCs w:val="32"/>
          <w:highlight w:val="none"/>
        </w:rPr>
        <w:t>二、请你局严格按照国家和省有关城乡建设用地增减挂钩和增减挂钩节余指标跨省域调剂工作的规定要求，认真组织实施项目建新方案，切实保护相关土地权益人利益。</w:t>
      </w:r>
    </w:p>
    <w:p w14:paraId="7A561287">
      <w:pPr>
        <w:snapToGrid w:val="0"/>
        <w:spacing w:line="540" w:lineRule="exact"/>
        <w:ind w:firstLine="640" w:firstLineChars="200"/>
        <w:rPr>
          <w:rFonts w:hint="eastAsia" w:eastAsia="仿宋_GB2312"/>
          <w:sz w:val="32"/>
          <w:szCs w:val="32"/>
          <w:highlight w:val="none"/>
        </w:rPr>
      </w:pPr>
      <w:r>
        <w:rPr>
          <w:rFonts w:hint="eastAsia" w:eastAsia="仿宋_GB2312"/>
          <w:sz w:val="32"/>
          <w:szCs w:val="32"/>
          <w:highlight w:val="none"/>
        </w:rPr>
        <w:t>三、项目建新区占用的土地，要按照国土空间规划确定的用途使用，不再单独办理农用地转用审批手续，涉及土地征收的，应依法办理土地征收手续。</w:t>
      </w:r>
    </w:p>
    <w:p w14:paraId="343E26B3">
      <w:pPr>
        <w:snapToGrid w:val="0"/>
        <w:spacing w:line="540" w:lineRule="exact"/>
        <w:ind w:firstLine="640" w:firstLineChars="200"/>
        <w:rPr>
          <w:rFonts w:hint="eastAsia" w:eastAsia="仿宋_GB2312"/>
          <w:sz w:val="32"/>
          <w:szCs w:val="32"/>
          <w:highlight w:val="none"/>
        </w:rPr>
      </w:pPr>
      <w:r>
        <w:rPr>
          <w:rFonts w:hint="eastAsia" w:eastAsia="仿宋_GB2312"/>
          <w:sz w:val="32"/>
          <w:szCs w:val="32"/>
          <w:highlight w:val="none"/>
        </w:rPr>
        <w:t>四、请你局按规定认真做好增减挂钩节余指标跨省域调剂</w:t>
      </w:r>
    </w:p>
    <w:p w14:paraId="11D7B157">
      <w:pPr>
        <w:snapToGrid w:val="0"/>
        <w:spacing w:line="540" w:lineRule="exact"/>
        <w:rPr>
          <w:rFonts w:hint="eastAsia" w:eastAsia="仿宋_GB2312"/>
          <w:sz w:val="32"/>
          <w:szCs w:val="32"/>
          <w:highlight w:val="none"/>
        </w:rPr>
      </w:pPr>
      <w:r>
        <w:rPr>
          <w:rFonts w:hint="eastAsia" w:eastAsia="仿宋_GB2312"/>
          <w:sz w:val="32"/>
          <w:szCs w:val="32"/>
          <w:highlight w:val="none"/>
        </w:rPr>
        <w:t>使用的台账管理、信息在线备案等工作。</w:t>
      </w:r>
    </w:p>
    <w:p w14:paraId="1FA38FA7">
      <w:pPr>
        <w:widowControl/>
        <w:spacing w:line="540" w:lineRule="exact"/>
        <w:textAlignment w:val="baseline"/>
        <w:rPr>
          <w:rFonts w:eastAsia="仿宋_GB2312"/>
          <w:sz w:val="32"/>
          <w:szCs w:val="32"/>
        </w:rPr>
      </w:pPr>
    </w:p>
    <w:p w14:paraId="1F10DDDB">
      <w:pPr>
        <w:widowControl/>
        <w:spacing w:line="540" w:lineRule="exact"/>
        <w:textAlignment w:val="baseline"/>
        <w:rPr>
          <w:rFonts w:eastAsia="仿宋_GB2312"/>
          <w:sz w:val="32"/>
          <w:szCs w:val="32"/>
        </w:rPr>
      </w:pPr>
    </w:p>
    <w:p w14:paraId="5770CF8B">
      <w:pPr>
        <w:widowControl/>
        <w:spacing w:line="540" w:lineRule="exact"/>
        <w:textAlignment w:val="baseline"/>
        <w:rPr>
          <w:rFonts w:eastAsia="仿宋_GB2312"/>
          <w:sz w:val="32"/>
          <w:szCs w:val="32"/>
        </w:rPr>
      </w:pPr>
    </w:p>
    <w:p w14:paraId="7C8E3DD4">
      <w:pPr>
        <w:widowControl/>
        <w:spacing w:line="540" w:lineRule="exact"/>
        <w:ind w:firstLine="645"/>
        <w:textAlignment w:val="baseline"/>
        <w:rPr>
          <w:rFonts w:hint="eastAsia" w:eastAsia="仿宋_GB2312"/>
          <w:sz w:val="32"/>
          <w:szCs w:val="32"/>
          <w:lang w:eastAsia="zh-CN"/>
        </w:rPr>
      </w:pPr>
      <w:r>
        <w:rPr>
          <w:rFonts w:eastAsia="仿宋_GB2312"/>
          <w:sz w:val="32"/>
          <w:szCs w:val="32"/>
        </w:rPr>
        <w:t xml:space="preserve">                              </w:t>
      </w:r>
      <w:r>
        <w:rPr>
          <w:rFonts w:hint="eastAsia" w:eastAsia="仿宋_GB2312"/>
          <w:sz w:val="32"/>
          <w:szCs w:val="32"/>
        </w:rPr>
        <w:t>广东省</w:t>
      </w:r>
      <w:r>
        <w:rPr>
          <w:rFonts w:hint="eastAsia"/>
          <w:sz w:val="32"/>
          <w:szCs w:val="32"/>
          <w:lang w:eastAsia="zh-CN"/>
        </w:rPr>
        <w:t>自然资源厅</w:t>
      </w:r>
    </w:p>
    <w:p w14:paraId="76FA2557">
      <w:pPr>
        <w:widowControl/>
        <w:spacing w:line="540" w:lineRule="exact"/>
        <w:ind w:firstLine="645"/>
        <w:jc w:val="center"/>
        <w:textAlignment w:val="baseline"/>
        <w:rPr>
          <w:rFonts w:eastAsia="仿宋_GB2312"/>
          <w:sz w:val="32"/>
          <w:szCs w:val="32"/>
        </w:rPr>
      </w:pPr>
      <w:r>
        <w:rPr>
          <w:rFonts w:eastAsia="仿宋_GB2312"/>
          <w:sz w:val="32"/>
          <w:szCs w:val="32"/>
        </w:rPr>
        <w:t xml:space="preserve">                          </w:t>
      </w:r>
      <w:r>
        <w:rPr>
          <w:rFonts w:hint="eastAsia"/>
          <w:sz w:val="32"/>
          <w:szCs w:val="32"/>
          <w:lang w:val="en-US" w:eastAsia="zh-CN"/>
        </w:rPr>
        <w:t>2025</w:t>
      </w:r>
      <w:r>
        <w:rPr>
          <w:rFonts w:hint="eastAsia" w:eastAsia="仿宋_GB2312"/>
          <w:sz w:val="32"/>
          <w:szCs w:val="32"/>
        </w:rPr>
        <w:t>年</w:t>
      </w:r>
      <w:r>
        <w:rPr>
          <w:rFonts w:hint="eastAsia"/>
          <w:sz w:val="32"/>
          <w:szCs w:val="32"/>
          <w:lang w:val="en-US" w:eastAsia="zh-CN"/>
        </w:rPr>
        <w:t>6</w:t>
      </w:r>
      <w:r>
        <w:rPr>
          <w:rFonts w:hint="eastAsia" w:eastAsia="仿宋_GB2312"/>
          <w:sz w:val="32"/>
          <w:szCs w:val="32"/>
        </w:rPr>
        <w:t>月</w:t>
      </w:r>
      <w:r>
        <w:rPr>
          <w:rFonts w:hint="eastAsia"/>
          <w:sz w:val="32"/>
          <w:szCs w:val="32"/>
          <w:lang w:val="en-US" w:eastAsia="zh-CN"/>
        </w:rPr>
        <w:t>24</w:t>
      </w:r>
      <w:r>
        <w:rPr>
          <w:rFonts w:hint="eastAsia" w:eastAsia="仿宋_GB2312"/>
          <w:sz w:val="32"/>
          <w:szCs w:val="32"/>
        </w:rPr>
        <w:t>日</w:t>
      </w:r>
    </w:p>
    <w:p w14:paraId="3732247F">
      <w:pPr>
        <w:widowControl/>
        <w:spacing w:line="540" w:lineRule="exact"/>
        <w:ind w:firstLine="645"/>
        <w:jc w:val="center"/>
        <w:textAlignment w:val="baseline"/>
        <w:rPr>
          <w:rFonts w:eastAsia="仿宋_GB2312"/>
          <w:sz w:val="32"/>
          <w:szCs w:val="32"/>
        </w:rPr>
      </w:pPr>
    </w:p>
    <w:p w14:paraId="15C95D71">
      <w:pPr>
        <w:widowControl/>
        <w:spacing w:line="540" w:lineRule="exact"/>
        <w:ind w:firstLine="645"/>
        <w:jc w:val="center"/>
        <w:textAlignment w:val="baseline"/>
        <w:rPr>
          <w:rFonts w:eastAsia="仿宋_GB2312"/>
          <w:sz w:val="32"/>
          <w:szCs w:val="32"/>
        </w:rPr>
      </w:pPr>
    </w:p>
    <w:p w14:paraId="343F5A1D">
      <w:pPr>
        <w:widowControl/>
        <w:spacing w:line="540" w:lineRule="exact"/>
        <w:ind w:firstLine="645"/>
        <w:jc w:val="center"/>
        <w:textAlignment w:val="baseline"/>
        <w:rPr>
          <w:rFonts w:eastAsia="仿宋_GB2312"/>
          <w:sz w:val="32"/>
          <w:szCs w:val="32"/>
        </w:rPr>
      </w:pPr>
    </w:p>
    <w:p w14:paraId="678D59D6">
      <w:pPr>
        <w:widowControl/>
        <w:spacing w:line="540" w:lineRule="exact"/>
        <w:ind w:firstLine="645"/>
        <w:jc w:val="center"/>
        <w:textAlignment w:val="baseline"/>
        <w:rPr>
          <w:rFonts w:eastAsia="仿宋_GB2312"/>
          <w:sz w:val="32"/>
          <w:szCs w:val="32"/>
        </w:rPr>
      </w:pPr>
    </w:p>
    <w:p w14:paraId="1422268E">
      <w:pPr>
        <w:widowControl/>
        <w:spacing w:line="540" w:lineRule="exact"/>
        <w:ind w:firstLine="645"/>
        <w:jc w:val="center"/>
        <w:textAlignment w:val="baseline"/>
        <w:rPr>
          <w:rFonts w:eastAsia="仿宋_GB2312"/>
          <w:sz w:val="32"/>
          <w:szCs w:val="32"/>
        </w:rPr>
      </w:pPr>
    </w:p>
    <w:p w14:paraId="3F3ABA1D">
      <w:pPr>
        <w:pStyle w:val="22"/>
        <w:spacing w:line="580" w:lineRule="exact"/>
        <w:jc w:val="left"/>
        <w:rPr>
          <w:rFonts w:ascii="Times New Roman" w:hAnsi="Times New Roman" w:eastAsia="仿宋_GB2312"/>
          <w:sz w:val="30"/>
          <w:szCs w:val="30"/>
        </w:rPr>
      </w:pPr>
      <w:r>
        <w:rPr>
          <w:rFonts w:ascii="Times New Roman" w:hAnsi="Times New Roman" w:eastAsia="黑体"/>
          <w:sz w:val="30"/>
          <w:szCs w:val="30"/>
        </w:rPr>
        <w:t>公开方式：</w:t>
      </w:r>
      <w:r>
        <w:rPr>
          <w:rFonts w:ascii="Times New Roman" w:hAnsi="Times New Roman" w:eastAsia="仿宋_GB2312"/>
          <w:sz w:val="30"/>
          <w:szCs w:val="30"/>
        </w:rPr>
        <w:t>主动公开</w:t>
      </w:r>
    </w:p>
    <w:p w14:paraId="20EDCDBD">
      <w:pPr>
        <w:pStyle w:val="22"/>
        <w:spacing w:line="580" w:lineRule="exact"/>
        <w:jc w:val="left"/>
        <w:rPr>
          <w:rFonts w:ascii="Times New Roman" w:hAnsi="Times New Roman" w:eastAsia="仿宋_GB2312"/>
          <w:sz w:val="30"/>
          <w:szCs w:val="30"/>
        </w:rPr>
      </w:pPr>
    </w:p>
    <w:p w14:paraId="73EA2EEE">
      <w:pPr>
        <w:keepNext w:val="0"/>
        <w:keepLines w:val="0"/>
        <w:pageBreakBefore w:val="0"/>
        <w:widowControl/>
        <w:kinsoku/>
        <w:wordWrap/>
        <w:overflowPunct/>
        <w:topLinePunct w:val="0"/>
        <w:autoSpaceDE/>
        <w:autoSpaceDN/>
        <w:bidi w:val="0"/>
        <w:adjustRightInd/>
        <w:snapToGrid/>
        <w:spacing w:line="600" w:lineRule="exact"/>
        <w:ind w:left="1600" w:leftChars="200" w:hanging="960" w:hangingChars="300"/>
        <w:textAlignment w:val="baseline"/>
        <w:rPr>
          <w:rFonts w:ascii="仿宋_GB2312"/>
          <w:szCs w:val="32"/>
        </w:rPr>
      </w:pPr>
    </w:p>
    <w:sectPr>
      <w:footerReference r:id="rId3" w:type="default"/>
      <w:footerReference r:id="rId4" w:type="even"/>
      <w:pgSz w:w="11906" w:h="16838"/>
      <w:pgMar w:top="2098" w:right="1474" w:bottom="1985" w:left="1588" w:header="2098" w:footer="1984" w:gutter="0"/>
      <w:pgBorders w:display="firstPage">
        <w:bottom w:val="thickThinSmallGap" w:color="FF0000" w:sz="24" w:space="2"/>
      </w:pgBorders>
      <w:cols w:space="425" w:num="1"/>
      <w:titlePg/>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86"/>
    <w:family w:val="moder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2A80">
    <w:pPr>
      <w:pStyle w:val="15"/>
      <w:framePr w:wrap="around" w:vAnchor="text" w:hAnchor="margin" w:xAlign="right" w:y="1"/>
      <w:rPr>
        <w:rStyle w:val="20"/>
      </w:rPr>
    </w:pPr>
    <w:r>
      <w:rPr>
        <w:rStyle w:val="20"/>
      </w:rPr>
      <w:fldChar w:fldCharType="begin"/>
    </w:r>
    <w:r>
      <w:rPr>
        <w:rStyle w:val="20"/>
      </w:rPr>
      <w:instrText xml:space="preserve">PAGE  </w:instrText>
    </w:r>
    <w:r>
      <w:rPr>
        <w:rStyle w:val="20"/>
      </w:rPr>
      <w:fldChar w:fldCharType="separate"/>
    </w:r>
    <w:r>
      <w:rPr>
        <w:rStyle w:val="20"/>
      </w:rPr>
      <w:t>3</w:t>
    </w:r>
    <w:r>
      <w:rPr>
        <w:rStyle w:val="20"/>
      </w:rPr>
      <w:fldChar w:fldCharType="end"/>
    </w:r>
  </w:p>
  <w:p w14:paraId="2260E606">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A86F">
    <w:pPr>
      <w:pStyle w:val="15"/>
      <w:framePr w:wrap="notBeside" w:vAnchor="page" w:hAnchor="page" w:x="1479" w:y="15598"/>
      <w:rPr>
        <w:rStyle w:val="20"/>
      </w:rPr>
    </w:pPr>
    <w:r>
      <w:rPr>
        <w:rStyle w:val="20"/>
        <w:rFonts w:hint="eastAsia"/>
      </w:rPr>
      <w:t>—</w:t>
    </w:r>
    <w:r>
      <w:rPr>
        <w:rStyle w:val="20"/>
      </w:rPr>
      <w:fldChar w:fldCharType="begin"/>
    </w:r>
    <w:r>
      <w:rPr>
        <w:rStyle w:val="20"/>
      </w:rPr>
      <w:instrText xml:space="preserve">PAGE  </w:instrText>
    </w:r>
    <w:r>
      <w:rPr>
        <w:rStyle w:val="20"/>
      </w:rPr>
      <w:fldChar w:fldCharType="separate"/>
    </w:r>
    <w:r>
      <w:rPr>
        <w:rStyle w:val="20"/>
      </w:rPr>
      <w:t>2</w:t>
    </w:r>
    <w:r>
      <w:rPr>
        <w:rStyle w:val="20"/>
      </w:rPr>
      <w:fldChar w:fldCharType="end"/>
    </w:r>
    <w:r>
      <w:rPr>
        <w:rStyle w:val="20"/>
        <w:rFonts w:hint="eastAsia"/>
      </w:rPr>
      <w:t>—</w:t>
    </w:r>
  </w:p>
  <w:p w14:paraId="2AAFB34C">
    <w:pPr>
      <w:pStyle w:val="15"/>
      <w:ind w:right="36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pStyle w:val="3"/>
      <w:lvlText w:val="%2"/>
      <w:legacy w:legacy="1" w:legacySpace="0" w:legacyIndent="0"/>
      <w:lvlJc w:val="left"/>
      <w:rPr>
        <w:rFonts w:hint="eastAsia" w:ascii="宋体" w:eastAsia="宋体"/>
      </w:rPr>
    </w:lvl>
    <w:lvl w:ilvl="2" w:tentative="0">
      <w:start w:val="0"/>
      <w:numFmt w:val="decimal"/>
      <w:pStyle w:val="4"/>
      <w:lvlText w:val="%3"/>
      <w:legacy w:legacy="1" w:legacySpace="0" w:legacyIndent="0"/>
      <w:lvlJc w:val="left"/>
      <w:rPr>
        <w:rFonts w:hint="eastAsia" w:ascii="宋体" w:eastAsia="宋体"/>
      </w:rPr>
    </w:lvl>
    <w:lvl w:ilvl="3" w:tentative="0">
      <w:start w:val="0"/>
      <w:numFmt w:val="decimal"/>
      <w:pStyle w:val="5"/>
      <w:lvlText w:val="%4"/>
      <w:legacy w:legacy="1" w:legacySpace="0" w:legacyIndent="0"/>
      <w:lvlJc w:val="left"/>
      <w:rPr>
        <w:rFonts w:hint="eastAsia" w:ascii="宋体" w:eastAsia="宋体"/>
      </w:rPr>
    </w:lvl>
    <w:lvl w:ilvl="4" w:tentative="0">
      <w:start w:val="0"/>
      <w:numFmt w:val="decimal"/>
      <w:pStyle w:val="6"/>
      <w:lvlText w:val="%5"/>
      <w:legacy w:legacy="1" w:legacySpace="0" w:legacyIndent="0"/>
      <w:lvlJc w:val="left"/>
      <w:rPr>
        <w:rFonts w:hint="eastAsia" w:ascii="宋体" w:eastAsia="宋体"/>
      </w:rPr>
    </w:lvl>
    <w:lvl w:ilvl="5" w:tentative="0">
      <w:start w:val="0"/>
      <w:numFmt w:val="decimal"/>
      <w:pStyle w:val="7"/>
      <w:lvlText w:val="%6"/>
      <w:legacy w:legacy="1" w:legacySpace="0" w:legacyIndent="0"/>
      <w:lvlJc w:val="left"/>
      <w:rPr>
        <w:rFonts w:hint="eastAsia" w:ascii="宋体" w:eastAsia="宋体"/>
      </w:rPr>
    </w:lvl>
    <w:lvl w:ilvl="6" w:tentative="0">
      <w:start w:val="0"/>
      <w:numFmt w:val="decimal"/>
      <w:pStyle w:val="8"/>
      <w:lvlText w:val="%7"/>
      <w:legacy w:legacy="1" w:legacySpace="0" w:legacyIndent="0"/>
      <w:lvlJc w:val="left"/>
      <w:rPr>
        <w:rFonts w:hint="eastAsia" w:ascii="宋体" w:eastAsia="宋体"/>
      </w:rPr>
    </w:lvl>
    <w:lvl w:ilvl="7" w:tentative="0">
      <w:start w:val="0"/>
      <w:numFmt w:val="decimal"/>
      <w:pStyle w:val="9"/>
      <w:lvlText w:val="%8"/>
      <w:legacy w:legacy="1" w:legacySpace="0" w:legacyIndent="0"/>
      <w:lvlJc w:val="left"/>
      <w:rPr>
        <w:rFonts w:hint="eastAsia" w:ascii="宋体" w:eastAsia="宋体"/>
      </w:rPr>
    </w:lvl>
    <w:lvl w:ilvl="8" w:tentative="0">
      <w:start w:val="0"/>
      <w:numFmt w:val="decimal"/>
      <w:pStyle w:val="10"/>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evenAndOddHeaders w:val="1"/>
  <w:drawingGridHorizontalSpacing w:val="160"/>
  <w:drawingGridVerticalSpacing w:val="28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YzU3MWM5YzI3ZjYyOTM0ODlmNTI4ZWYwMWQ0ZTEifQ=="/>
    <w:docVar w:name="FlFileSerial" w:val=" "/>
    <w:docVar w:name="FlFileYear" w:val="2018"/>
    <w:docVar w:name="FlGkfs" w:val="主动公开"/>
    <w:docVar w:name="FlProver" w:val=" "/>
    <w:docVar w:name="FlSubject" w:val="广东省人民政府关于东莞市2018年度第一批次城镇建设用地的批复"/>
    <w:docVar w:name="FlYear" w:val="2018"/>
    <w:docVar w:name="FlYear_Zw" w:val="2018"/>
  </w:docVars>
  <w:rsids>
    <w:rsidRoot w:val="00B064BA"/>
    <w:rsid w:val="0000074E"/>
    <w:rsid w:val="0001126B"/>
    <w:rsid w:val="00012FB8"/>
    <w:rsid w:val="00040E13"/>
    <w:rsid w:val="00043A03"/>
    <w:rsid w:val="00082FCB"/>
    <w:rsid w:val="000B4027"/>
    <w:rsid w:val="000B7281"/>
    <w:rsid w:val="000E1B28"/>
    <w:rsid w:val="001016A0"/>
    <w:rsid w:val="00101BA8"/>
    <w:rsid w:val="00113608"/>
    <w:rsid w:val="0011776A"/>
    <w:rsid w:val="0012378F"/>
    <w:rsid w:val="001312F1"/>
    <w:rsid w:val="00132B80"/>
    <w:rsid w:val="001470EF"/>
    <w:rsid w:val="00153677"/>
    <w:rsid w:val="00156981"/>
    <w:rsid w:val="00167305"/>
    <w:rsid w:val="001700AC"/>
    <w:rsid w:val="00180F0B"/>
    <w:rsid w:val="0018421E"/>
    <w:rsid w:val="00193DF8"/>
    <w:rsid w:val="001B0BFB"/>
    <w:rsid w:val="001E34C5"/>
    <w:rsid w:val="001E5EA0"/>
    <w:rsid w:val="001F564D"/>
    <w:rsid w:val="002268ED"/>
    <w:rsid w:val="002438B0"/>
    <w:rsid w:val="00252CA7"/>
    <w:rsid w:val="00260D94"/>
    <w:rsid w:val="00266446"/>
    <w:rsid w:val="00287F00"/>
    <w:rsid w:val="00294385"/>
    <w:rsid w:val="002970CA"/>
    <w:rsid w:val="002C20AD"/>
    <w:rsid w:val="002C5D15"/>
    <w:rsid w:val="002D43B1"/>
    <w:rsid w:val="003172E1"/>
    <w:rsid w:val="0031732C"/>
    <w:rsid w:val="0035333A"/>
    <w:rsid w:val="00392C91"/>
    <w:rsid w:val="003A4643"/>
    <w:rsid w:val="003A5D34"/>
    <w:rsid w:val="003B64EA"/>
    <w:rsid w:val="003E1FFF"/>
    <w:rsid w:val="004075BC"/>
    <w:rsid w:val="0042364C"/>
    <w:rsid w:val="004243DC"/>
    <w:rsid w:val="00427126"/>
    <w:rsid w:val="00461D2A"/>
    <w:rsid w:val="00463EA5"/>
    <w:rsid w:val="00471488"/>
    <w:rsid w:val="00475326"/>
    <w:rsid w:val="00481406"/>
    <w:rsid w:val="004830D4"/>
    <w:rsid w:val="00485E11"/>
    <w:rsid w:val="004A4FDA"/>
    <w:rsid w:val="004B5177"/>
    <w:rsid w:val="004B5E32"/>
    <w:rsid w:val="004C1254"/>
    <w:rsid w:val="004C19BA"/>
    <w:rsid w:val="004C73D3"/>
    <w:rsid w:val="004E1B07"/>
    <w:rsid w:val="005141AA"/>
    <w:rsid w:val="00515BA5"/>
    <w:rsid w:val="00523440"/>
    <w:rsid w:val="005326D6"/>
    <w:rsid w:val="00565BDA"/>
    <w:rsid w:val="005728C5"/>
    <w:rsid w:val="005A3510"/>
    <w:rsid w:val="005A7330"/>
    <w:rsid w:val="005B34F0"/>
    <w:rsid w:val="005C06A9"/>
    <w:rsid w:val="005C2135"/>
    <w:rsid w:val="005C64CE"/>
    <w:rsid w:val="005D4C83"/>
    <w:rsid w:val="005D57D0"/>
    <w:rsid w:val="005F4508"/>
    <w:rsid w:val="0061705D"/>
    <w:rsid w:val="00646D3D"/>
    <w:rsid w:val="00653DF1"/>
    <w:rsid w:val="00654528"/>
    <w:rsid w:val="0065655C"/>
    <w:rsid w:val="00656C68"/>
    <w:rsid w:val="00691A63"/>
    <w:rsid w:val="006A40CD"/>
    <w:rsid w:val="006C349A"/>
    <w:rsid w:val="006D0792"/>
    <w:rsid w:val="006E0F49"/>
    <w:rsid w:val="006E6B56"/>
    <w:rsid w:val="006F3F33"/>
    <w:rsid w:val="00706477"/>
    <w:rsid w:val="00715C17"/>
    <w:rsid w:val="007163B9"/>
    <w:rsid w:val="00750D57"/>
    <w:rsid w:val="00752FE2"/>
    <w:rsid w:val="00770655"/>
    <w:rsid w:val="007747B4"/>
    <w:rsid w:val="00776B7E"/>
    <w:rsid w:val="00783228"/>
    <w:rsid w:val="00783A6E"/>
    <w:rsid w:val="007858BC"/>
    <w:rsid w:val="00790829"/>
    <w:rsid w:val="00792525"/>
    <w:rsid w:val="007C1CAF"/>
    <w:rsid w:val="007F5A02"/>
    <w:rsid w:val="00812C75"/>
    <w:rsid w:val="00821113"/>
    <w:rsid w:val="00837D1B"/>
    <w:rsid w:val="008455B3"/>
    <w:rsid w:val="0086760C"/>
    <w:rsid w:val="00873B88"/>
    <w:rsid w:val="008864C8"/>
    <w:rsid w:val="008A3D6B"/>
    <w:rsid w:val="008B108A"/>
    <w:rsid w:val="008B1EFE"/>
    <w:rsid w:val="00930FF7"/>
    <w:rsid w:val="009D19AB"/>
    <w:rsid w:val="009E1BAE"/>
    <w:rsid w:val="009F7DD7"/>
    <w:rsid w:val="00A1390A"/>
    <w:rsid w:val="00A159D2"/>
    <w:rsid w:val="00A20509"/>
    <w:rsid w:val="00A360C5"/>
    <w:rsid w:val="00A3683C"/>
    <w:rsid w:val="00A53AAB"/>
    <w:rsid w:val="00A616BD"/>
    <w:rsid w:val="00A72C19"/>
    <w:rsid w:val="00A8130F"/>
    <w:rsid w:val="00A85A7A"/>
    <w:rsid w:val="00A90C64"/>
    <w:rsid w:val="00AB0A92"/>
    <w:rsid w:val="00AB14A4"/>
    <w:rsid w:val="00AB79DD"/>
    <w:rsid w:val="00AC1647"/>
    <w:rsid w:val="00AE31E7"/>
    <w:rsid w:val="00B064BA"/>
    <w:rsid w:val="00B16A2E"/>
    <w:rsid w:val="00B25A69"/>
    <w:rsid w:val="00B457E9"/>
    <w:rsid w:val="00B6053C"/>
    <w:rsid w:val="00B96900"/>
    <w:rsid w:val="00BA5186"/>
    <w:rsid w:val="00BA5E9D"/>
    <w:rsid w:val="00BC4F86"/>
    <w:rsid w:val="00BD1BBB"/>
    <w:rsid w:val="00BD508E"/>
    <w:rsid w:val="00BE1A48"/>
    <w:rsid w:val="00BE45E2"/>
    <w:rsid w:val="00C124A7"/>
    <w:rsid w:val="00C31749"/>
    <w:rsid w:val="00C578BB"/>
    <w:rsid w:val="00C770BE"/>
    <w:rsid w:val="00C81C44"/>
    <w:rsid w:val="00C82AE7"/>
    <w:rsid w:val="00CB6F40"/>
    <w:rsid w:val="00CC30B1"/>
    <w:rsid w:val="00CD7E82"/>
    <w:rsid w:val="00CE08C4"/>
    <w:rsid w:val="00CE6DEE"/>
    <w:rsid w:val="00CE73FC"/>
    <w:rsid w:val="00CF4C99"/>
    <w:rsid w:val="00D042FB"/>
    <w:rsid w:val="00D2782B"/>
    <w:rsid w:val="00D5531E"/>
    <w:rsid w:val="00D62EBD"/>
    <w:rsid w:val="00D65DDC"/>
    <w:rsid w:val="00DC248F"/>
    <w:rsid w:val="00DD2B1A"/>
    <w:rsid w:val="00DD4602"/>
    <w:rsid w:val="00DF1A5F"/>
    <w:rsid w:val="00DF433D"/>
    <w:rsid w:val="00E0142C"/>
    <w:rsid w:val="00E0618B"/>
    <w:rsid w:val="00E55951"/>
    <w:rsid w:val="00E664EF"/>
    <w:rsid w:val="00E7088C"/>
    <w:rsid w:val="00E72871"/>
    <w:rsid w:val="00E94CC7"/>
    <w:rsid w:val="00EB0483"/>
    <w:rsid w:val="00EB4645"/>
    <w:rsid w:val="00ED4474"/>
    <w:rsid w:val="00ED687E"/>
    <w:rsid w:val="00EF17A7"/>
    <w:rsid w:val="00EF21CC"/>
    <w:rsid w:val="00F13F77"/>
    <w:rsid w:val="00F61890"/>
    <w:rsid w:val="00F874EA"/>
    <w:rsid w:val="00FC54DF"/>
    <w:rsid w:val="00FD1999"/>
    <w:rsid w:val="01CB731F"/>
    <w:rsid w:val="039D1F2C"/>
    <w:rsid w:val="06BD160A"/>
    <w:rsid w:val="09102B0D"/>
    <w:rsid w:val="0AE64D2D"/>
    <w:rsid w:val="0D4D4D38"/>
    <w:rsid w:val="0D984DF0"/>
    <w:rsid w:val="0E4F2B9F"/>
    <w:rsid w:val="0F915C90"/>
    <w:rsid w:val="106610D0"/>
    <w:rsid w:val="139C0439"/>
    <w:rsid w:val="18433072"/>
    <w:rsid w:val="186C142F"/>
    <w:rsid w:val="18A0038D"/>
    <w:rsid w:val="1B9D24C1"/>
    <w:rsid w:val="1E6C26F8"/>
    <w:rsid w:val="20C14FDC"/>
    <w:rsid w:val="26546C06"/>
    <w:rsid w:val="27A277B4"/>
    <w:rsid w:val="2A0B4DE3"/>
    <w:rsid w:val="2B3163EF"/>
    <w:rsid w:val="2C5E18F7"/>
    <w:rsid w:val="2E24482E"/>
    <w:rsid w:val="30FE6114"/>
    <w:rsid w:val="326472EC"/>
    <w:rsid w:val="3B0F2783"/>
    <w:rsid w:val="3BDD7DCA"/>
    <w:rsid w:val="3C2024A6"/>
    <w:rsid w:val="3D197528"/>
    <w:rsid w:val="3EF6006E"/>
    <w:rsid w:val="403725A2"/>
    <w:rsid w:val="4115304A"/>
    <w:rsid w:val="41984EBF"/>
    <w:rsid w:val="43F222F9"/>
    <w:rsid w:val="44AF0D20"/>
    <w:rsid w:val="4550785F"/>
    <w:rsid w:val="471B1A3A"/>
    <w:rsid w:val="47B61E19"/>
    <w:rsid w:val="47D741EE"/>
    <w:rsid w:val="496B7A53"/>
    <w:rsid w:val="4A431740"/>
    <w:rsid w:val="4A735D68"/>
    <w:rsid w:val="4AA32D77"/>
    <w:rsid w:val="4B944492"/>
    <w:rsid w:val="4BA17856"/>
    <w:rsid w:val="4C8F3363"/>
    <w:rsid w:val="4DB13790"/>
    <w:rsid w:val="4F0A0038"/>
    <w:rsid w:val="4F620672"/>
    <w:rsid w:val="52972C9C"/>
    <w:rsid w:val="5A9850F0"/>
    <w:rsid w:val="5DA1540D"/>
    <w:rsid w:val="5DD03E68"/>
    <w:rsid w:val="605F4603"/>
    <w:rsid w:val="60ED68FB"/>
    <w:rsid w:val="61C9514B"/>
    <w:rsid w:val="630D181D"/>
    <w:rsid w:val="64E83C4D"/>
    <w:rsid w:val="64F66106"/>
    <w:rsid w:val="65BD2897"/>
    <w:rsid w:val="6C5A3079"/>
    <w:rsid w:val="6CAB6027"/>
    <w:rsid w:val="6E731D44"/>
    <w:rsid w:val="6FF74536"/>
    <w:rsid w:val="711A1AB5"/>
    <w:rsid w:val="72BB75E0"/>
    <w:rsid w:val="739165E2"/>
    <w:rsid w:val="74343D24"/>
    <w:rsid w:val="74EA412A"/>
    <w:rsid w:val="766A1E62"/>
    <w:rsid w:val="77A57835"/>
    <w:rsid w:val="77B7750E"/>
    <w:rsid w:val="780A371A"/>
    <w:rsid w:val="78493803"/>
    <w:rsid w:val="78EA33E2"/>
    <w:rsid w:val="798A6F69"/>
    <w:rsid w:val="79F63D29"/>
    <w:rsid w:val="7B200107"/>
    <w:rsid w:val="7B503985"/>
    <w:rsid w:val="7C5E0D7C"/>
    <w:rsid w:val="7DDD7004"/>
    <w:rsid w:val="7E2C0E4F"/>
    <w:rsid w:val="7F5D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3">
    <w:name w:val="heading 2"/>
    <w:basedOn w:val="1"/>
    <w:next w:val="1"/>
    <w:qFormat/>
    <w:uiPriority w:val="0"/>
    <w:pPr>
      <w:keepNext/>
      <w:keepLines/>
      <w:widowControl/>
      <w:numPr>
        <w:ilvl w:val="1"/>
        <w:numId w:val="1"/>
      </w:numPr>
      <w:adjustRightInd w:val="0"/>
      <w:spacing w:before="260" w:after="260" w:line="416" w:lineRule="atLeast"/>
      <w:textAlignment w:val="baseline"/>
      <w:outlineLvl w:val="1"/>
    </w:pPr>
    <w:rPr>
      <w:rFonts w:ascii="Arial" w:hAnsi="Arial" w:eastAsia="黑体"/>
      <w:b/>
      <w:kern w:val="0"/>
      <w:szCs w:val="20"/>
    </w:rPr>
  </w:style>
  <w:style w:type="paragraph" w:styleId="4">
    <w:name w:val="heading 3"/>
    <w:basedOn w:val="1"/>
    <w:next w:val="1"/>
    <w:qFormat/>
    <w:uiPriority w:val="0"/>
    <w:pPr>
      <w:keepNext/>
      <w:keepLines/>
      <w:widowControl/>
      <w:numPr>
        <w:ilvl w:val="2"/>
        <w:numId w:val="1"/>
      </w:numPr>
      <w:adjustRightInd w:val="0"/>
      <w:spacing w:before="260" w:after="260" w:line="416" w:lineRule="atLeast"/>
      <w:textAlignment w:val="baseline"/>
      <w:outlineLvl w:val="2"/>
    </w:pPr>
    <w:rPr>
      <w:b/>
      <w:kern w:val="0"/>
      <w:szCs w:val="20"/>
    </w:rPr>
  </w:style>
  <w:style w:type="paragraph" w:styleId="5">
    <w:name w:val="heading 4"/>
    <w:basedOn w:val="1"/>
    <w:next w:val="1"/>
    <w:qFormat/>
    <w:uiPriority w:val="0"/>
    <w:pPr>
      <w:keepNext/>
      <w:keepLines/>
      <w:widowControl/>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qFormat/>
    <w:uiPriority w:val="0"/>
    <w:pPr>
      <w:keepNext/>
      <w:keepLines/>
      <w:widowControl/>
      <w:numPr>
        <w:ilvl w:val="4"/>
        <w:numId w:val="1"/>
      </w:numPr>
      <w:adjustRightInd w:val="0"/>
      <w:spacing w:before="280" w:after="290" w:line="376" w:lineRule="atLeast"/>
      <w:textAlignment w:val="baseline"/>
      <w:outlineLvl w:val="4"/>
    </w:pPr>
    <w:rPr>
      <w:b/>
      <w:kern w:val="0"/>
      <w:sz w:val="28"/>
      <w:szCs w:val="20"/>
    </w:rPr>
  </w:style>
  <w:style w:type="paragraph" w:styleId="7">
    <w:name w:val="heading 6"/>
    <w:basedOn w:val="1"/>
    <w:next w:val="1"/>
    <w:qFormat/>
    <w:uiPriority w:val="0"/>
    <w:pPr>
      <w:keepNext/>
      <w:keepLines/>
      <w:widowControl/>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qFormat/>
    <w:uiPriority w:val="0"/>
    <w:pPr>
      <w:keepNext/>
      <w:keepLines/>
      <w:widowControl/>
      <w:numPr>
        <w:ilvl w:val="6"/>
        <w:numId w:val="1"/>
      </w:numPr>
      <w:adjustRightInd w:val="0"/>
      <w:spacing w:before="240" w:after="64" w:line="320" w:lineRule="atLeast"/>
      <w:textAlignment w:val="baseline"/>
      <w:outlineLvl w:val="6"/>
    </w:pPr>
    <w:rPr>
      <w:b/>
      <w:kern w:val="0"/>
      <w:sz w:val="24"/>
      <w:szCs w:val="20"/>
    </w:rPr>
  </w:style>
  <w:style w:type="paragraph" w:styleId="9">
    <w:name w:val="heading 8"/>
    <w:basedOn w:val="1"/>
    <w:next w:val="1"/>
    <w:qFormat/>
    <w:uiPriority w:val="0"/>
    <w:pPr>
      <w:keepNext/>
      <w:keepLines/>
      <w:widowControl/>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qFormat/>
    <w:uiPriority w:val="0"/>
    <w:pPr>
      <w:keepNext/>
      <w:keepLines/>
      <w:widowControl/>
      <w:numPr>
        <w:ilvl w:val="8"/>
        <w:numId w:val="1"/>
      </w:numPr>
      <w:adjustRightInd w:val="0"/>
      <w:spacing w:before="240" w:after="64" w:line="320" w:lineRule="atLeast"/>
      <w:textAlignment w:val="baseline"/>
      <w:outlineLvl w:val="8"/>
    </w:pPr>
    <w:rPr>
      <w:rFonts w:ascii="Arial" w:hAnsi="Arial" w:eastAsia="黑体"/>
      <w:kern w:val="0"/>
      <w:sz w:val="21"/>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Salutation"/>
    <w:basedOn w:val="1"/>
    <w:next w:val="1"/>
    <w:qFormat/>
    <w:uiPriority w:val="0"/>
    <w:rPr>
      <w:bCs/>
    </w:rPr>
  </w:style>
  <w:style w:type="paragraph" w:styleId="13">
    <w:name w:val="Closing"/>
    <w:basedOn w:val="1"/>
    <w:qFormat/>
    <w:uiPriority w:val="0"/>
    <w:pPr>
      <w:ind w:left="100" w:leftChars="2100"/>
    </w:pPr>
    <w:rPr>
      <w:bCs/>
    </w:rPr>
  </w:style>
  <w:style w:type="paragraph" w:styleId="14">
    <w:name w:val="Body Text Indent"/>
    <w:basedOn w:val="1"/>
    <w:qFormat/>
    <w:uiPriority w:val="0"/>
    <w:pPr>
      <w:ind w:firstLine="538" w:firstLineChars="192"/>
    </w:pPr>
    <w:rPr>
      <w:rFonts w:eastAsia="宋体"/>
      <w:sz w:val="28"/>
    </w:rPr>
  </w:style>
  <w:style w:type="paragraph" w:styleId="15">
    <w:name w:val="footer"/>
    <w:basedOn w:val="1"/>
    <w:link w:val="23"/>
    <w:qFormat/>
    <w:uiPriority w:val="99"/>
    <w:pPr>
      <w:tabs>
        <w:tab w:val="center" w:leader="hyphen" w:pos="4153"/>
        <w:tab w:val="right" w:pos="8306"/>
      </w:tabs>
      <w:snapToGrid w:val="0"/>
      <w:jc w:val="right"/>
    </w:pPr>
    <w:rPr>
      <w:sz w:val="28"/>
      <w:szCs w:val="18"/>
    </w:rPr>
  </w:style>
  <w:style w:type="paragraph" w:styleId="16">
    <w:name w:val="header"/>
    <w:basedOn w:val="1"/>
    <w:qFormat/>
    <w:uiPriority w:val="0"/>
    <w:pPr>
      <w:tabs>
        <w:tab w:val="center" w:pos="4153"/>
        <w:tab w:val="right" w:pos="8306"/>
      </w:tabs>
      <w:snapToGrid w:val="0"/>
      <w:jc w:val="center"/>
    </w:pPr>
    <w:rPr>
      <w:sz w:val="18"/>
      <w:szCs w:val="18"/>
    </w:rPr>
  </w:style>
  <w:style w:type="paragraph" w:styleId="17">
    <w:name w:val="Title"/>
    <w:basedOn w:val="1"/>
    <w:qFormat/>
    <w:uiPriority w:val="0"/>
    <w:pPr>
      <w:spacing w:before="240" w:after="60"/>
      <w:jc w:val="center"/>
      <w:outlineLvl w:val="0"/>
    </w:pPr>
    <w:rPr>
      <w:rFonts w:eastAsia="华康简标题宋" w:cs="Arial"/>
      <w:bCs/>
      <w:sz w:val="44"/>
      <w:szCs w:val="32"/>
    </w:rPr>
  </w:style>
  <w:style w:type="character" w:styleId="20">
    <w:name w:val="page number"/>
    <w:qFormat/>
    <w:uiPriority w:val="0"/>
    <w:rPr>
      <w:rFonts w:ascii="Times New Roman" w:hAnsi="Times New Roman" w:eastAsia="仿宋_GB2312"/>
      <w:sz w:val="28"/>
      <w:lang w:eastAsia="zh-CN"/>
    </w:rPr>
  </w:style>
  <w:style w:type="paragraph" w:customStyle="1" w:styleId="21">
    <w:name w:val="_Style 20"/>
    <w:basedOn w:val="1"/>
    <w:qFormat/>
    <w:uiPriority w:val="0"/>
    <w:pPr>
      <w:widowControl/>
      <w:spacing w:after="160" w:line="240" w:lineRule="exact"/>
      <w:jc w:val="left"/>
    </w:pPr>
    <w:rPr>
      <w:rFonts w:ascii="Verdana" w:hAnsi="Verdana"/>
      <w:kern w:val="0"/>
      <w:sz w:val="24"/>
      <w:szCs w:val="20"/>
      <w:lang w:eastAsia="en-US"/>
    </w:rPr>
  </w:style>
  <w:style w:type="paragraph" w:customStyle="1" w:styleId="22">
    <w:name w:val="Char"/>
    <w:basedOn w:val="1"/>
    <w:qFormat/>
    <w:uiPriority w:val="99"/>
    <w:pPr>
      <w:tabs>
        <w:tab w:val="left" w:pos="2280"/>
      </w:tabs>
    </w:pPr>
    <w:rPr>
      <w:rFonts w:ascii="Calibri" w:hAnsi="Calibri" w:eastAsia="宋体"/>
      <w:sz w:val="21"/>
    </w:rPr>
  </w:style>
  <w:style w:type="character" w:customStyle="1" w:styleId="23">
    <w:name w:val="页脚 Char"/>
    <w:basedOn w:val="19"/>
    <w:link w:val="15"/>
    <w:qFormat/>
    <w:uiPriority w:val="99"/>
    <w:rPr>
      <w:rFonts w:eastAsia="仿宋_GB2312"/>
      <w:kern w:val="2"/>
      <w:sz w:val="2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dgcc</Company>
  <Pages>2</Pages>
  <Words>640</Words>
  <Characters>698</Characters>
  <Lines>6</Lines>
  <Paragraphs>1</Paragraphs>
  <TotalTime>1</TotalTime>
  <ScaleCrop>false</ScaleCrop>
  <LinksUpToDate>false</LinksUpToDate>
  <CharactersWithSpaces>755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2020-08-21T08:07:00Z</dcterms:created>
  <dc:creator>sshkjy</dc:creator>
  <cp:lastModifiedBy>@gx</cp:lastModifiedBy>
  <cp:lastPrinted>2021-09-16T01:52:00Z</cp:lastPrinted>
  <dcterms:modified xsi:type="dcterms:W3CDTF">2025-07-23T09:47:34Z</dcterms:modified>
  <dc:title>东莞市人民政府办公室</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C1D977E8899C4563BDC419CD5CFC5195_13</vt:lpwstr>
  </property>
  <property fmtid="{D5CDD505-2E9C-101B-9397-08002B2CF9AE}" pid="4" name="KSOTemplateDocerSaveRecord">
    <vt:lpwstr>eyJoZGlkIjoiZDg5YzU3MWM5YzI3ZjYyOTM0ODlmNTI4ZWYwMWQ0ZTEiLCJ1c2VySWQiOiI1NzM5NzMyNDYifQ==</vt:lpwstr>
  </property>
</Properties>
</file>