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spacing w:line="520" w:lineRule="exact"/>
        <w:ind w:firstLine="0" w:firstLineChars="0"/>
        <w:jc w:val="both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spacing w:line="520" w:lineRule="exact"/>
        <w:ind w:firstLine="0" w:firstLineChars="0"/>
        <w:jc w:val="center"/>
        <w:rPr>
          <w:rFonts w:ascii="Times New Roman" w:hAnsi="Times New Roman" w:eastAsia="华康简标题宋" w:cs="Times New Roman"/>
          <w:color w:val="000000"/>
          <w:spacing w:val="0"/>
          <w:sz w:val="42"/>
          <w:szCs w:val="4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940" w:lineRule="exact"/>
        <w:ind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-16"/>
          <w:w w:val="60"/>
          <w:kern w:val="0"/>
          <w:sz w:val="144"/>
          <w:szCs w:val="144"/>
          <w:fitText w:val="8720" w:id="94366782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0"/>
          <w:w w:val="67"/>
          <w:kern w:val="0"/>
          <w:sz w:val="144"/>
          <w:szCs w:val="144"/>
          <w:fitText w:val="8720" w:id="1774138428"/>
          <w:lang w:val="en-US" w:eastAsia="zh-CN" w:bidi="ar-SA"/>
        </w:rPr>
        <w:t>谢岗镇人民政府文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-6"/>
          <w:w w:val="67"/>
          <w:kern w:val="0"/>
          <w:sz w:val="144"/>
          <w:szCs w:val="144"/>
          <w:fitText w:val="8720" w:id="1774138428"/>
          <w:lang w:val="en-US" w:eastAsia="zh-CN" w:bidi="ar-SA"/>
        </w:rPr>
        <w:t>件</w:t>
      </w:r>
    </w:p>
    <w:p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auto"/>
        <w:ind w:firstLine="0" w:firstLineChars="0"/>
        <w:jc w:val="center"/>
        <w:textAlignment w:val="auto"/>
        <w:rPr>
          <w:rFonts w:ascii="仿宋_GB2312" w:hAnsi="Times New Roman" w:eastAsia="仿宋_GB2312" w:cs="Times New Roman"/>
          <w:spacing w:val="0"/>
          <w:sz w:val="34"/>
          <w:szCs w:val="34"/>
        </w:rPr>
      </w:pPr>
      <w:r>
        <w:rPr>
          <w:rFonts w:hint="eastAsia" w:ascii="仿宋_GB2312" w:hAnsi="Times New Roman" w:eastAsia="仿宋_GB2312" w:cs="Times New Roman"/>
          <w:color w:val="000000"/>
          <w:spacing w:val="0"/>
          <w:sz w:val="34"/>
          <w:szCs w:val="34"/>
        </w:rPr>
        <w:t>谢府</w:t>
      </w:r>
      <w:r>
        <w:rPr>
          <w:rFonts w:hint="eastAsia" w:ascii="仿宋_GB2312" w:cs="Times New Roman"/>
          <w:color w:val="000000"/>
          <w:spacing w:val="0"/>
          <w:sz w:val="34"/>
          <w:szCs w:val="34"/>
          <w:lang w:eastAsia="zh-CN"/>
        </w:rPr>
        <w:t>规</w:t>
      </w:r>
      <w:r>
        <w:rPr>
          <w:rFonts w:hint="eastAsia" w:ascii="仿宋_GB2312" w:hAnsi="Times New Roman" w:eastAsia="仿宋_GB2312" w:cs="Times New Roman"/>
          <w:color w:val="000000"/>
          <w:spacing w:val="0"/>
          <w:sz w:val="34"/>
          <w:szCs w:val="34"/>
        </w:rPr>
        <w:t>〔</w:t>
      </w:r>
      <w:r>
        <w:rPr>
          <w:rFonts w:ascii="Times New Roman" w:hAnsi="Times New Roman" w:eastAsia="宋体" w:cs="Times New Roman"/>
          <w:color w:val="000000"/>
          <w:spacing w:val="0"/>
          <w:sz w:val="34"/>
          <w:szCs w:val="34"/>
        </w:rPr>
        <w:t>202</w:t>
      </w:r>
      <w:r>
        <w:rPr>
          <w:rFonts w:hint="eastAsia" w:eastAsia="宋体" w:cs="Times New Roman"/>
          <w:color w:val="000000"/>
          <w:spacing w:val="0"/>
          <w:sz w:val="34"/>
          <w:szCs w:val="34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0"/>
          <w:sz w:val="34"/>
          <w:szCs w:val="34"/>
        </w:rPr>
        <w:t>〕</w:t>
      </w:r>
      <w:r>
        <w:rPr>
          <w:rFonts w:hint="default" w:ascii="Times New Roman" w:hAnsi="Times New Roman" w:cs="Times New Roman"/>
          <w:color w:val="000000"/>
          <w:spacing w:val="0"/>
          <w:sz w:val="34"/>
          <w:szCs w:val="34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0"/>
          <w:sz w:val="34"/>
          <w:szCs w:val="34"/>
        </w:rPr>
        <w:t>号</w:t>
      </w:r>
    </w:p>
    <w:p>
      <w:pPr>
        <w:spacing w:line="520" w:lineRule="exact"/>
        <w:ind w:firstLine="0" w:firstLineChars="0"/>
        <w:jc w:val="center"/>
        <w:rPr>
          <w:rFonts w:ascii="Times New Roman" w:hAnsi="Times New Roman" w:eastAsia="宋体" w:cs="Times New Roman"/>
          <w:color w:val="000000"/>
          <w:spacing w:val="0"/>
          <w:sz w:val="31"/>
          <w:szCs w:val="31"/>
        </w:rPr>
      </w:pPr>
      <w:r>
        <w:rPr>
          <w:rFonts w:ascii="Times New Roman" w:hAnsi="Times New Roman" w:eastAsia="宋体" w:cs="Times New Roman"/>
          <w:spacing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85725</wp:posOffset>
                </wp:positionV>
                <wp:extent cx="5796280" cy="635"/>
                <wp:effectExtent l="0" t="9525" r="10160" b="12700"/>
                <wp:wrapNone/>
                <wp:docPr id="6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28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6.75pt;height:0.05pt;width:456.4pt;mso-position-horizontal:center;z-index:251659264;mso-width-relative:page;mso-height-relative:page;" filled="f" stroked="t" coordsize="21600,21600" o:gfxdata="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BD&#10;aBDWAAAABgEAAA8AAAAAAAAAAQAgAAAAIgAAAGRycy9kb3ducmV2LnhtbFBLAQIUABQAAAAIAIdO&#10;4kB5qfbm7AEAAN4DAAAOAAAAAAAAAAEAIAAAACU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keepNext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谢岗镇人民政府关于印发《</w:t>
      </w:r>
      <w:r>
        <w:rPr>
          <w:rFonts w:hint="eastAsia"/>
          <w:lang w:val="en-US" w:eastAsia="zh-CN"/>
        </w:rPr>
        <w:t>谢岗镇引进海外</w:t>
      </w:r>
    </w:p>
    <w:p>
      <w:pPr>
        <w:pStyle w:val="6"/>
        <w:keepNext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高层次人才资助项目暂行办法</w:t>
      </w:r>
      <w:r>
        <w:rPr>
          <w:rFonts w:hint="eastAsia"/>
          <w:lang w:eastAsia="zh-CN"/>
        </w:rPr>
        <w:t>》的通知</w:t>
      </w:r>
    </w:p>
    <w:p>
      <w:pPr>
        <w:keepNext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各村（社区）、各有关单位：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现将《</w:t>
      </w:r>
      <w:r>
        <w:rPr>
          <w:rFonts w:hint="eastAsia"/>
          <w:lang w:val="en-US" w:eastAsia="zh-CN"/>
        </w:rPr>
        <w:t>谢岗镇引进海外高层次人才资助项目暂行办法</w:t>
      </w:r>
      <w:r>
        <w:rPr>
          <w:rFonts w:hint="eastAsia"/>
          <w:lang w:eastAsia="zh-CN"/>
        </w:rPr>
        <w:t>》印发给你们，请认真贯彻执行。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64" w:firstLineChars="20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64" w:firstLineChars="20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64" w:firstLineChars="200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firstLine="5146" w:firstLineChars="155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谢岗镇人民政府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60" w:lineRule="exact"/>
        <w:ind w:right="1328" w:rightChars="400" w:firstLine="0" w:firstLineChars="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2025年7月3日</w:t>
      </w:r>
    </w:p>
    <w:p>
      <w:pPr>
        <w:pStyle w:val="2"/>
        <w:keepNext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谢岗镇引进海外高层次人才资助项目暂行办法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为加大谢岗引进人才扶持力度，助推企业引进海外高端人才，壮大产业人才队伍，提高辖区内人才整体层次，我镇结合实际，制定本办法。</w:t>
      </w:r>
    </w:p>
    <w:p>
      <w:pPr>
        <w:pStyle w:val="3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default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本政策适用于注册登记地在东莞市谢岗镇范围内的企业，以及上述企业所引进的、通过省或市有关部门认定的海外高层次人才。</w:t>
      </w:r>
    </w:p>
    <w:p>
      <w:pPr>
        <w:pStyle w:val="3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二、扶持措施</w:t>
      </w:r>
    </w:p>
    <w:p>
      <w:pPr>
        <w:pStyle w:val="4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（一）支持企业引进海外高层次人才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每年安排专项资金50万元，用于奖补企业申报国家级、省级海外高层次人才专项。对通过省、市有关部门认定为有效申报的国家级海外高层次人才专项，分别给予企业</w:t>
      </w:r>
      <w:r>
        <w:rPr>
          <w:rFonts w:hint="eastAsia"/>
          <w:spacing w:val="11"/>
          <w:sz w:val="32"/>
          <w:lang w:val="en-US" w:eastAsia="zh-CN"/>
        </w:rPr>
        <w:t>奖补</w:t>
      </w:r>
      <w:r>
        <w:rPr>
          <w:rFonts w:hint="eastAsia"/>
          <w:spacing w:val="11"/>
          <w:sz w:val="32"/>
          <w:lang w:val="en-US" w:eastAsia="zh-CN"/>
        </w:rPr>
        <w:t>不超过7万元/人、3.5万元/人。对通过省、市有关部门认定为有效申报的省级海外高层次人才专项，分别给予企业</w:t>
      </w:r>
      <w:r>
        <w:rPr>
          <w:rFonts w:hint="eastAsia"/>
          <w:spacing w:val="11"/>
          <w:sz w:val="32"/>
          <w:lang w:val="en-US" w:eastAsia="zh-CN"/>
        </w:rPr>
        <w:t>奖补</w:t>
      </w:r>
      <w:r>
        <w:rPr>
          <w:rFonts w:hint="eastAsia"/>
          <w:spacing w:val="11"/>
          <w:sz w:val="32"/>
          <w:lang w:val="en-US" w:eastAsia="zh-CN"/>
        </w:rPr>
        <w:t>不超过3万元/人、1.5万元/人。</w:t>
      </w:r>
    </w:p>
    <w:p>
      <w:pPr>
        <w:pStyle w:val="4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（二）支持海外高层次人才购房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对符合东莞市人才购房政策的海外高层次人才，支持其享受购房政策。</w:t>
      </w:r>
    </w:p>
    <w:p>
      <w:pPr>
        <w:pStyle w:val="4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（三）保障海外高层次人才子女入学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引进的海外高层次人才有子女入学需求的，对于符合条件的人才子女，安排本地学位。</w:t>
      </w:r>
    </w:p>
    <w:p>
      <w:pPr>
        <w:pStyle w:val="3"/>
        <w:bidi w:val="0"/>
        <w:rPr>
          <w:rFonts w:hint="eastAsia"/>
          <w:spacing w:val="11"/>
          <w:sz w:val="32"/>
          <w:lang w:val="en-US" w:eastAsia="zh-CN"/>
        </w:rPr>
      </w:pPr>
      <w:r>
        <w:rPr>
          <w:rFonts w:hint="default"/>
          <w:spacing w:val="11"/>
          <w:sz w:val="32"/>
          <w:lang w:val="en-US" w:eastAsia="zh-CN"/>
        </w:rPr>
        <w:t>三、附则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一）若符合条件的申报资金大于预算资金的，按照比例折算拨付，每年总拨付金额不超过预算资金。同一申报人可同时申报国家级和省级项目，不可重复申领项目奖励。同时通过省级、市级认定的，按最高标准发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（二）本政策所涉及的奖补资金由谢岗镇财政负担，并落实相关资金项目绩效全流程管理事宜。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（三）</w:t>
      </w:r>
      <w:r>
        <w:rPr>
          <w:spacing w:val="11"/>
          <w:sz w:val="32"/>
        </w:rPr>
        <w:t>受资助单位要切实加强对专项资金的使用管理，严格执行财务规章制度和会计核算办法，妥善整理、保管财务及成果方面的原始凭证资料，并自觉接受监督检查，及时提供完整、真实的数据信息及资料。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spacing w:val="11"/>
          <w:sz w:val="32"/>
          <w:lang w:val="en-US" w:eastAsia="zh-CN"/>
        </w:rPr>
      </w:pPr>
      <w:r>
        <w:rPr>
          <w:rFonts w:hint="eastAsia"/>
          <w:spacing w:val="11"/>
          <w:sz w:val="32"/>
          <w:lang w:val="en-US" w:eastAsia="zh-CN"/>
        </w:rPr>
        <w:t>（四）本办法由谢岗镇人民政府党建办、经济发展局负责解释。本办法自印发之日起实施，有效期至2027年12月31日。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eastAsia="zh-CN"/>
        </w:rPr>
        <w:sectPr>
          <w:footerReference r:id="rId5" w:type="default"/>
          <w:pgSz w:w="11906" w:h="16838"/>
          <w:pgMar w:top="2098" w:right="1531" w:bottom="1701" w:left="1531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spacing w:val="0"/>
          <w:sz w:val="21"/>
          <w:szCs w:val="24"/>
        </w:rPr>
      </w:pPr>
    </w:p>
    <w:tbl>
      <w:tblPr>
        <w:tblStyle w:val="9"/>
        <w:tblpPr w:leftFromText="181" w:rightFromText="181" w:bottomFromText="85" w:tblpYSpec="bottom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after="120" w:afterLines="50" w:line="480" w:lineRule="exact"/>
              <w:ind w:firstLine="152" w:firstLineChars="50"/>
              <w:contextualSpacing/>
              <w:jc w:val="left"/>
              <w:rPr>
                <w:rFonts w:hint="eastAsia" w:ascii="NEU-BZ-S92" w:hAnsi="NEU-BZ-S92"/>
                <w:spacing w:val="12"/>
                <w:sz w:val="28"/>
                <w:szCs w:val="28"/>
              </w:rPr>
            </w:pPr>
            <w:r>
              <w:rPr>
                <w:rFonts w:hint="eastAsia" w:ascii="NEU-BZ-S92" w:hAnsi="NEU-BZ-S92"/>
                <w:spacing w:val="12"/>
                <w:sz w:val="28"/>
                <w:szCs w:val="28"/>
              </w:rPr>
              <w:t>谢岗镇党政综合办公室</w:t>
            </w:r>
          </w:p>
        </w:tc>
        <w:tc>
          <w:tcPr>
            <w:tcW w:w="4422" w:type="dxa"/>
            <w:noWrap w:val="0"/>
            <w:tcMar>
              <w:right w:w="198" w:type="dxa"/>
            </w:tcMar>
            <w:vAlign w:val="center"/>
          </w:tcPr>
          <w:p>
            <w:pPr>
              <w:wordWrap w:val="0"/>
              <w:spacing w:after="120" w:afterLines="50" w:line="480" w:lineRule="exact"/>
              <w:ind w:firstLine="152" w:firstLineChars="50"/>
              <w:contextualSpacing/>
              <w:jc w:val="right"/>
              <w:rPr>
                <w:rFonts w:hint="eastAsia" w:ascii="NEU-BZ-S92" w:hAnsi="NEU-BZ-S92"/>
                <w:spacing w:val="1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pacing w:val="12"/>
                <w:sz w:val="28"/>
                <w:szCs w:val="28"/>
              </w:rPr>
              <w:t>日印发</w:t>
            </w:r>
          </w:p>
        </w:tc>
      </w:tr>
    </w:tbl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公开方式：</w:t>
      </w:r>
      <w:r>
        <w:rPr>
          <w:rFonts w:hint="eastAsia"/>
          <w:lang w:val="en-US" w:eastAsia="zh-CN"/>
        </w:rPr>
        <w:t>主动公开</w:t>
      </w:r>
    </w:p>
    <w:sectPr>
      <w:footerReference r:id="rId6" w:type="default"/>
      <w:pgSz w:w="11906" w:h="16838"/>
      <w:pgMar w:top="2098" w:right="1531" w:bottom="1701" w:left="1531" w:header="851" w:footer="992" w:gutter="0"/>
      <w:pgNumType w:fmt="decimal" w:start="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00000081" w:usb1="00000000" w:usb2="00000000" w:usb3="00000000" w:csb0="00040001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bidi w:val="0"/>
                            <w:ind w:left="0" w:leftChars="0" w:firstLine="0" w:firstLineChars="0"/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bidi w:val="0"/>
                      <w:ind w:left="0" w:leftChars="0" w:firstLine="0" w:firstLineChars="0"/>
                      <w:rPr>
                        <w:rFonts w:hint="eastAsia"/>
                        <w:spacing w:val="6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bidi w:val="0"/>
                            <w:ind w:left="0" w:leftChars="0" w:firstLine="0" w:firstLineChars="0"/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pacing w:val="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bidi w:val="0"/>
                      <w:ind w:left="0" w:leftChars="0" w:firstLine="0" w:firstLineChars="0"/>
                      <w:rPr>
                        <w:rFonts w:hint="eastAsia"/>
                        <w:spacing w:val="6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pacing w:val="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64"/>
      </w:pPr>
      <w:r>
        <w:separator/>
      </w:r>
    </w:p>
  </w:footnote>
  <w:footnote w:type="continuationSeparator" w:id="1">
    <w:p>
      <w:pPr>
        <w:spacing w:line="240" w:lineRule="auto"/>
        <w:ind w:firstLine="6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77DF"/>
    <w:rsid w:val="10C55D4F"/>
    <w:rsid w:val="257E7A59"/>
    <w:rsid w:val="2DF83C2F"/>
    <w:rsid w:val="2EB86414"/>
    <w:rsid w:val="2EE1729D"/>
    <w:rsid w:val="30532C7F"/>
    <w:rsid w:val="345A5C6E"/>
    <w:rsid w:val="37A73703"/>
    <w:rsid w:val="3D8F5C19"/>
    <w:rsid w:val="488D37C5"/>
    <w:rsid w:val="546715F2"/>
    <w:rsid w:val="57581170"/>
    <w:rsid w:val="729E40C9"/>
    <w:rsid w:val="7FC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420" w:firstLineChars="200"/>
      <w:jc w:val="both"/>
    </w:pPr>
    <w:rPr>
      <w:rFonts w:ascii="Times New Roman" w:hAnsi="Times New Roman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/>
      <w:spacing w:beforeLines="0" w:beforeAutospacing="0" w:afterLines="0" w:afterAutospacing="0" w:line="560" w:lineRule="exact"/>
      <w:ind w:firstLine="664" w:firstLineChars="200"/>
      <w:outlineLvl w:val="0"/>
    </w:pPr>
    <w:rPr>
      <w:rFonts w:ascii="Times New Roman" w:hAnsi="Times New Roman" w:eastAsia="黑体" w:cs="黑体"/>
      <w:spacing w:val="8"/>
      <w:kern w:val="0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560" w:lineRule="exact"/>
      <w:ind w:firstLine="664" w:firstLineChars="20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/>
      <w:spacing w:beforeLines="0" w:beforeAutospacing="0" w:afterLines="0" w:afterAutospacing="0" w:line="560" w:lineRule="exact"/>
      <w:ind w:firstLine="0" w:firstLineChars="0"/>
      <w:jc w:val="center"/>
      <w:outlineLvl w:val="3"/>
    </w:pPr>
    <w:rPr>
      <w:rFonts w:ascii="Times New Roman" w:hAnsi="Times New Roman" w:eastAsia="方正小标宋简体" w:cs="方正小标宋简体"/>
      <w:sz w:val="42"/>
      <w:szCs w:val="4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 w:line="580" w:lineRule="exact"/>
      <w:ind w:firstLine="420" w:firstLineChars="200"/>
      <w:jc w:val="both"/>
    </w:pPr>
    <w:rPr>
      <w:rFonts w:ascii="NEU-BZ-S92" w:hAnsi="NEU-BZ-S92" w:eastAsia="仿宋_GB2312" w:cs="仿宋_GB2312"/>
      <w:spacing w:val="6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4"/>
      <w:szCs w:val="24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2022-11-24T02:54:00Z</dcterms:created>
  <dc:creator>Administrator</dc:creator>
  <cp:lastModifiedBy>悦承</cp:lastModifiedBy>
  <dcterms:modified xsi:type="dcterms:W3CDTF">2025-07-03T03:15:20Z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8B10D67D03F849959BC0E826CE1F05B5</vt:lpwstr>
  </property>
</Properties>
</file>