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eastAsia="华康简标题宋" w:cs="Times New Roman"/>
          <w:color w:val="000000"/>
          <w:spacing w:val="0"/>
          <w:sz w:val="42"/>
          <w:szCs w:val="42"/>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hAnsi="Times New Roman" w:eastAsia="华康简标题宋" w:cs="Times New Roman"/>
          <w:color w:val="000000"/>
          <w:spacing w:val="0"/>
          <w:sz w:val="42"/>
          <w:szCs w:val="42"/>
        </w:rPr>
      </w:pPr>
    </w:p>
    <w:p>
      <w:pPr>
        <w:spacing w:line="520" w:lineRule="exact"/>
        <w:ind w:firstLine="0" w:firstLineChars="0"/>
        <w:jc w:val="both"/>
        <w:rPr>
          <w:rFonts w:ascii="Times New Roman" w:hAnsi="Times New Roman" w:eastAsia="华康简标题宋" w:cs="Times New Roman"/>
          <w:color w:val="000000"/>
          <w:spacing w:val="0"/>
          <w:sz w:val="42"/>
          <w:szCs w:val="4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华康简标题宋" w:cs="Times New Roman"/>
          <w:color w:val="000000"/>
          <w:spacing w:val="0"/>
          <w:sz w:val="42"/>
          <w:szCs w:val="4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华康简标题宋" w:cs="Times New Roman"/>
          <w:color w:val="000000"/>
          <w:spacing w:val="0"/>
          <w:sz w:val="42"/>
          <w:szCs w:val="42"/>
        </w:rPr>
      </w:pPr>
    </w:p>
    <w:p>
      <w:pPr>
        <w:spacing w:line="520" w:lineRule="exact"/>
        <w:ind w:firstLine="0" w:firstLineChars="0"/>
        <w:jc w:val="center"/>
        <w:rPr>
          <w:rFonts w:ascii="Times New Roman" w:hAnsi="Times New Roman" w:eastAsia="华康简标题宋" w:cs="Times New Roman"/>
          <w:color w:val="000000"/>
          <w:spacing w:val="0"/>
          <w:sz w:val="42"/>
          <w:szCs w:val="42"/>
        </w:rPr>
      </w:pPr>
    </w:p>
    <w:p>
      <w:pPr>
        <w:keepNext/>
        <w:keepLines/>
        <w:pageBreakBefore w:val="0"/>
        <w:widowControl w:val="0"/>
        <w:kinsoku/>
        <w:wordWrap/>
        <w:overflowPunct/>
        <w:topLinePunct w:val="0"/>
        <w:autoSpaceDE w:val="0"/>
        <w:autoSpaceDN w:val="0"/>
        <w:bidi w:val="0"/>
        <w:adjustRightInd/>
        <w:snapToGrid/>
        <w:spacing w:line="1940" w:lineRule="exact"/>
        <w:ind w:firstLine="0" w:firstLineChars="0"/>
        <w:jc w:val="center"/>
        <w:textAlignment w:val="auto"/>
        <w:outlineLvl w:val="1"/>
        <w:rPr>
          <w:rFonts w:hint="eastAsia" w:ascii="方正小标宋简体" w:hAnsi="方正小标宋简体" w:eastAsia="方正小标宋简体" w:cs="方正小标宋简体"/>
          <w:b/>
          <w:bCs w:val="0"/>
          <w:color w:val="FF0000"/>
          <w:spacing w:val="-16"/>
          <w:w w:val="60"/>
          <w:kern w:val="0"/>
          <w:sz w:val="144"/>
          <w:szCs w:val="144"/>
          <w:fitText w:val="8720" w:id="943667822"/>
          <w:lang w:val="en-US" w:eastAsia="zh-CN" w:bidi="ar-SA"/>
        </w:rPr>
      </w:pPr>
      <w:r>
        <w:rPr>
          <w:rFonts w:hint="eastAsia" w:ascii="方正小标宋简体" w:hAnsi="方正小标宋简体" w:eastAsia="方正小标宋简体" w:cs="方正小标宋简体"/>
          <w:b/>
          <w:bCs w:val="0"/>
          <w:color w:val="FF0000"/>
          <w:spacing w:val="0"/>
          <w:w w:val="67"/>
          <w:kern w:val="0"/>
          <w:sz w:val="144"/>
          <w:szCs w:val="144"/>
          <w:fitText w:val="8720" w:id="1774138428"/>
          <w:lang w:val="en-US" w:eastAsia="zh-CN" w:bidi="ar-SA"/>
        </w:rPr>
        <w:t>谢岗镇人民政府文</w:t>
      </w:r>
      <w:r>
        <w:rPr>
          <w:rFonts w:hint="eastAsia" w:ascii="方正小标宋简体" w:hAnsi="方正小标宋简体" w:eastAsia="方正小标宋简体" w:cs="方正小标宋简体"/>
          <w:b/>
          <w:bCs w:val="0"/>
          <w:color w:val="FF0000"/>
          <w:spacing w:val="-6"/>
          <w:w w:val="67"/>
          <w:kern w:val="0"/>
          <w:sz w:val="144"/>
          <w:szCs w:val="144"/>
          <w:fitText w:val="8720" w:id="1774138428"/>
          <w:lang w:val="en-US" w:eastAsia="zh-CN" w:bidi="ar-SA"/>
        </w:rPr>
        <w:t>件</w:t>
      </w:r>
    </w:p>
    <w:p>
      <w:pPr>
        <w:keepNext w:val="0"/>
        <w:keepLines w:val="0"/>
        <w:pageBreakBefore w:val="0"/>
        <w:widowControl w:val="0"/>
        <w:tabs>
          <w:tab w:val="left" w:pos="2520"/>
        </w:tabs>
        <w:kinsoku/>
        <w:wordWrap/>
        <w:overflowPunct/>
        <w:topLinePunct w:val="0"/>
        <w:autoSpaceDE/>
        <w:autoSpaceDN/>
        <w:bidi w:val="0"/>
        <w:adjustRightInd/>
        <w:snapToGrid/>
        <w:spacing w:before="219" w:beforeLines="70" w:line="240" w:lineRule="auto"/>
        <w:ind w:firstLine="0" w:firstLineChars="0"/>
        <w:jc w:val="center"/>
        <w:textAlignment w:val="auto"/>
        <w:rPr>
          <w:rFonts w:ascii="仿宋_GB2312" w:hAnsi="Times New Roman" w:eastAsia="仿宋_GB2312" w:cs="Times New Roman"/>
          <w:spacing w:val="0"/>
          <w:sz w:val="32"/>
          <w:szCs w:val="28"/>
        </w:rPr>
      </w:pPr>
      <w:r>
        <w:rPr>
          <w:rFonts w:hint="eastAsia" w:ascii="仿宋_GB2312" w:hAnsi="Times New Roman" w:eastAsia="仿宋_GB2312" w:cs="Times New Roman"/>
          <w:color w:val="000000"/>
          <w:spacing w:val="0"/>
          <w:sz w:val="32"/>
          <w:szCs w:val="32"/>
        </w:rPr>
        <w:t>谢府</w:t>
      </w:r>
      <w:r>
        <w:rPr>
          <w:rFonts w:hint="eastAsia" w:ascii="仿宋_GB2312" w:cs="Times New Roman"/>
          <w:color w:val="000000"/>
          <w:spacing w:val="0"/>
          <w:sz w:val="32"/>
          <w:szCs w:val="32"/>
          <w:lang w:eastAsia="zh-CN"/>
        </w:rPr>
        <w:t>规</w:t>
      </w:r>
      <w:r>
        <w:rPr>
          <w:rFonts w:hint="eastAsia" w:ascii="仿宋_GB2312" w:hAnsi="Times New Roman" w:eastAsia="仿宋_GB2312" w:cs="Times New Roman"/>
          <w:color w:val="000000"/>
          <w:spacing w:val="0"/>
          <w:sz w:val="32"/>
          <w:szCs w:val="32"/>
        </w:rPr>
        <w:t>〔</w:t>
      </w:r>
      <w:r>
        <w:rPr>
          <w:rFonts w:hint="default" w:ascii="Times New Roman" w:hAnsi="Times New Roman" w:eastAsia="宋体" w:cs="Times New Roman"/>
          <w:color w:val="000000"/>
          <w:spacing w:val="0"/>
          <w:sz w:val="32"/>
          <w:szCs w:val="32"/>
        </w:rPr>
        <w:t>202</w:t>
      </w:r>
      <w:r>
        <w:rPr>
          <w:rFonts w:hint="default" w:ascii="Times New Roman" w:hAnsi="Times New Roman" w:eastAsia="宋体" w:cs="Times New Roman"/>
          <w:color w:val="000000"/>
          <w:spacing w:val="0"/>
          <w:sz w:val="32"/>
          <w:szCs w:val="32"/>
          <w:lang w:val="en-US" w:eastAsia="zh-CN"/>
        </w:rPr>
        <w:t>5</w:t>
      </w:r>
      <w:r>
        <w:rPr>
          <w:rFonts w:hint="eastAsia" w:ascii="仿宋_GB2312" w:hAnsi="Times New Roman" w:eastAsia="仿宋_GB2312" w:cs="Times New Roman"/>
          <w:color w:val="000000"/>
          <w:spacing w:val="0"/>
          <w:sz w:val="32"/>
          <w:szCs w:val="32"/>
        </w:rPr>
        <w:t>〕</w:t>
      </w:r>
      <w:r>
        <w:rPr>
          <w:rFonts w:hint="eastAsia" w:cs="Times New Roman"/>
          <w:color w:val="000000"/>
          <w:spacing w:val="0"/>
          <w:sz w:val="32"/>
          <w:szCs w:val="32"/>
          <w:lang w:val="en-US" w:eastAsia="zh-CN"/>
        </w:rPr>
        <w:t>3</w:t>
      </w:r>
      <w:r>
        <w:rPr>
          <w:rFonts w:hint="eastAsia" w:ascii="仿宋_GB2312" w:hAnsi="Times New Roman" w:eastAsia="仿宋_GB2312" w:cs="Times New Roman"/>
          <w:color w:val="000000"/>
          <w:spacing w:val="0"/>
          <w:sz w:val="32"/>
          <w:szCs w:val="32"/>
        </w:rPr>
        <w:t>号</w:t>
      </w:r>
    </w:p>
    <w:p>
      <w:pPr>
        <w:spacing w:line="520" w:lineRule="exact"/>
        <w:ind w:firstLine="0" w:firstLineChars="0"/>
        <w:jc w:val="center"/>
        <w:rPr>
          <w:rFonts w:ascii="Times New Roman" w:hAnsi="Times New Roman" w:eastAsia="宋体" w:cs="Times New Roman"/>
          <w:color w:val="000000"/>
          <w:spacing w:val="0"/>
          <w:sz w:val="31"/>
          <w:szCs w:val="31"/>
        </w:rPr>
      </w:pPr>
      <w:r>
        <w:rPr>
          <w:rFonts w:ascii="Times New Roman" w:hAnsi="Times New Roman" w:eastAsia="宋体" w:cs="Times New Roman"/>
          <w:spacing w:val="0"/>
          <w:sz w:val="21"/>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85725</wp:posOffset>
                </wp:positionV>
                <wp:extent cx="5796280" cy="635"/>
                <wp:effectExtent l="0" t="9525" r="10160" b="12700"/>
                <wp:wrapNone/>
                <wp:docPr id="6" name="直线 2"/>
                <wp:cNvGraphicFramePr/>
                <a:graphic xmlns:a="http://schemas.openxmlformats.org/drawingml/2006/main">
                  <a:graphicData uri="http://schemas.microsoft.com/office/word/2010/wordprocessingShape">
                    <wps:wsp>
                      <wps:cNvCnPr/>
                      <wps:spPr>
                        <a:xfrm>
                          <a:off x="0" y="0"/>
                          <a:ext cx="5796280"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6.75pt;height:0.05pt;width:456.4pt;mso-position-horizontal:center;z-index:251659264;mso-width-relative:page;mso-height-relative:page;" filled="f" stroked="t" coordsize="21600,21600" o:gfxdata="UEsFBgAAAAAAAAAAAAAAAAAAAAAAAFBLAwQKAAAAAACHTuJAAAAAAAAAAAAAAAAABAAAAGRycy9Q&#10;SwMEFAAAAAgAh07iQMBDaBDWAAAABgEAAA8AAABkcnMvZG93bnJldi54bWxNj8FOwzAQRO9I/Qdr&#10;K3GjTooIEOL0EKkqB6SqgQPc3HhJotrrKHab8PdsT3DcmdHsm2IzOysuOIbek4J0lYBAarzpqVXw&#10;8b69ewIRoiajrSdU8IMBNuXiptC58RMd8FLHVnAJhVwr6GIccilD06HTYeUHJPa+/eh05HNspRn1&#10;xOXOynWSZNLpnvhDpwesOmxO9dkp+Nzv9sNbVWX+9Ws3zW2W1odHq9TtMk1eQESc418YrviMDiUz&#10;Hf2ZTBBWAQ+JrN4/gGD3OV3zkONVyECWhfyPX/4CUEsDBBQAAAAIAIdO4kBgyV3w1AEAAJMDAAAO&#10;AAAAZHJzL2Uyb0RvYy54bWytU0tu2zAQ3RfoHQjuayku7CaC5SziOJuiNdDmAGOSkgjwhyFt2Wfp&#10;NbrqpsfJNTqkXSdtN0VRLagh5/Fp3pvR4vZgDdsrjNq7ll9Nas6UE15q17f88fP6zTVnMYGTYLxT&#10;LT+qyG+Xr18txtCoqR+8kQoZkbjYjKHlQ0qhqaooBmUhTnxQjpKdRwuJtthXEmEkdmuqaV3Pq9Gj&#10;DOiFipFOV6ckXxb+rlMifey6qBIzLafaUlmxrNu8VssFND1CGLQ4lwH/UIUF7eijF6oVJGA71H9Q&#10;WS3QR9+lifC28l2nhSoaSM1V/ZuaTwMEVbSQOTFcbIr/j1Z82G+QadnyOWcOLLXo6cvXp2/f2TR7&#10;M4bYEOTObfC8i2GDWeihQ5vfJIEdip/Hi5/qkJigw9m7m/n0mmwXlJu/nWXG6vlqwJgelLcsBy03&#10;2mWx0MD+fUwn6E9IPjaOjTRiN/UsMwINS2cgUWgDlR9dXy5Hb7Rca2PylYj99s4g2wO1f72u6TnX&#10;8Assf2UFcTjhSirDoBkUyHsnWToGMsbRBPNcg1WSM6No4HNUkAm0+RskyTeOXMjGnqzM0dbLI7Vh&#10;F1D3A1mRcKdKoTlJnS+2nac0j9bLfSF7/pe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AQ2gQ&#10;1gAAAAYBAAAPAAAAAAAAAAEAIAAAADgAAABkcnMvZG93bnJldi54bWxQSwECFAAUAAAACACHTuJA&#10;YMld8NQBAACTAwAADgAAAAAAAAABACAAAAA7AQAAZHJzL2Uyb0RvYy54bWxQSwUGAAAAAAYABgBZ&#10;AQAAgQUAAAAA&#10;">
                <v:fill on="f" focussize="0,0"/>
                <v:stroke weight="1.5pt" color="#FF0000" joinstyle="round"/>
                <v:imagedata o:title=""/>
                <o:lock v:ext="edit" aspectratio="f"/>
              </v:line>
            </w:pict>
          </mc:Fallback>
        </mc:AlternateContent>
      </w:r>
    </w:p>
    <w:p>
      <w:pPr>
        <w:pStyle w:val="6"/>
        <w:keepNext w:val="0"/>
        <w:pageBreakBefore w:val="0"/>
        <w:widowControl w:val="0"/>
        <w:kinsoku/>
        <w:wordWrap/>
        <w:overflowPunct/>
        <w:topLinePunct w:val="0"/>
        <w:autoSpaceDE/>
        <w:autoSpaceDN/>
        <w:bidi w:val="0"/>
        <w:adjustRightInd/>
        <w:snapToGrid/>
        <w:spacing w:line="660" w:lineRule="exact"/>
        <w:textAlignment w:val="auto"/>
        <w:rPr>
          <w:rFonts w:hint="eastAsia"/>
          <w:lang w:val="en-US" w:eastAsia="zh-CN"/>
        </w:rPr>
      </w:pPr>
      <w:r>
        <w:rPr>
          <w:rFonts w:hint="eastAsia"/>
          <w:lang w:val="en-US" w:eastAsia="zh-CN"/>
        </w:rPr>
        <w:t>谢岗镇人民政府</w:t>
      </w:r>
      <w:r>
        <w:rPr>
          <w:lang w:val="en-US" w:eastAsia="zh-CN"/>
        </w:rPr>
        <w:t>关于</w:t>
      </w:r>
      <w:r>
        <w:rPr>
          <w:rFonts w:hint="eastAsia"/>
          <w:lang w:val="en-US" w:eastAsia="zh-CN"/>
        </w:rPr>
        <w:t>印发</w:t>
      </w:r>
      <w:r>
        <w:rPr>
          <w:lang w:val="en-US" w:eastAsia="zh-CN"/>
        </w:rPr>
        <w:t>《</w:t>
      </w:r>
      <w:r>
        <w:rPr>
          <w:rFonts w:hint="eastAsia"/>
          <w:lang w:val="en-US" w:eastAsia="zh-CN"/>
        </w:rPr>
        <w:t>谢岗镇企业</w:t>
      </w:r>
    </w:p>
    <w:p>
      <w:pPr>
        <w:pStyle w:val="6"/>
        <w:keepNext w:val="0"/>
        <w:pageBreakBefore w:val="0"/>
        <w:widowControl w:val="0"/>
        <w:kinsoku/>
        <w:wordWrap/>
        <w:overflowPunct/>
        <w:topLinePunct w:val="0"/>
        <w:autoSpaceDE/>
        <w:autoSpaceDN/>
        <w:bidi w:val="0"/>
        <w:adjustRightInd/>
        <w:snapToGrid/>
        <w:spacing w:line="660" w:lineRule="exact"/>
        <w:textAlignment w:val="auto"/>
        <w:rPr>
          <w:rFonts w:hint="eastAsia"/>
          <w:lang w:val="en-US" w:eastAsia="zh-CN"/>
        </w:rPr>
      </w:pPr>
      <w:r>
        <w:rPr>
          <w:rFonts w:hint="eastAsia"/>
          <w:lang w:val="en-US" w:eastAsia="zh-CN"/>
        </w:rPr>
        <w:t>人才子女入学实施办法》的通知</w:t>
      </w:r>
    </w:p>
    <w:p>
      <w:pPr>
        <w:keepNext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Times New Roman"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lang w:val="en-US" w:eastAsia="zh-CN"/>
        </w:rPr>
      </w:pPr>
      <w:r>
        <w:rPr>
          <w:rFonts w:hint="eastAsia" w:ascii="Times New Roman" w:eastAsia="仿宋_GB2312"/>
          <w:sz w:val="32"/>
          <w:szCs w:val="32"/>
          <w:lang w:val="en-US" w:eastAsia="zh-CN"/>
        </w:rPr>
        <w:t>各村（社区），各</w:t>
      </w:r>
      <w:r>
        <w:rPr>
          <w:rFonts w:hint="eastAsia"/>
          <w:sz w:val="32"/>
          <w:szCs w:val="32"/>
          <w:lang w:val="en-US" w:eastAsia="zh-CN"/>
        </w:rPr>
        <w:t>有关</w:t>
      </w:r>
      <w:r>
        <w:rPr>
          <w:rFonts w:hint="eastAsia" w:ascii="Times New Roman" w:eastAsia="仿宋_GB2312"/>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spacing w:val="6"/>
          <w:w w:val="100"/>
          <w:kern w:val="2"/>
          <w:sz w:val="32"/>
          <w:szCs w:val="32"/>
          <w:lang w:val="en-US" w:eastAsia="zh-CN"/>
        </w:rPr>
      </w:pPr>
      <w:r>
        <w:rPr>
          <w:rFonts w:hint="eastAsia" w:ascii="Times New Roman" w:hAnsi="Times New Roman"/>
          <w:spacing w:val="6"/>
          <w:w w:val="100"/>
          <w:kern w:val="2"/>
          <w:sz w:val="32"/>
          <w:szCs w:val="32"/>
          <w:lang w:val="en-US" w:eastAsia="zh-CN"/>
        </w:rPr>
        <w:t>现将《谢岗镇企业人才子女入学实施办法》印发给你们，请认真贯彻执行。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245" w:firstLineChars="1580"/>
        <w:textAlignment w:val="auto"/>
        <w:rPr>
          <w:rFonts w:hint="eastAsia" w:ascii="Times New Roman" w:hAnsi="Times New Roman"/>
          <w:spacing w:val="6"/>
          <w:w w:val="100"/>
          <w:kern w:val="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245" w:firstLineChars="1580"/>
        <w:textAlignment w:val="auto"/>
        <w:rPr>
          <w:rFonts w:hint="eastAsia" w:ascii="Times New Roman" w:hAnsi="Times New Roman"/>
          <w:spacing w:val="6"/>
          <w:w w:val="100"/>
          <w:kern w:val="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245" w:firstLineChars="1580"/>
        <w:textAlignment w:val="auto"/>
        <w:rPr>
          <w:rFonts w:hint="eastAsia" w:ascii="Times New Roman" w:hAnsi="Times New Roman"/>
          <w:spacing w:val="6"/>
          <w:w w:val="100"/>
          <w:kern w:val="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980" w:firstLineChars="1500"/>
        <w:textAlignment w:val="auto"/>
        <w:rPr>
          <w:rFonts w:hint="eastAsia" w:ascii="Times New Roman" w:hAnsi="Times New Roman"/>
          <w:spacing w:val="6"/>
          <w:w w:val="100"/>
          <w:kern w:val="2"/>
          <w:lang w:val="en-US" w:eastAsia="zh-CN"/>
        </w:rPr>
      </w:pPr>
      <w:r>
        <w:rPr>
          <w:rFonts w:hint="eastAsia" w:ascii="Times New Roman" w:hAnsi="Times New Roman"/>
          <w:spacing w:val="6"/>
          <w:w w:val="100"/>
          <w:kern w:val="2"/>
          <w:lang w:val="en-US" w:eastAsia="zh-CN"/>
        </w:rPr>
        <w:t>谢岗镇人民政府</w:t>
      </w:r>
    </w:p>
    <w:p>
      <w:pPr>
        <w:keepNext w:val="0"/>
        <w:keepLines w:val="0"/>
        <w:pageBreakBefore w:val="0"/>
        <w:widowControl w:val="0"/>
        <w:kinsoku/>
        <w:wordWrap/>
        <w:overflowPunct/>
        <w:topLinePunct w:val="0"/>
        <w:autoSpaceDE/>
        <w:autoSpaceDN/>
        <w:bidi w:val="0"/>
        <w:adjustRightInd/>
        <w:snapToGrid/>
        <w:spacing w:line="560" w:lineRule="exact"/>
        <w:ind w:right="1328" w:rightChars="400"/>
        <w:jc w:val="right"/>
        <w:textAlignment w:val="auto"/>
        <w:rPr>
          <w:rFonts w:hint="default" w:ascii="Times New Roman" w:hAnsi="Times New Roman" w:eastAsia="黑体" w:cs="Times New Roman"/>
          <w:sz w:val="32"/>
          <w:szCs w:val="32"/>
          <w:lang w:eastAsia="zh-CN"/>
        </w:rPr>
      </w:pPr>
      <w:r>
        <w:rPr>
          <w:rFonts w:hint="eastAsia" w:ascii="Times New Roman" w:hAnsi="Times New Roman"/>
          <w:spacing w:val="6"/>
          <w:w w:val="100"/>
          <w:kern w:val="2"/>
          <w:lang w:val="en-US" w:eastAsia="zh-CN"/>
        </w:rPr>
        <w:t>202</w:t>
      </w:r>
      <w:r>
        <w:rPr>
          <w:rFonts w:hint="eastAsia"/>
          <w:spacing w:val="6"/>
          <w:w w:val="100"/>
          <w:kern w:val="2"/>
          <w:lang w:val="en-US" w:eastAsia="zh-CN"/>
        </w:rPr>
        <w:t>5</w:t>
      </w:r>
      <w:r>
        <w:rPr>
          <w:rFonts w:hint="eastAsia" w:ascii="Times New Roman" w:hAnsi="Times New Roman"/>
          <w:spacing w:val="6"/>
          <w:w w:val="100"/>
          <w:kern w:val="2"/>
          <w:lang w:val="en-US" w:eastAsia="zh-CN"/>
        </w:rPr>
        <w:t>年</w:t>
      </w:r>
      <w:r>
        <w:rPr>
          <w:rFonts w:hint="eastAsia"/>
          <w:spacing w:val="6"/>
          <w:w w:val="100"/>
          <w:kern w:val="2"/>
          <w:lang w:val="en-US" w:eastAsia="zh-CN"/>
        </w:rPr>
        <w:t>6</w:t>
      </w:r>
      <w:r>
        <w:rPr>
          <w:rFonts w:hint="eastAsia" w:ascii="Times New Roman" w:hAnsi="Times New Roman"/>
          <w:spacing w:val="6"/>
          <w:w w:val="100"/>
          <w:kern w:val="2"/>
          <w:lang w:val="en-US" w:eastAsia="zh-CN"/>
        </w:rPr>
        <w:t>月</w:t>
      </w:r>
      <w:r>
        <w:rPr>
          <w:rFonts w:hint="eastAsia"/>
          <w:spacing w:val="6"/>
          <w:w w:val="100"/>
          <w:kern w:val="2"/>
          <w:lang w:val="en-US" w:eastAsia="zh-CN"/>
        </w:rPr>
        <w:t>11</w:t>
      </w:r>
      <w:r>
        <w:rPr>
          <w:rFonts w:hint="eastAsia" w:ascii="Times New Roman" w:hAnsi="Times New Roman"/>
          <w:spacing w:val="6"/>
          <w:w w:val="100"/>
          <w:kern w:val="2"/>
          <w:lang w:val="en-US" w:eastAsia="zh-CN"/>
        </w:rPr>
        <w:t>日</w:t>
      </w:r>
    </w:p>
    <w:p>
      <w:pPr>
        <w:pStyle w:val="6"/>
        <w:keepNext w:val="0"/>
        <w:pageBreakBefore w:val="0"/>
        <w:kinsoku/>
        <w:wordWrap/>
        <w:overflowPunct/>
        <w:autoSpaceDN/>
        <w:bidi w:val="0"/>
        <w:spacing w:line="540" w:lineRule="exact"/>
        <w:textAlignment w:val="auto"/>
        <w:rPr>
          <w:rFonts w:hint="default"/>
          <w:lang w:eastAsia="zh-CN"/>
        </w:rPr>
      </w:pPr>
      <w:r>
        <w:rPr>
          <w:rFonts w:hint="eastAsia"/>
          <w:lang w:val="en-US" w:eastAsia="zh-CN"/>
        </w:rPr>
        <w:t>谢岗镇企业人才子女入学实施办法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64" w:firstLineChars="200"/>
        <w:textAlignment w:val="auto"/>
        <w:rPr>
          <w:rFonts w:hint="default" w:ascii="Times New Roman" w:hAnsi="Times New Roman" w:eastAsia="黑体" w:cs="Times New Roman"/>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default"/>
          <w:sz w:val="32"/>
          <w:szCs w:val="32"/>
          <w:lang w:eastAsia="zh-CN"/>
        </w:rPr>
        <w:t>为进一步支持谢岗镇企业人才发展，根据《东莞市企业人才子女入学实施办法》文件精神，结合我镇实际，制定本办法。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第二条</w:t>
      </w:r>
      <w:r>
        <w:rPr>
          <w:rFonts w:hint="eastAsia"/>
          <w:sz w:val="32"/>
          <w:szCs w:val="32"/>
          <w:lang w:val="en-US" w:eastAsia="zh-CN"/>
        </w:rPr>
        <w:t xml:space="preserve">  </w:t>
      </w:r>
      <w:r>
        <w:rPr>
          <w:rFonts w:hint="default"/>
          <w:sz w:val="32"/>
          <w:szCs w:val="32"/>
          <w:lang w:eastAsia="zh-CN"/>
        </w:rPr>
        <w:t>本办法所称企业人才是指我镇符合</w:t>
      </w:r>
      <w:r>
        <w:rPr>
          <w:rFonts w:hint="eastAsia"/>
          <w:sz w:val="32"/>
          <w:szCs w:val="32"/>
          <w:lang w:eastAsia="zh-CN"/>
        </w:rPr>
        <w:t>条件</w:t>
      </w:r>
      <w:r>
        <w:rPr>
          <w:rFonts w:hint="default"/>
          <w:sz w:val="32"/>
          <w:szCs w:val="32"/>
          <w:lang w:eastAsia="zh-CN"/>
        </w:rPr>
        <w:t>企业聘用的高级管理、技术骨干人才。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第三条</w:t>
      </w:r>
      <w:r>
        <w:rPr>
          <w:rFonts w:hint="eastAsia"/>
          <w:sz w:val="32"/>
          <w:szCs w:val="32"/>
          <w:lang w:val="en-US" w:eastAsia="zh-CN"/>
        </w:rPr>
        <w:t xml:space="preserve">  </w:t>
      </w:r>
      <w:r>
        <w:rPr>
          <w:rFonts w:hint="default"/>
          <w:sz w:val="32"/>
          <w:szCs w:val="32"/>
          <w:lang w:eastAsia="zh-CN"/>
        </w:rPr>
        <w:t>本办法适用对象为谢岗镇行政区域内，除符合《东莞市企业人才子女入学实施办法》文件以外，符合以下条件的企业（房地产企业除外），其高级管理和技术骨干人才子女可按分配指标数安排入读义务教育阶段公办学校，享受本镇户籍学生同等免费义务教育待遇，对第一、二、三档次分别提供4个、2个和1个义务教育入学指标。具体分类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楷体_GB2312" w:hAnsi="楷体_GB2312" w:eastAsia="楷体_GB2312" w:cs="楷体_GB2312"/>
          <w:b w:val="0"/>
          <w:bCs w:val="0"/>
          <w:sz w:val="32"/>
          <w:szCs w:val="32"/>
          <w:lang w:eastAsia="zh-CN"/>
        </w:rPr>
        <w:t>（一）第一档次：</w:t>
      </w:r>
      <w:r>
        <w:rPr>
          <w:rFonts w:hint="default"/>
          <w:sz w:val="32"/>
          <w:szCs w:val="32"/>
          <w:lang w:eastAsia="zh-CN"/>
        </w:rPr>
        <w:t>上一年度效益贡献在全镇排名前10的企业。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楷体_GB2312" w:hAnsi="楷体_GB2312" w:eastAsia="楷体_GB2312" w:cs="楷体_GB2312"/>
          <w:b w:val="0"/>
          <w:bCs w:val="0"/>
          <w:sz w:val="32"/>
          <w:szCs w:val="32"/>
          <w:lang w:eastAsia="zh-CN"/>
        </w:rPr>
        <w:t>（二）第二档次：</w:t>
      </w:r>
      <w:r>
        <w:rPr>
          <w:rFonts w:hint="default"/>
          <w:sz w:val="32"/>
          <w:szCs w:val="32"/>
          <w:lang w:eastAsia="zh-CN"/>
        </w:rPr>
        <w:t>上一年度效益贡献在全镇排名</w:t>
      </w:r>
      <w:r>
        <w:rPr>
          <w:rFonts w:hint="default" w:ascii="Times New Roman" w:hAnsi="Times New Roman" w:cs="Times New Roman"/>
          <w:sz w:val="32"/>
          <w:szCs w:val="32"/>
          <w:lang w:eastAsia="zh-CN"/>
        </w:rPr>
        <w:t>11</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lang w:eastAsia="zh-CN"/>
        </w:rPr>
        <w:t>20</w:t>
      </w:r>
      <w:r>
        <w:rPr>
          <w:rFonts w:hint="default"/>
          <w:sz w:val="32"/>
          <w:szCs w:val="32"/>
          <w:lang w:eastAsia="zh-CN"/>
        </w:rPr>
        <w:t>的企业；上一年度产值或营业收入5亿元及以上的企业。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楷体_GB2312" w:hAnsi="楷体_GB2312" w:eastAsia="楷体_GB2312" w:cs="楷体_GB2312"/>
          <w:b w:val="0"/>
          <w:bCs w:val="0"/>
          <w:sz w:val="32"/>
          <w:szCs w:val="32"/>
          <w:lang w:eastAsia="zh-CN"/>
        </w:rPr>
        <w:t>（三）第三档次：</w:t>
      </w:r>
      <w:r>
        <w:rPr>
          <w:rFonts w:hint="default"/>
          <w:sz w:val="32"/>
          <w:szCs w:val="32"/>
          <w:lang w:eastAsia="zh-CN"/>
        </w:rPr>
        <w:t>上一年度效益贡献在全镇排名</w:t>
      </w:r>
      <w:r>
        <w:rPr>
          <w:rFonts w:hint="default" w:ascii="Times New Roman" w:hAnsi="Times New Roman" w:cs="Times New Roman"/>
          <w:sz w:val="32"/>
          <w:szCs w:val="32"/>
          <w:lang w:eastAsia="zh-CN"/>
        </w:rPr>
        <w:t>21</w:t>
      </w:r>
      <w:r>
        <w:rPr>
          <w:rFonts w:hint="eastAsia" w:cs="Times New Roman"/>
          <w:sz w:val="32"/>
          <w:szCs w:val="32"/>
          <w:lang w:val="en-US" w:eastAsia="zh-CN"/>
        </w:rPr>
        <w:t>～</w:t>
      </w:r>
      <w:r>
        <w:rPr>
          <w:rFonts w:hint="default" w:ascii="Times New Roman" w:hAnsi="Times New Roman" w:cs="Times New Roman"/>
          <w:sz w:val="32"/>
          <w:szCs w:val="32"/>
          <w:lang w:eastAsia="zh-CN"/>
        </w:rPr>
        <w:t>30</w:t>
      </w:r>
      <w:r>
        <w:rPr>
          <w:rFonts w:hint="default"/>
          <w:sz w:val="32"/>
          <w:szCs w:val="32"/>
          <w:lang w:eastAsia="zh-CN"/>
        </w:rPr>
        <w:t>的企业；上一年度产值或营业收入2亿元及以上的企业；上一年度新增入库的规上工业企业、限额以上批发零售和住宿餐饮业企业、规上服务业等企业；上一年度营业收入增速达20%以上的规下样本工业企业。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default"/>
          <w:sz w:val="32"/>
          <w:szCs w:val="32"/>
          <w:lang w:eastAsia="zh-CN"/>
        </w:rPr>
        <w:t>以上入学指标不累加，同时符合市、镇政策多项条件的，可任选一项进行申报。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第四条</w:t>
      </w:r>
      <w:r>
        <w:rPr>
          <w:rFonts w:hint="default"/>
          <w:sz w:val="32"/>
          <w:szCs w:val="32"/>
          <w:lang w:eastAsia="zh-CN"/>
        </w:rPr>
        <w:t xml:space="preserve">  符合市、镇企业人才子女入学优待政策类型的企业，对上年度引进高级技术职称人才、引进研究生以上学历、获得发明授权专利、有效申报海外高层次人才</w:t>
      </w:r>
      <w:r>
        <w:rPr>
          <w:rFonts w:hint="eastAsia"/>
          <w:sz w:val="32"/>
          <w:szCs w:val="32"/>
          <w:lang w:eastAsia="zh-CN"/>
        </w:rPr>
        <w:t>任一条件</w:t>
      </w:r>
      <w:r>
        <w:rPr>
          <w:rFonts w:hint="default"/>
          <w:sz w:val="32"/>
          <w:szCs w:val="32"/>
          <w:lang w:eastAsia="zh-CN"/>
        </w:rPr>
        <w:t>的，额外提供1个义务教育指标。对上年度新引进海外高层次人才的企业，额外提供2个义务教育指标。</w:t>
      </w:r>
      <w:r>
        <w:rPr>
          <w:rFonts w:hint="eastAsia"/>
          <w:sz w:val="32"/>
          <w:szCs w:val="32"/>
          <w:lang w:eastAsia="zh-CN"/>
        </w:rPr>
        <w:t>对</w:t>
      </w:r>
      <w:r>
        <w:rPr>
          <w:rFonts w:hint="default"/>
          <w:sz w:val="32"/>
          <w:szCs w:val="32"/>
          <w:lang w:eastAsia="zh-CN"/>
        </w:rPr>
        <w:t>属于重大项目、战略性支柱产业或具有较大发展潜力的骨干企业，由有关部门以请示镇政府形式申请义务教育学位指标。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第五条</w:t>
      </w:r>
      <w:r>
        <w:rPr>
          <w:rFonts w:hint="eastAsia"/>
          <w:sz w:val="32"/>
          <w:szCs w:val="32"/>
          <w:lang w:val="en-US" w:eastAsia="zh-CN"/>
        </w:rPr>
        <w:t xml:space="preserve">  </w:t>
      </w:r>
      <w:r>
        <w:rPr>
          <w:rFonts w:hint="default"/>
          <w:sz w:val="32"/>
          <w:szCs w:val="32"/>
          <w:lang w:eastAsia="zh-CN"/>
        </w:rPr>
        <w:t>企业人才子女入学指标名额原则上用于在本企业缴纳社保满12个月（计算至当年8月31日）及以上的高管、技术骨干子女入学。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第六条</w:t>
      </w:r>
      <w:r>
        <w:rPr>
          <w:rFonts w:hint="default"/>
          <w:sz w:val="32"/>
          <w:szCs w:val="32"/>
          <w:lang w:eastAsia="zh-CN"/>
        </w:rPr>
        <w:t xml:space="preserve">  镇经济发展局、投资促进中心、人力资源</w:t>
      </w:r>
      <w:r>
        <w:rPr>
          <w:rFonts w:hint="eastAsia"/>
          <w:sz w:val="32"/>
          <w:szCs w:val="32"/>
          <w:lang w:eastAsia="zh-CN"/>
        </w:rPr>
        <w:t>社会保障</w:t>
      </w:r>
      <w:r>
        <w:rPr>
          <w:rFonts w:hint="default"/>
          <w:sz w:val="32"/>
          <w:szCs w:val="32"/>
          <w:lang w:eastAsia="zh-CN"/>
        </w:rPr>
        <w:t>分局、市场监管分局于每年4月前向</w:t>
      </w:r>
      <w:r>
        <w:rPr>
          <w:rFonts w:hint="eastAsia"/>
          <w:sz w:val="32"/>
          <w:szCs w:val="32"/>
          <w:lang w:eastAsia="zh-CN"/>
        </w:rPr>
        <w:t>教育管理中心</w:t>
      </w:r>
      <w:r>
        <w:rPr>
          <w:rFonts w:hint="default"/>
          <w:sz w:val="32"/>
          <w:szCs w:val="32"/>
          <w:lang w:eastAsia="zh-CN"/>
        </w:rPr>
        <w:t>提供符合条件的企业名单和相关数据。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第七条</w:t>
      </w:r>
      <w:r>
        <w:rPr>
          <w:rFonts w:hint="default"/>
          <w:sz w:val="32"/>
          <w:szCs w:val="32"/>
          <w:lang w:eastAsia="zh-CN"/>
        </w:rPr>
        <w:t xml:space="preserve">  符合本办法第三、四条规定的，由企业按入学指标数收集本企业人才子女入学的申请，申请人需填写《东莞市企业人才子女入学申请表》（附件），并提供申请人的有效身份证件、户口本、子女出生证、结婚证、劳动合同、社保缴纳明细等资料原件及复印件。企业于当年招生报名期间按照镇招生工作方案将上述资料（一式两份）交至</w:t>
      </w:r>
      <w:r>
        <w:rPr>
          <w:rFonts w:hint="eastAsia"/>
          <w:sz w:val="32"/>
          <w:szCs w:val="32"/>
          <w:lang w:eastAsia="zh-CN"/>
        </w:rPr>
        <w:t>教育管理中心</w:t>
      </w:r>
      <w:r>
        <w:rPr>
          <w:rFonts w:hint="default"/>
          <w:sz w:val="32"/>
          <w:szCs w:val="32"/>
          <w:lang w:eastAsia="zh-CN"/>
        </w:rPr>
        <w:t>审核办理。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第八条</w:t>
      </w:r>
      <w:r>
        <w:rPr>
          <w:rFonts w:hint="default"/>
          <w:sz w:val="32"/>
          <w:szCs w:val="32"/>
          <w:lang w:eastAsia="zh-CN"/>
        </w:rPr>
        <w:t xml:space="preserve">  本办法规定的企业人才子女入学指标，原则上适用于符合条件的非户籍适龄儿童少年。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第九条</w:t>
      </w:r>
      <w:r>
        <w:rPr>
          <w:rFonts w:hint="eastAsia"/>
          <w:sz w:val="32"/>
          <w:szCs w:val="32"/>
          <w:lang w:val="en-US" w:eastAsia="zh-CN"/>
        </w:rPr>
        <w:t xml:space="preserve">  </w:t>
      </w:r>
      <w:r>
        <w:rPr>
          <w:rFonts w:hint="default"/>
          <w:sz w:val="32"/>
          <w:szCs w:val="32"/>
          <w:lang w:eastAsia="zh-CN"/>
        </w:rPr>
        <w:t>申请人和企业分别对各自提交的申请资料的真实性负责，严禁任何个人和企业买卖入学指标或利用入学指标谋取不当利益，如有违反，取消当次对应的入学优待，并根据情节轻重削减入学指标、取消当年或一定年限入学指标，情节严重的永久取消入学优待；构成违纪、违法或犯罪的，依法依规移交纪检监察机关、司法机关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sz w:val="32"/>
          <w:szCs w:val="32"/>
          <w:lang w:eastAsia="zh-CN"/>
        </w:rPr>
      </w:pPr>
      <w:r>
        <w:rPr>
          <w:rFonts w:hint="eastAsia" w:ascii="黑体" w:hAnsi="黑体" w:eastAsia="黑体" w:cs="黑体"/>
          <w:sz w:val="32"/>
          <w:szCs w:val="32"/>
          <w:lang w:eastAsia="zh-CN"/>
        </w:rPr>
        <w:t>第十条</w:t>
      </w:r>
      <w:r>
        <w:rPr>
          <w:rFonts w:hint="eastAsia"/>
          <w:sz w:val="32"/>
          <w:szCs w:val="32"/>
          <w:lang w:val="en-US" w:eastAsia="zh-CN"/>
        </w:rPr>
        <w:t xml:space="preserve">  </w:t>
      </w:r>
      <w:r>
        <w:rPr>
          <w:rFonts w:hint="default"/>
          <w:sz w:val="32"/>
          <w:szCs w:val="32"/>
          <w:lang w:eastAsia="zh-CN"/>
        </w:rPr>
        <w:t>本办法由镇经济发展局、教育管理中心负责解释。如本办法有关条款内容与市政府、镇政府及市有关部门（单位）当年出台的政策不一致，按市政府、镇政府及市有关部门（单位）的规定执行。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sz w:val="32"/>
          <w:szCs w:val="32"/>
          <w:lang w:eastAsia="zh-CN"/>
        </w:rPr>
        <w:t>第十一条</w:t>
      </w:r>
      <w:r>
        <w:rPr>
          <w:rFonts w:hint="eastAsia"/>
          <w:sz w:val="32"/>
          <w:szCs w:val="32"/>
          <w:lang w:val="en-US" w:eastAsia="zh-CN"/>
        </w:rPr>
        <w:t xml:space="preserve">  </w:t>
      </w:r>
      <w:r>
        <w:rPr>
          <w:rFonts w:hint="default"/>
          <w:sz w:val="32"/>
          <w:szCs w:val="32"/>
          <w:lang w:eastAsia="zh-CN"/>
        </w:rPr>
        <w:t>本办法自公开发布之日起施行，有效期至2027年8月31日。原有规定与本办法不一致的，按本办法执行，并根据实际情况适时修订。</w:t>
      </w:r>
    </w:p>
    <w:p>
      <w:pPr>
        <w:pStyle w:val="2"/>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黑体"/>
          <w:lang w:val="en-US" w:eastAsia="zh-CN"/>
        </w:rPr>
      </w:pPr>
    </w:p>
    <w:p>
      <w:pPr>
        <w:pStyle w:val="2"/>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黑体"/>
          <w:lang w:val="en-US" w:eastAsia="zh-CN"/>
        </w:rPr>
      </w:pPr>
    </w:p>
    <w:p>
      <w:pPr>
        <w:pStyle w:val="2"/>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黑体"/>
          <w:lang w:val="en-US" w:eastAsia="zh-CN"/>
        </w:rPr>
      </w:pPr>
    </w:p>
    <w:p>
      <w:pPr>
        <w:pStyle w:val="2"/>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黑体"/>
          <w:lang w:val="en-US" w:eastAsia="zh-CN"/>
        </w:rPr>
      </w:pPr>
    </w:p>
    <w:p>
      <w:pPr>
        <w:ind w:left="0" w:leftChars="0" w:firstLine="0" w:firstLineChars="0"/>
        <w:rPr>
          <w:rFonts w:hint="default"/>
          <w:lang w:val="en-US" w:eastAsia="zh-CN"/>
        </w:rPr>
      </w:pPr>
      <w:r>
        <w:rPr>
          <w:rFonts w:hint="eastAsia" w:ascii="黑体" w:hAnsi="黑体" w:eastAsia="黑体" w:cs="黑体"/>
          <w:lang w:val="en-US" w:eastAsia="zh-CN"/>
        </w:rPr>
        <w:t>公开方式：</w:t>
      </w:r>
      <w:r>
        <w:rPr>
          <w:rFonts w:hint="eastAsia"/>
          <w:lang w:val="en-US" w:eastAsia="zh-CN"/>
        </w:rPr>
        <w:t>主动公开</w:t>
      </w:r>
    </w:p>
    <w:tbl>
      <w:tblPr>
        <w:tblStyle w:val="10"/>
        <w:tblpPr w:leftFromText="181" w:rightFromText="181" w:bottomFromText="85" w:tblpYSpec="bottom"/>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2"/>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422" w:type="dxa"/>
            <w:noWrap w:val="0"/>
            <w:tcMar>
              <w:left w:w="0" w:type="dxa"/>
              <w:right w:w="0" w:type="dxa"/>
            </w:tcMar>
            <w:vAlign w:val="center"/>
          </w:tcPr>
          <w:p>
            <w:pPr>
              <w:spacing w:after="120" w:afterLines="50" w:line="480" w:lineRule="exact"/>
              <w:ind w:firstLine="152" w:firstLineChars="50"/>
              <w:contextualSpacing/>
              <w:jc w:val="left"/>
              <w:rPr>
                <w:rFonts w:hint="eastAsia" w:ascii="NEU-BZ-S92" w:hAnsi="NEU-BZ-S92"/>
                <w:spacing w:val="12"/>
                <w:sz w:val="28"/>
                <w:szCs w:val="28"/>
              </w:rPr>
            </w:pPr>
            <w:r>
              <w:rPr>
                <w:rFonts w:hint="eastAsia" w:ascii="NEU-BZ-S92" w:hAnsi="NEU-BZ-S92"/>
                <w:spacing w:val="12"/>
                <w:sz w:val="28"/>
                <w:szCs w:val="28"/>
              </w:rPr>
              <w:t>谢岗镇党政综合办公室</w:t>
            </w:r>
          </w:p>
        </w:tc>
        <w:tc>
          <w:tcPr>
            <w:tcW w:w="4422" w:type="dxa"/>
            <w:noWrap w:val="0"/>
            <w:tcMar>
              <w:right w:w="198" w:type="dxa"/>
            </w:tcMar>
            <w:vAlign w:val="center"/>
          </w:tcPr>
          <w:p>
            <w:pPr>
              <w:wordWrap w:val="0"/>
              <w:spacing w:after="120" w:afterLines="50" w:line="480" w:lineRule="exact"/>
              <w:ind w:firstLine="152" w:firstLineChars="50"/>
              <w:contextualSpacing/>
              <w:jc w:val="right"/>
              <w:rPr>
                <w:rFonts w:hint="eastAsia" w:ascii="NEU-BZ-S92" w:hAnsi="NEU-BZ-S92"/>
                <w:spacing w:val="12"/>
                <w:sz w:val="28"/>
                <w:szCs w:val="28"/>
              </w:rPr>
            </w:pPr>
            <w:r>
              <w:rPr>
                <w:rFonts w:hint="default" w:ascii="Times New Roman" w:hAnsi="Times New Roman" w:cs="Times New Roman"/>
                <w:spacing w:val="12"/>
                <w:sz w:val="28"/>
                <w:szCs w:val="28"/>
              </w:rPr>
              <w:t>20</w:t>
            </w:r>
            <w:r>
              <w:rPr>
                <w:rFonts w:hint="default" w:ascii="Times New Roman" w:hAnsi="Times New Roman" w:cs="Times New Roman"/>
                <w:spacing w:val="12"/>
                <w:sz w:val="28"/>
                <w:szCs w:val="28"/>
                <w:lang w:val="en-US" w:eastAsia="zh-CN"/>
              </w:rPr>
              <w:t>25</w:t>
            </w:r>
            <w:r>
              <w:rPr>
                <w:rFonts w:hint="eastAsia" w:ascii="NEU-BZ-S92" w:hAnsi="NEU-BZ-S92"/>
                <w:spacing w:val="12"/>
                <w:sz w:val="28"/>
                <w:szCs w:val="28"/>
              </w:rPr>
              <w:t>年</w:t>
            </w:r>
            <w:r>
              <w:rPr>
                <w:rFonts w:hint="eastAsia" w:cs="Times New Roman"/>
                <w:spacing w:val="12"/>
                <w:sz w:val="28"/>
                <w:szCs w:val="28"/>
                <w:lang w:val="en-US" w:eastAsia="zh-CN"/>
              </w:rPr>
              <w:t>6</w:t>
            </w:r>
            <w:r>
              <w:rPr>
                <w:rFonts w:hint="eastAsia" w:ascii="NEU-BZ-S92" w:hAnsi="NEU-BZ-S92"/>
                <w:spacing w:val="12"/>
                <w:sz w:val="28"/>
                <w:szCs w:val="28"/>
              </w:rPr>
              <w:t>月</w:t>
            </w:r>
            <w:r>
              <w:rPr>
                <w:rFonts w:hint="eastAsia" w:cs="Times New Roman"/>
                <w:spacing w:val="12"/>
                <w:sz w:val="28"/>
                <w:szCs w:val="28"/>
                <w:lang w:val="en-US" w:eastAsia="zh-CN"/>
              </w:rPr>
              <w:t>11</w:t>
            </w:r>
            <w:r>
              <w:rPr>
                <w:rFonts w:hint="eastAsia" w:ascii="NEU-BZ-S92" w:hAnsi="NEU-BZ-S92"/>
                <w:spacing w:val="12"/>
                <w:sz w:val="28"/>
                <w:szCs w:val="28"/>
              </w:rPr>
              <w:t>日印发</w:t>
            </w:r>
            <w:bookmarkStart w:id="0" w:name="_GoBack"/>
            <w:bookmarkEnd w:id="0"/>
          </w:p>
        </w:tc>
      </w:tr>
    </w:tbl>
    <w:p>
      <w:pPr>
        <w:keepNext w:val="0"/>
        <w:keepLines w:val="0"/>
        <w:widowControl/>
        <w:suppressLineNumbers w:val="0"/>
        <w:ind w:left="0" w:leftChars="0" w:firstLine="0" w:firstLineChars="0"/>
        <w:jc w:val="left"/>
        <w:rPr>
          <w:rFonts w:hint="default"/>
          <w:lang w:val="en-US" w:eastAsia="zh-CN"/>
        </w:rPr>
        <w:sectPr>
          <w:footerReference r:id="rId5" w:type="default"/>
          <w:pgSz w:w="11906" w:h="16838"/>
          <w:pgMar w:top="2098" w:right="1531" w:bottom="1701" w:left="1531" w:header="851" w:footer="992" w:gutter="0"/>
          <w:pgNumType w:fmt="decimal" w:start="1"/>
          <w:cols w:space="425" w:num="1"/>
          <w:docGrid w:type="lines" w:linePitch="312" w:charSpace="0"/>
        </w:sectPr>
      </w:pPr>
    </w:p>
    <w:p>
      <w:pPr>
        <w:keepNext w:val="0"/>
        <w:keepLines w:val="0"/>
        <w:pageBreakBefore w:val="0"/>
        <w:kinsoku/>
        <w:wordWrap/>
        <w:overflowPunct/>
        <w:topLinePunct/>
        <w:autoSpaceDE w:val="0"/>
        <w:autoSpaceDN/>
        <w:bidi w:val="0"/>
        <w:adjustRightInd w:val="0"/>
        <w:snapToGrid w:val="0"/>
        <w:spacing w:line="560" w:lineRule="exact"/>
        <w:ind w:firstLine="0" w:firstLineChars="0"/>
        <w:textAlignment w:val="auto"/>
        <w:rPr>
          <w:rFonts w:hint="default"/>
          <w:spacing w:val="0"/>
          <w:sz w:val="32"/>
          <w:lang w:val="en-US" w:eastAsia="zh-CN"/>
        </w:rPr>
      </w:pPr>
    </w:p>
    <w:sectPr>
      <w:footerReference r:id="rId6" w:type="default"/>
      <w:pgSz w:w="16838" w:h="11906" w:orient="landscape"/>
      <w:pgMar w:top="1531" w:right="2098" w:bottom="1531" w:left="170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华康简标题宋">
    <w:panose1 w:val="02010609000101010101"/>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bidi w:val="0"/>
                            <w:ind w:left="0" w:leftChars="0" w:firstLine="0" w:firstLineChars="0"/>
                            <w:rPr>
                              <w:rFonts w:hint="eastAsia"/>
                              <w:spacing w:val="6"/>
                              <w:sz w:val="28"/>
                              <w:szCs w:val="28"/>
                            </w:rPr>
                          </w:pPr>
                          <w:r>
                            <w:rPr>
                              <w:rFonts w:hint="eastAsia"/>
                              <w:spacing w:val="6"/>
                              <w:sz w:val="28"/>
                              <w:szCs w:val="28"/>
                            </w:rPr>
                            <w:t xml:space="preserve">— </w:t>
                          </w:r>
                          <w:r>
                            <w:rPr>
                              <w:rFonts w:hint="eastAsia"/>
                              <w:spacing w:val="6"/>
                              <w:sz w:val="28"/>
                              <w:szCs w:val="28"/>
                            </w:rPr>
                            <w:fldChar w:fldCharType="begin"/>
                          </w:r>
                          <w:r>
                            <w:rPr>
                              <w:rFonts w:hint="eastAsia"/>
                              <w:spacing w:val="6"/>
                              <w:sz w:val="28"/>
                              <w:szCs w:val="28"/>
                            </w:rPr>
                            <w:instrText xml:space="preserve"> PAGE  \* MERGEFORMAT </w:instrText>
                          </w:r>
                          <w:r>
                            <w:rPr>
                              <w:rFonts w:hint="eastAsia"/>
                              <w:spacing w:val="6"/>
                              <w:sz w:val="28"/>
                              <w:szCs w:val="28"/>
                            </w:rPr>
                            <w:fldChar w:fldCharType="separate"/>
                          </w:r>
                          <w:r>
                            <w:rPr>
                              <w:rFonts w:hint="eastAsia"/>
                              <w:spacing w:val="6"/>
                              <w:sz w:val="28"/>
                              <w:szCs w:val="28"/>
                            </w:rPr>
                            <w:t>1</w:t>
                          </w:r>
                          <w:r>
                            <w:rPr>
                              <w:rFonts w:hint="eastAsia"/>
                              <w:spacing w:val="6"/>
                              <w:sz w:val="28"/>
                              <w:szCs w:val="28"/>
                            </w:rPr>
                            <w:fldChar w:fldCharType="end"/>
                          </w:r>
                          <w:r>
                            <w:rPr>
                              <w:rFonts w:hint="eastAsia"/>
                              <w:spacing w:val="6"/>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bidi w:val="0"/>
                      <w:ind w:left="0" w:leftChars="0" w:firstLine="0" w:firstLineChars="0"/>
                      <w:rPr>
                        <w:rFonts w:hint="eastAsia"/>
                        <w:spacing w:val="6"/>
                        <w:sz w:val="28"/>
                        <w:szCs w:val="28"/>
                      </w:rPr>
                    </w:pPr>
                    <w:r>
                      <w:rPr>
                        <w:rFonts w:hint="eastAsia"/>
                        <w:spacing w:val="6"/>
                        <w:sz w:val="28"/>
                        <w:szCs w:val="28"/>
                      </w:rPr>
                      <w:t xml:space="preserve">— </w:t>
                    </w:r>
                    <w:r>
                      <w:rPr>
                        <w:rFonts w:hint="eastAsia"/>
                        <w:spacing w:val="6"/>
                        <w:sz w:val="28"/>
                        <w:szCs w:val="28"/>
                      </w:rPr>
                      <w:fldChar w:fldCharType="begin"/>
                    </w:r>
                    <w:r>
                      <w:rPr>
                        <w:rFonts w:hint="eastAsia"/>
                        <w:spacing w:val="6"/>
                        <w:sz w:val="28"/>
                        <w:szCs w:val="28"/>
                      </w:rPr>
                      <w:instrText xml:space="preserve"> PAGE  \* MERGEFORMAT </w:instrText>
                    </w:r>
                    <w:r>
                      <w:rPr>
                        <w:rFonts w:hint="eastAsia"/>
                        <w:spacing w:val="6"/>
                        <w:sz w:val="28"/>
                        <w:szCs w:val="28"/>
                      </w:rPr>
                      <w:fldChar w:fldCharType="separate"/>
                    </w:r>
                    <w:r>
                      <w:rPr>
                        <w:rFonts w:hint="eastAsia"/>
                        <w:spacing w:val="6"/>
                        <w:sz w:val="28"/>
                        <w:szCs w:val="28"/>
                      </w:rPr>
                      <w:t>1</w:t>
                    </w:r>
                    <w:r>
                      <w:rPr>
                        <w:rFonts w:hint="eastAsia"/>
                        <w:spacing w:val="6"/>
                        <w:sz w:val="28"/>
                        <w:szCs w:val="28"/>
                      </w:rPr>
                      <w:fldChar w:fldCharType="end"/>
                    </w:r>
                    <w:r>
                      <w:rPr>
                        <w:rFonts w:hint="eastAsia"/>
                        <w:spacing w:val="6"/>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E6A4A"/>
    <w:rsid w:val="055C00E0"/>
    <w:rsid w:val="079977DF"/>
    <w:rsid w:val="10C55D4F"/>
    <w:rsid w:val="257E7A59"/>
    <w:rsid w:val="28FD6E06"/>
    <w:rsid w:val="2EB86414"/>
    <w:rsid w:val="2EE1729D"/>
    <w:rsid w:val="30532C7F"/>
    <w:rsid w:val="33802826"/>
    <w:rsid w:val="39FBA37A"/>
    <w:rsid w:val="3D8F5C19"/>
    <w:rsid w:val="473B285D"/>
    <w:rsid w:val="488D37C5"/>
    <w:rsid w:val="546715F2"/>
    <w:rsid w:val="57581170"/>
    <w:rsid w:val="5AFB63A3"/>
    <w:rsid w:val="67235736"/>
    <w:rsid w:val="729E40C9"/>
    <w:rsid w:val="73FF9FDC"/>
    <w:rsid w:val="7B963FE3"/>
    <w:rsid w:val="7C7FF0F2"/>
    <w:rsid w:val="7F5F32AA"/>
    <w:rsid w:val="7FCD0D63"/>
    <w:rsid w:val="BCBFEDA0"/>
    <w:rsid w:val="BFFF46FC"/>
    <w:rsid w:val="DD7FDA9E"/>
    <w:rsid w:val="DFEFD1AC"/>
    <w:rsid w:val="EFEB8CAE"/>
    <w:rsid w:val="F1EC6AD8"/>
    <w:rsid w:val="FA7FC629"/>
    <w:rsid w:val="FE6FE440"/>
    <w:rsid w:val="FFFEC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仿宋_GB2312" w:cs="仿宋_GB2312"/>
      <w:spacing w:val="6"/>
      <w:kern w:val="2"/>
      <w:sz w:val="32"/>
      <w:szCs w:val="32"/>
      <w:lang w:val="en-US" w:eastAsia="zh-CN" w:bidi="ar-SA"/>
    </w:rPr>
  </w:style>
  <w:style w:type="paragraph" w:styleId="3">
    <w:name w:val="heading 1"/>
    <w:basedOn w:val="1"/>
    <w:next w:val="1"/>
    <w:link w:val="13"/>
    <w:qFormat/>
    <w:uiPriority w:val="0"/>
    <w:pPr>
      <w:keepNext w:val="0"/>
      <w:keepLines/>
      <w:spacing w:beforeLines="0" w:beforeAutospacing="0" w:afterLines="0" w:afterAutospacing="0" w:line="560" w:lineRule="exact"/>
      <w:ind w:firstLine="664" w:firstLineChars="200"/>
      <w:outlineLvl w:val="0"/>
    </w:pPr>
    <w:rPr>
      <w:rFonts w:ascii="Times New Roman" w:hAnsi="Times New Roman" w:eastAsia="黑体" w:cs="黑体"/>
      <w:spacing w:val="8"/>
      <w:kern w:val="0"/>
    </w:rPr>
  </w:style>
  <w:style w:type="paragraph" w:styleId="4">
    <w:name w:val="heading 2"/>
    <w:basedOn w:val="1"/>
    <w:next w:val="1"/>
    <w:semiHidden/>
    <w:unhideWhenUsed/>
    <w:qFormat/>
    <w:uiPriority w:val="0"/>
    <w:pPr>
      <w:keepNext w:val="0"/>
      <w:keepLines/>
      <w:spacing w:beforeLines="0" w:beforeAutospacing="0" w:afterLines="0" w:afterAutospacing="0" w:line="560" w:lineRule="exact"/>
      <w:ind w:firstLine="664" w:firstLineChars="200"/>
      <w:outlineLvl w:val="1"/>
    </w:pPr>
    <w:rPr>
      <w:rFonts w:ascii="Times New Roman" w:hAnsi="Times New Roman" w:eastAsia="楷体_GB2312"/>
    </w:rPr>
  </w:style>
  <w:style w:type="paragraph" w:styleId="5">
    <w:name w:val="heading 3"/>
    <w:basedOn w:val="1"/>
    <w:next w:val="1"/>
    <w:semiHidden/>
    <w:unhideWhenUsed/>
    <w:qFormat/>
    <w:uiPriority w:val="0"/>
    <w:pPr>
      <w:keepNext w:val="0"/>
      <w:keepLines/>
      <w:spacing w:beforeLines="0" w:beforeAutospacing="0" w:afterLines="0" w:afterAutospacing="0" w:line="560" w:lineRule="exact"/>
      <w:outlineLvl w:val="2"/>
    </w:pPr>
    <w:rPr>
      <w:rFonts w:ascii="Times New Roman" w:hAnsi="Times New Roman"/>
    </w:rPr>
  </w:style>
  <w:style w:type="paragraph" w:styleId="6">
    <w:name w:val="heading 4"/>
    <w:basedOn w:val="1"/>
    <w:next w:val="1"/>
    <w:unhideWhenUsed/>
    <w:qFormat/>
    <w:uiPriority w:val="0"/>
    <w:pPr>
      <w:keepNext w:val="0"/>
      <w:keepLines/>
      <w:spacing w:beforeLines="0" w:beforeAutospacing="0" w:afterLines="0" w:afterAutospacing="0" w:line="560" w:lineRule="exact"/>
      <w:ind w:firstLine="0" w:firstLineChars="0"/>
      <w:jc w:val="center"/>
      <w:outlineLvl w:val="3"/>
    </w:pPr>
    <w:rPr>
      <w:rFonts w:ascii="Times New Roman" w:hAnsi="Times New Roman" w:eastAsia="方正小标宋简体" w:cs="方正小标宋简体"/>
      <w:sz w:val="42"/>
      <w:szCs w:val="4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80" w:lineRule="exact"/>
      <w:ind w:firstLine="420" w:firstLineChars="200"/>
      <w:jc w:val="both"/>
    </w:pPr>
    <w:rPr>
      <w:rFonts w:ascii="NEU-BZ-S92" w:hAnsi="NEU-BZ-S92" w:eastAsia="仿宋_GB2312" w:cs="仿宋_GB2312"/>
      <w:spacing w:val="6"/>
      <w:kern w:val="2"/>
      <w:sz w:val="32"/>
      <w:szCs w:val="32"/>
      <w:lang w:val="en-US" w:eastAsia="zh-CN" w:bidi="ar-SA"/>
    </w:rPr>
  </w:style>
  <w:style w:type="paragraph" w:styleId="7">
    <w:name w:val="footer"/>
    <w:basedOn w:val="1"/>
    <w:qFormat/>
    <w:uiPriority w:val="0"/>
    <w:pPr>
      <w:tabs>
        <w:tab w:val="center" w:pos="4153"/>
        <w:tab w:val="right" w:pos="8306"/>
      </w:tabs>
      <w:snapToGrid w:val="0"/>
      <w:jc w:val="left"/>
    </w:pPr>
    <w:rPr>
      <w:sz w:val="24"/>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3"/>
    <w:qFormat/>
    <w:uiPriority w:val="0"/>
    <w:rPr>
      <w:rFonts w:ascii="Times New Roman" w:hAnsi="Times New Roman" w:eastAsia="黑体" w:cs="黑体"/>
      <w:spacing w:val="8"/>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2022-11-27T18:54:00Z</dcterms:created>
  <dc:creator>Administrator</dc:creator>
  <cp:lastModifiedBy>Benefit</cp:lastModifiedBy>
  <cp:lastPrinted>2025-06-11T14:49:05Z</cp:lastPrinted>
  <dcterms:modified xsi:type="dcterms:W3CDTF">2025-06-11T14:49:12Z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1741B1045B6D4CDF8D30EC692AAA85E6</vt:lpwstr>
  </property>
</Properties>
</file>