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F88F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i莞家小程序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材料中心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操作指引</w:t>
      </w:r>
    </w:p>
    <w:p w14:paraId="0E3818B5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上传到材料中心的操作指引：打开i莞家小程序--我的--材料中心--上传材料--支持手机本地文件、微信文件传输助--上传成功点击“同意”。（图一）</w:t>
      </w:r>
    </w:p>
    <w:p w14:paraId="3EF0A99F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3537585</wp:posOffset>
            </wp:positionV>
            <wp:extent cx="4921885" cy="2148205"/>
            <wp:effectExtent l="0" t="0" r="6350" b="635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（二）到窗口提交材料的操作指引：打开i莞家小程序--我的--材料中心--上传记录--选择“生成授权码”--将授权码给到综合窗口工作人员。（图二）</w:t>
      </w: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19050</wp:posOffset>
            </wp:positionV>
            <wp:extent cx="5104130" cy="2245995"/>
            <wp:effectExtent l="0" t="0" r="5715" b="762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ECF249-1EDB-464A-8756-371B07BBC4D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C3BE423-59DF-4328-AED3-A58D0DED21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F05BDD-DDA4-4842-9032-9589B85E8BE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0DBD4"/>
    <w:multiLevelType w:val="singleLevel"/>
    <w:tmpl w:val="E540DB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36CF"/>
    <w:rsid w:val="049E237A"/>
    <w:rsid w:val="08E20662"/>
    <w:rsid w:val="13D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162</Characters>
  <Lines>0</Lines>
  <Paragraphs>0</Paragraphs>
  <TotalTime>2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2025-05-27T12:57:00Z</dcterms:created>
  <dc:creator>Eternal-军</dc:creator>
  <cp:lastModifiedBy>Eternal-军</cp:lastModifiedBy>
  <dcterms:modified xsi:type="dcterms:W3CDTF">2025-05-28T06:29:41Z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D4F17C2CE6EB4E0AB2D918DD2A355A9C_11</vt:lpwstr>
  </property>
  <property fmtid="{D5CDD505-2E9C-101B-9397-08002B2CF9AE}" pid="4" name="KSOTemplateDocerSaveRecord">
    <vt:lpwstr>eyJoZGlkIjoiNjM4Y2RhNDVmMzU3ZGZjOGZjZmYxZGM0Yjg0NzU3ZTMiLCJ1c2VySWQiOiI0MDIxNjc4MTkifQ==</vt:lpwstr>
  </property>
</Properties>
</file>