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hAnsi="宋体" w:eastAsia="仿宋_GB2312" w:cs="Times New Roman"/>
          <w:b/>
          <w:bCs/>
          <w:color w:val="auto"/>
          <w:sz w:val="32"/>
          <w:szCs w:val="32"/>
          <w:highlight w:val="none"/>
        </w:rPr>
      </w:pPr>
      <w:r>
        <w:rPr>
          <w:rFonts w:hint="eastAsia" w:ascii="华文中宋" w:hAnsi="华文中宋" w:eastAsia="华文中宋" w:cs="华文中宋"/>
          <w:b/>
          <w:bCs/>
          <w:color w:val="auto"/>
          <w:sz w:val="32"/>
          <w:szCs w:val="32"/>
          <w:highlight w:val="none"/>
        </w:rPr>
        <w:t>东莞市道滘镇网格管理员团体意外险采购需求书</w:t>
      </w:r>
    </w:p>
    <w:p>
      <w:pPr>
        <w:outlineLvl w:val="0"/>
        <w:rPr>
          <w:rFonts w:ascii="仿宋_GB2312" w:hAnsi="宋体" w:eastAsia="仿宋_GB2312" w:cs="Times New Roman"/>
          <w:b/>
          <w:bCs/>
          <w:color w:val="auto"/>
          <w:sz w:val="32"/>
          <w:szCs w:val="32"/>
          <w:highlight w:val="none"/>
        </w:rPr>
      </w:pPr>
    </w:p>
    <w:p>
      <w:pPr>
        <w:outlineLvl w:val="0"/>
        <w:rPr>
          <w:rFonts w:ascii="仿宋_GB2312" w:hAnsi="宋体"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一、项目概况</w:t>
      </w:r>
    </w:p>
    <w:p>
      <w:pPr>
        <w:outlineLvl w:val="0"/>
        <w:rPr>
          <w:rFonts w:ascii="华文中宋" w:hAnsi="华文中宋" w:eastAsia="仿宋_GB2312" w:cs="华文中宋"/>
          <w:b/>
          <w:bCs/>
          <w:color w:val="auto"/>
          <w:sz w:val="48"/>
          <w:szCs w:val="48"/>
          <w:highlight w:val="none"/>
        </w:rPr>
      </w:pPr>
      <w:r>
        <w:rPr>
          <w:rFonts w:ascii="仿宋_GB2312" w:eastAsia="仿宋_GB2312" w:cs="仿宋_GB2312"/>
          <w:color w:val="auto"/>
          <w:sz w:val="28"/>
          <w:szCs w:val="28"/>
          <w:highlight w:val="none"/>
        </w:rPr>
        <w:t>1.</w:t>
      </w:r>
      <w:r>
        <w:rPr>
          <w:rFonts w:hint="eastAsia" w:ascii="仿宋_GB2312" w:eastAsia="仿宋_GB2312" w:cs="仿宋_GB2312"/>
          <w:color w:val="auto"/>
          <w:sz w:val="28"/>
          <w:szCs w:val="28"/>
          <w:highlight w:val="none"/>
        </w:rPr>
        <w:t>项目名称：东莞市道滘镇网格管理员团体意外险</w:t>
      </w:r>
    </w:p>
    <w:p>
      <w:pPr>
        <w:rPr>
          <w:rFonts w:ascii="仿宋_GB2312" w:eastAsia="仿宋_GB2312" w:cs="仿宋_GB2312"/>
          <w:color w:val="auto"/>
          <w:sz w:val="28"/>
          <w:szCs w:val="28"/>
          <w:highlight w:val="none"/>
        </w:rPr>
      </w:pPr>
      <w:r>
        <w:rPr>
          <w:rFonts w:ascii="仿宋_GB2312" w:eastAsia="仿宋_GB2312" w:cs="仿宋_GB2312"/>
          <w:color w:val="auto"/>
          <w:sz w:val="28"/>
          <w:szCs w:val="28"/>
          <w:highlight w:val="none"/>
        </w:rPr>
        <w:t>3.</w:t>
      </w:r>
      <w:r>
        <w:rPr>
          <w:rFonts w:hint="eastAsia" w:ascii="仿宋_GB2312" w:eastAsia="仿宋_GB2312" w:cs="仿宋_GB2312"/>
          <w:color w:val="auto"/>
          <w:sz w:val="28"/>
          <w:szCs w:val="28"/>
          <w:highlight w:val="none"/>
        </w:rPr>
        <w:t>采购单位：东莞市道滘镇网格管理中心</w:t>
      </w:r>
    </w:p>
    <w:p>
      <w:pPr>
        <w:rPr>
          <w:rFonts w:ascii="仿宋_GB2312" w:eastAsia="仿宋_GB2312" w:cs="Times New Roman"/>
          <w:color w:val="auto"/>
          <w:sz w:val="28"/>
          <w:szCs w:val="28"/>
          <w:highlight w:val="none"/>
        </w:rPr>
      </w:pPr>
      <w:r>
        <w:rPr>
          <w:rFonts w:ascii="仿宋_GB2312" w:eastAsia="仿宋_GB2312" w:cs="仿宋_GB2312"/>
          <w:color w:val="auto"/>
          <w:sz w:val="28"/>
          <w:szCs w:val="28"/>
          <w:highlight w:val="none"/>
        </w:rPr>
        <w:t>4.</w:t>
      </w:r>
      <w:r>
        <w:rPr>
          <w:rFonts w:hint="eastAsia" w:ascii="仿宋_GB2312" w:eastAsia="仿宋_GB2312" w:cs="仿宋_GB2312"/>
          <w:color w:val="auto"/>
          <w:sz w:val="28"/>
          <w:szCs w:val="28"/>
          <w:highlight w:val="none"/>
        </w:rPr>
        <w:t>预算金额：人民币伍万陆仟元整（</w:t>
      </w:r>
      <w:r>
        <w:rPr>
          <w:rFonts w:ascii="Arial" w:hAnsi="Arial" w:eastAsia="仿宋_GB2312" w:cs="Arial"/>
          <w:color w:val="auto"/>
          <w:sz w:val="28"/>
          <w:szCs w:val="28"/>
          <w:highlight w:val="none"/>
        </w:rPr>
        <w:t>¥</w:t>
      </w:r>
      <w:r>
        <w:rPr>
          <w:rFonts w:hint="eastAsia" w:ascii="仿宋_GB2312" w:eastAsia="仿宋_GB2312" w:cs="仿宋_GB2312"/>
          <w:color w:val="auto"/>
          <w:sz w:val="28"/>
          <w:szCs w:val="28"/>
          <w:highlight w:val="none"/>
        </w:rPr>
        <w:t>56,000.00）</w:t>
      </w:r>
    </w:p>
    <w:p>
      <w:pPr>
        <w:rPr>
          <w:rFonts w:ascii="仿宋_GB2312" w:hAnsi="宋体"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二、采购项目技术规格、参数及要求：</w:t>
      </w:r>
    </w:p>
    <w:p>
      <w:pPr>
        <w:ind w:firstLine="472" w:firstLineChars="196"/>
        <w:rPr>
          <w:rFonts w:ascii="仿宋_GB2312" w:hAnsi="宋体" w:eastAsia="仿宋_GB2312" w:cs="Times New Roman"/>
          <w:color w:val="auto"/>
          <w:sz w:val="24"/>
          <w:szCs w:val="24"/>
          <w:highlight w:val="none"/>
        </w:rPr>
      </w:pPr>
      <w:r>
        <w:rPr>
          <w:rFonts w:hint="eastAsia" w:ascii="仿宋_GB2312" w:hAnsi="宋体" w:eastAsia="仿宋_GB2312" w:cs="仿宋_GB2312"/>
          <w:b/>
          <w:bCs/>
          <w:color w:val="auto"/>
          <w:sz w:val="24"/>
          <w:szCs w:val="24"/>
          <w:highlight w:val="none"/>
        </w:rPr>
        <w:t>注：</w:t>
      </w:r>
      <w:r>
        <w:rPr>
          <w:rFonts w:hint="eastAsia" w:ascii="仿宋_GB2312" w:hAnsi="宋体" w:eastAsia="仿宋_GB2312" w:cs="仿宋_GB2312"/>
          <w:color w:val="auto"/>
          <w:sz w:val="24"/>
          <w:szCs w:val="24"/>
          <w:highlight w:val="none"/>
        </w:rPr>
        <w:t>在《用户需求书》中所提供的货物参数要求，其目的仅仅是为了使投标人更加准确地了解招标要求，不构成对投标单位所报品牌的任何约束；投标人所投货物参数应满足《用户需求书》中的要求。</w:t>
      </w:r>
    </w:p>
    <w:p>
      <w:pPr>
        <w:rPr>
          <w:rFonts w:ascii="仿宋_GB2312" w:hAnsi="宋体" w:eastAsia="仿宋_GB2312" w:cs="Times New Roman"/>
          <w:color w:val="auto"/>
          <w:sz w:val="24"/>
          <w:szCs w:val="24"/>
          <w:highlight w:val="none"/>
        </w:rPr>
      </w:pPr>
      <w:r>
        <w:rPr>
          <w:rFonts w:hint="eastAsia" w:ascii="仿宋_GB2312" w:hAnsi="宋体" w:eastAsia="仿宋_GB2312" w:cs="仿宋_GB2312"/>
          <w:color w:val="auto"/>
          <w:sz w:val="24"/>
          <w:szCs w:val="24"/>
          <w:highlight w:val="none"/>
        </w:rPr>
        <w:t>采购项目需求一览表：</w:t>
      </w:r>
    </w:p>
    <w:p>
      <w:pPr>
        <w:rPr>
          <w:rFonts w:ascii="仿宋_GB2312" w:hAnsi="宋体" w:eastAsia="仿宋_GB2312" w:cs="Times New Roman"/>
          <w:color w:val="auto"/>
          <w:sz w:val="24"/>
          <w:szCs w:val="24"/>
          <w:highlight w:val="none"/>
        </w:rPr>
      </w:pPr>
    </w:p>
    <w:tbl>
      <w:tblPr>
        <w:tblStyle w:val="13"/>
        <w:tblpPr w:leftFromText="180" w:rightFromText="180" w:vertAnchor="text" w:horzAnchor="page" w:tblpXSpec="center" w:tblpY="42"/>
        <w:tblOverlap w:val="never"/>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1620"/>
        <w:gridCol w:w="396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48" w:type="dxa"/>
            <w:vAlign w:val="center"/>
          </w:tcPr>
          <w:p>
            <w:pPr>
              <w:jc w:val="center"/>
              <w:rPr>
                <w:rFonts w:ascii="宋体" w:cs="Times New Roman"/>
                <w:b/>
                <w:bCs/>
                <w:color w:val="auto"/>
                <w:highlight w:val="none"/>
              </w:rPr>
            </w:pPr>
            <w:r>
              <w:rPr>
                <w:rFonts w:hint="eastAsia" w:ascii="宋体" w:hAnsi="宋体" w:cs="宋体"/>
                <w:b/>
                <w:bCs/>
                <w:color w:val="auto"/>
                <w:highlight w:val="none"/>
              </w:rPr>
              <w:t>序号</w:t>
            </w:r>
          </w:p>
        </w:tc>
        <w:tc>
          <w:tcPr>
            <w:tcW w:w="1800" w:type="dxa"/>
            <w:vAlign w:val="center"/>
          </w:tcPr>
          <w:p>
            <w:pPr>
              <w:jc w:val="center"/>
              <w:rPr>
                <w:rFonts w:ascii="宋体" w:cs="Times New Roman"/>
                <w:b/>
                <w:bCs/>
                <w:color w:val="auto"/>
                <w:highlight w:val="none"/>
              </w:rPr>
            </w:pPr>
            <w:r>
              <w:rPr>
                <w:rFonts w:hint="eastAsia" w:ascii="宋体" w:cs="Times New Roman"/>
                <w:b/>
                <w:bCs/>
                <w:color w:val="auto"/>
                <w:highlight w:val="none"/>
              </w:rPr>
              <w:t>保险项目</w:t>
            </w:r>
          </w:p>
        </w:tc>
        <w:tc>
          <w:tcPr>
            <w:tcW w:w="1620" w:type="dxa"/>
            <w:vAlign w:val="center"/>
          </w:tcPr>
          <w:p>
            <w:pPr>
              <w:jc w:val="center"/>
              <w:rPr>
                <w:rFonts w:ascii="宋体" w:cs="Times New Roman"/>
                <w:b/>
                <w:bCs/>
                <w:color w:val="auto"/>
                <w:highlight w:val="none"/>
              </w:rPr>
            </w:pPr>
            <w:r>
              <w:rPr>
                <w:rFonts w:hint="eastAsia" w:ascii="宋体" w:cs="Times New Roman"/>
                <w:b/>
                <w:bCs/>
                <w:color w:val="auto"/>
                <w:highlight w:val="none"/>
              </w:rPr>
              <w:t>保险金额</w:t>
            </w:r>
          </w:p>
        </w:tc>
        <w:tc>
          <w:tcPr>
            <w:tcW w:w="3960" w:type="dxa"/>
            <w:vAlign w:val="center"/>
          </w:tcPr>
          <w:p>
            <w:pPr>
              <w:jc w:val="center"/>
              <w:rPr>
                <w:rFonts w:ascii="宋体" w:cs="Times New Roman"/>
                <w:b/>
                <w:bCs/>
                <w:color w:val="auto"/>
                <w:highlight w:val="none"/>
              </w:rPr>
            </w:pPr>
            <w:r>
              <w:rPr>
                <w:rFonts w:hint="eastAsia" w:ascii="宋体" w:hAnsi="宋体" w:cs="宋体"/>
                <w:b/>
                <w:bCs/>
                <w:color w:val="auto"/>
                <w:highlight w:val="none"/>
              </w:rPr>
              <w:t>技术要求</w:t>
            </w:r>
          </w:p>
        </w:tc>
        <w:tc>
          <w:tcPr>
            <w:tcW w:w="1200" w:type="dxa"/>
            <w:vAlign w:val="center"/>
          </w:tcPr>
          <w:p>
            <w:pPr>
              <w:jc w:val="center"/>
              <w:rPr>
                <w:rFonts w:ascii="宋体" w:cs="Times New Roman"/>
                <w:b/>
                <w:bCs/>
                <w:color w:val="auto"/>
                <w:highlight w:val="none"/>
              </w:rPr>
            </w:pPr>
            <w:bookmarkStart w:id="0" w:name="OLE_LINK1"/>
            <w:r>
              <w:rPr>
                <w:rFonts w:hint="eastAsia" w:ascii="宋体" w:cs="Times New Roman"/>
                <w:b/>
                <w:bCs/>
                <w:color w:val="auto"/>
                <w:highlight w:val="none"/>
              </w:rPr>
              <w:t>团体参保人员数量</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648"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1</w:t>
            </w:r>
          </w:p>
        </w:tc>
        <w:tc>
          <w:tcPr>
            <w:tcW w:w="18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意外身故保障</w:t>
            </w:r>
          </w:p>
        </w:tc>
        <w:tc>
          <w:tcPr>
            <w:tcW w:w="162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50万元/人/年</w:t>
            </w:r>
          </w:p>
        </w:tc>
        <w:tc>
          <w:tcPr>
            <w:tcW w:w="396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人身意外伤害（身故）保障，每人每年50万元。因意外伤害导致身故，按保险金额给付</w:t>
            </w:r>
            <w:r>
              <w:rPr>
                <w:rFonts w:hint="eastAsia" w:ascii="宋体" w:cs="Times New Roman"/>
                <w:color w:val="auto"/>
                <w:sz w:val="24"/>
                <w:szCs w:val="24"/>
                <w:highlight w:val="none"/>
                <w:lang w:val="en-US" w:eastAsia="zh-CN"/>
              </w:rPr>
              <w:t>；扩</w:t>
            </w:r>
            <w:r>
              <w:rPr>
                <w:rFonts w:hint="eastAsia" w:ascii="宋体" w:cs="Times New Roman"/>
                <w:color w:val="auto"/>
                <w:sz w:val="24"/>
                <w:szCs w:val="24"/>
                <w:highlight w:val="none"/>
              </w:rPr>
              <w:t>展全天24小时保障一致。</w:t>
            </w:r>
          </w:p>
        </w:tc>
        <w:tc>
          <w:tcPr>
            <w:tcW w:w="12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lang w:val="en-US" w:eastAsia="zh-CN"/>
              </w:rPr>
              <w:t>160</w:t>
            </w:r>
            <w:r>
              <w:rPr>
                <w:rFonts w:hint="eastAsia" w:ascii="宋体" w:cs="Times New Roman"/>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48"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2</w:t>
            </w:r>
          </w:p>
        </w:tc>
        <w:tc>
          <w:tcPr>
            <w:tcW w:w="18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意外伤残保障</w:t>
            </w:r>
          </w:p>
        </w:tc>
        <w:tc>
          <w:tcPr>
            <w:tcW w:w="162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50万元/人/年</w:t>
            </w:r>
          </w:p>
        </w:tc>
        <w:tc>
          <w:tcPr>
            <w:tcW w:w="396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因意外伤害导致身体残疾，根据《劳动能力鉴定 职工工伤与职业病致残等级》(GB/T16180—2014)确定的伤残等级对应给付比例乘以保险金额给付保险金，第一至十级伤残等级对应的给付比例分别为100%、90%、80%、70%、60%、50%、40%、30%、20%、10%</w:t>
            </w:r>
            <w:r>
              <w:rPr>
                <w:rFonts w:hint="eastAsia" w:ascii="宋体" w:cs="Times New Roman"/>
                <w:color w:val="auto"/>
                <w:sz w:val="24"/>
                <w:szCs w:val="24"/>
                <w:highlight w:val="none"/>
                <w:lang w:val="en-US" w:eastAsia="zh-CN"/>
              </w:rPr>
              <w:t>；扩</w:t>
            </w:r>
            <w:r>
              <w:rPr>
                <w:rFonts w:hint="eastAsia" w:ascii="宋体" w:cs="Times New Roman"/>
                <w:color w:val="auto"/>
                <w:sz w:val="24"/>
                <w:szCs w:val="24"/>
                <w:highlight w:val="none"/>
              </w:rPr>
              <w:t>展全天24小时保障一致。</w:t>
            </w:r>
          </w:p>
        </w:tc>
        <w:tc>
          <w:tcPr>
            <w:tcW w:w="12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lang w:val="en-US" w:eastAsia="zh-CN"/>
              </w:rPr>
              <w:t>160</w:t>
            </w:r>
            <w:r>
              <w:rPr>
                <w:rFonts w:hint="eastAsia" w:ascii="宋体" w:cs="Times New Roman"/>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48"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3</w:t>
            </w:r>
          </w:p>
        </w:tc>
        <w:tc>
          <w:tcPr>
            <w:tcW w:w="18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猝死保障</w:t>
            </w:r>
          </w:p>
        </w:tc>
        <w:tc>
          <w:tcPr>
            <w:tcW w:w="162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1</w:t>
            </w:r>
            <w:r>
              <w:rPr>
                <w:rFonts w:hint="eastAsia" w:ascii="宋体" w:cs="Times New Roman"/>
                <w:color w:val="auto"/>
                <w:sz w:val="24"/>
                <w:szCs w:val="24"/>
                <w:highlight w:val="none"/>
                <w:lang w:val="en-US" w:eastAsia="zh-CN"/>
              </w:rPr>
              <w:t>2</w:t>
            </w:r>
            <w:r>
              <w:rPr>
                <w:rFonts w:hint="eastAsia" w:ascii="宋体" w:cs="Times New Roman"/>
                <w:color w:val="auto"/>
                <w:sz w:val="24"/>
                <w:szCs w:val="24"/>
                <w:highlight w:val="none"/>
              </w:rPr>
              <w:t>万元/人/年</w:t>
            </w:r>
          </w:p>
        </w:tc>
        <w:tc>
          <w:tcPr>
            <w:tcW w:w="3960" w:type="dxa"/>
            <w:vAlign w:val="center"/>
          </w:tcPr>
          <w:p>
            <w:pPr>
              <w:spacing w:line="440" w:lineRule="exact"/>
              <w:rPr>
                <w:rFonts w:ascii="宋体" w:cs="Times New Roman"/>
                <w:color w:val="auto"/>
                <w:sz w:val="24"/>
                <w:szCs w:val="24"/>
                <w:highlight w:val="none"/>
              </w:rPr>
            </w:pPr>
            <w:r>
              <w:rPr>
                <w:rFonts w:hint="eastAsia" w:ascii="宋体" w:cs="Times New Roman"/>
                <w:color w:val="auto"/>
                <w:sz w:val="24"/>
                <w:szCs w:val="24"/>
                <w:highlight w:val="none"/>
              </w:rPr>
              <w:t>被保险人猝死，按保险金额给付。猝死是指由潜在疾病、身体机能障碍或其他非外来性原因所导致的、在出现急性症状后发生的突然死亡，以医院的诊断或公安司法机关的鉴定为准</w:t>
            </w:r>
            <w:r>
              <w:rPr>
                <w:rFonts w:hint="eastAsia" w:ascii="宋体" w:cs="Times New Roman"/>
                <w:color w:val="auto"/>
                <w:sz w:val="24"/>
                <w:szCs w:val="24"/>
                <w:highlight w:val="none"/>
                <w:lang w:val="en-US" w:eastAsia="zh-CN"/>
              </w:rPr>
              <w:t>；扩</w:t>
            </w:r>
            <w:r>
              <w:rPr>
                <w:rFonts w:hint="eastAsia" w:ascii="宋体" w:cs="Times New Roman"/>
                <w:color w:val="auto"/>
                <w:sz w:val="24"/>
                <w:szCs w:val="24"/>
                <w:highlight w:val="none"/>
              </w:rPr>
              <w:t>展全天24小时保障一致。</w:t>
            </w:r>
          </w:p>
        </w:tc>
        <w:tc>
          <w:tcPr>
            <w:tcW w:w="12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lang w:val="en-US" w:eastAsia="zh-CN"/>
              </w:rPr>
              <w:t>160</w:t>
            </w:r>
            <w:r>
              <w:rPr>
                <w:rFonts w:hint="eastAsia" w:ascii="宋体" w:cs="Times New Roman"/>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48"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4</w:t>
            </w:r>
          </w:p>
        </w:tc>
        <w:tc>
          <w:tcPr>
            <w:tcW w:w="18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意外医疗保障</w:t>
            </w:r>
          </w:p>
        </w:tc>
        <w:tc>
          <w:tcPr>
            <w:tcW w:w="162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lang w:val="en-US" w:eastAsia="zh-CN"/>
              </w:rPr>
              <w:t>10</w:t>
            </w:r>
            <w:r>
              <w:rPr>
                <w:rFonts w:hint="eastAsia" w:ascii="宋体" w:cs="Times New Roman"/>
                <w:color w:val="auto"/>
                <w:sz w:val="24"/>
                <w:szCs w:val="24"/>
                <w:highlight w:val="none"/>
              </w:rPr>
              <w:t>万元</w:t>
            </w:r>
            <w:r>
              <w:rPr>
                <w:rFonts w:ascii="宋体" w:cs="Times New Roman"/>
                <w:color w:val="auto"/>
                <w:sz w:val="24"/>
                <w:szCs w:val="24"/>
                <w:highlight w:val="none"/>
              </w:rPr>
              <w:t>/</w:t>
            </w:r>
            <w:r>
              <w:rPr>
                <w:rFonts w:hint="eastAsia" w:ascii="宋体" w:cs="Times New Roman"/>
                <w:color w:val="auto"/>
                <w:sz w:val="24"/>
                <w:szCs w:val="24"/>
                <w:highlight w:val="none"/>
              </w:rPr>
              <w:t>人/年</w:t>
            </w:r>
          </w:p>
        </w:tc>
        <w:tc>
          <w:tcPr>
            <w:tcW w:w="396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被保险人因意外伤害导致的保险责任免赔额0元，给付比例为100%，承担社保报销范围外医疗费用的保险金给付责任,扩展自付,自费药自付,自费诊疗项目,赔付比例为100%</w:t>
            </w:r>
            <w:r>
              <w:rPr>
                <w:rFonts w:hint="eastAsia" w:ascii="宋体" w:cs="Times New Roman"/>
                <w:color w:val="auto"/>
                <w:sz w:val="24"/>
                <w:szCs w:val="24"/>
                <w:highlight w:val="none"/>
                <w:lang w:val="en-US" w:eastAsia="zh-CN"/>
              </w:rPr>
              <w:t>；扩</w:t>
            </w:r>
            <w:r>
              <w:rPr>
                <w:rFonts w:hint="eastAsia" w:ascii="宋体" w:cs="Times New Roman"/>
                <w:color w:val="auto"/>
                <w:sz w:val="24"/>
                <w:szCs w:val="24"/>
                <w:highlight w:val="none"/>
              </w:rPr>
              <w:t>展全天24小时保障一致。</w:t>
            </w:r>
          </w:p>
        </w:tc>
        <w:tc>
          <w:tcPr>
            <w:tcW w:w="12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lang w:val="en-US" w:eastAsia="zh-CN"/>
              </w:rPr>
              <w:t>160</w:t>
            </w:r>
            <w:r>
              <w:rPr>
                <w:rFonts w:hint="eastAsia" w:ascii="宋体" w:cs="Times New Roman"/>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48"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5</w:t>
            </w:r>
          </w:p>
        </w:tc>
        <w:tc>
          <w:tcPr>
            <w:tcW w:w="1800" w:type="dxa"/>
            <w:vAlign w:val="center"/>
          </w:tcPr>
          <w:p>
            <w:pPr>
              <w:rPr>
                <w:rFonts w:ascii="宋体" w:cs="Times New Roman"/>
                <w:color w:val="auto"/>
                <w:sz w:val="24"/>
                <w:szCs w:val="24"/>
                <w:highlight w:val="none"/>
              </w:rPr>
            </w:pPr>
            <w:r>
              <w:rPr>
                <w:rFonts w:hint="eastAsia" w:ascii="宋体" w:cs="Times New Roman"/>
                <w:color w:val="auto"/>
                <w:sz w:val="24"/>
                <w:szCs w:val="24"/>
                <w:highlight w:val="none"/>
              </w:rPr>
              <w:t>中暑</w:t>
            </w:r>
            <w:r>
              <w:rPr>
                <w:rFonts w:ascii="宋体" w:cs="Times New Roman"/>
                <w:color w:val="auto"/>
                <w:sz w:val="24"/>
                <w:szCs w:val="24"/>
                <w:highlight w:val="none"/>
              </w:rPr>
              <w:t>医疗保</w:t>
            </w:r>
            <w:r>
              <w:rPr>
                <w:rFonts w:hint="eastAsia" w:ascii="宋体" w:cs="Times New Roman"/>
                <w:color w:val="auto"/>
                <w:sz w:val="24"/>
                <w:szCs w:val="24"/>
                <w:highlight w:val="none"/>
              </w:rPr>
              <w:t>障</w:t>
            </w:r>
          </w:p>
        </w:tc>
        <w:tc>
          <w:tcPr>
            <w:tcW w:w="162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1万元</w:t>
            </w:r>
            <w:r>
              <w:rPr>
                <w:rFonts w:ascii="宋体" w:cs="Times New Roman"/>
                <w:color w:val="auto"/>
                <w:sz w:val="24"/>
                <w:szCs w:val="24"/>
                <w:highlight w:val="none"/>
              </w:rPr>
              <w:t>/</w:t>
            </w:r>
            <w:r>
              <w:rPr>
                <w:rFonts w:hint="eastAsia" w:ascii="宋体" w:cs="Times New Roman"/>
                <w:color w:val="auto"/>
                <w:sz w:val="24"/>
                <w:szCs w:val="24"/>
                <w:highlight w:val="none"/>
              </w:rPr>
              <w:t>人/年</w:t>
            </w:r>
          </w:p>
        </w:tc>
        <w:tc>
          <w:tcPr>
            <w:tcW w:w="396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被保险人因中暑导致的保险责任，等待期为0天，免赔额0元，给付比例为100%，承担社保报销范围外医疗费用的保险金给付责任，扩展自付,自费药自付,自费诊疗项目,赔付比例为100%</w:t>
            </w:r>
            <w:r>
              <w:rPr>
                <w:rFonts w:hint="eastAsia" w:ascii="宋体" w:cs="Times New Roman"/>
                <w:color w:val="auto"/>
                <w:sz w:val="24"/>
                <w:szCs w:val="24"/>
                <w:highlight w:val="none"/>
                <w:lang w:val="en-US" w:eastAsia="zh-CN"/>
              </w:rPr>
              <w:t>；扩</w:t>
            </w:r>
            <w:r>
              <w:rPr>
                <w:rFonts w:hint="eastAsia" w:ascii="宋体" w:cs="Times New Roman"/>
                <w:color w:val="auto"/>
                <w:sz w:val="24"/>
                <w:szCs w:val="24"/>
                <w:highlight w:val="none"/>
              </w:rPr>
              <w:t>展全天24小时保障一致。</w:t>
            </w:r>
          </w:p>
        </w:tc>
        <w:tc>
          <w:tcPr>
            <w:tcW w:w="12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lang w:val="en-US" w:eastAsia="zh-CN"/>
              </w:rPr>
              <w:t>160</w:t>
            </w:r>
            <w:r>
              <w:rPr>
                <w:rFonts w:hint="eastAsia" w:ascii="宋体" w:cs="Times New Roman"/>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48"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6</w:t>
            </w:r>
          </w:p>
        </w:tc>
        <w:tc>
          <w:tcPr>
            <w:tcW w:w="18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rPr>
              <w:t>住院津贴</w:t>
            </w:r>
          </w:p>
        </w:tc>
        <w:tc>
          <w:tcPr>
            <w:tcW w:w="1620" w:type="dxa"/>
            <w:vAlign w:val="center"/>
          </w:tcPr>
          <w:p>
            <w:pPr>
              <w:jc w:val="center"/>
              <w:rPr>
                <w:rFonts w:hint="eastAsia" w:ascii="宋体" w:eastAsia="宋体" w:cs="Times New Roman"/>
                <w:color w:val="auto"/>
                <w:sz w:val="24"/>
                <w:szCs w:val="24"/>
                <w:highlight w:val="none"/>
                <w:lang w:eastAsia="zh-CN"/>
              </w:rPr>
            </w:pPr>
            <w:r>
              <w:rPr>
                <w:rFonts w:hint="eastAsia" w:ascii="宋体" w:cs="Times New Roman"/>
                <w:color w:val="auto"/>
                <w:sz w:val="24"/>
                <w:szCs w:val="24"/>
                <w:highlight w:val="none"/>
              </w:rPr>
              <w:t>3</w:t>
            </w:r>
            <w:r>
              <w:rPr>
                <w:rFonts w:ascii="宋体" w:cs="Times New Roman"/>
                <w:color w:val="auto"/>
                <w:sz w:val="24"/>
                <w:szCs w:val="24"/>
                <w:highlight w:val="none"/>
              </w:rPr>
              <w:t>00</w:t>
            </w:r>
            <w:r>
              <w:rPr>
                <w:rFonts w:hint="eastAsia" w:ascii="宋体" w:cs="Times New Roman"/>
                <w:color w:val="auto"/>
                <w:sz w:val="24"/>
                <w:szCs w:val="24"/>
                <w:highlight w:val="none"/>
              </w:rPr>
              <w:t>元/</w:t>
            </w:r>
            <w:r>
              <w:rPr>
                <w:rFonts w:hint="eastAsia" w:ascii="宋体" w:cs="Times New Roman"/>
                <w:color w:val="auto"/>
                <w:sz w:val="24"/>
                <w:szCs w:val="24"/>
                <w:highlight w:val="none"/>
                <w:lang w:val="en-US" w:eastAsia="zh-CN"/>
              </w:rPr>
              <w:t>天</w:t>
            </w:r>
          </w:p>
        </w:tc>
        <w:tc>
          <w:tcPr>
            <w:tcW w:w="3960" w:type="dxa"/>
            <w:vAlign w:val="center"/>
          </w:tcPr>
          <w:p>
            <w:pPr>
              <w:jc w:val="left"/>
              <w:rPr>
                <w:rFonts w:ascii="宋体" w:cs="Times New Roman"/>
                <w:color w:val="auto"/>
                <w:sz w:val="24"/>
                <w:szCs w:val="24"/>
                <w:highlight w:val="none"/>
              </w:rPr>
            </w:pPr>
            <w:r>
              <w:rPr>
                <w:rFonts w:hint="eastAsia" w:ascii="宋体" w:cs="Times New Roman"/>
                <w:color w:val="auto"/>
                <w:sz w:val="24"/>
                <w:szCs w:val="24"/>
                <w:highlight w:val="none"/>
              </w:rPr>
              <w:t>因意外伤害或中暑导致住院治疗</w:t>
            </w:r>
            <w:r>
              <w:rPr>
                <w:rFonts w:hint="eastAsia" w:ascii="宋体" w:cs="Times New Roman"/>
                <w:color w:val="auto"/>
                <w:sz w:val="24"/>
                <w:szCs w:val="24"/>
                <w:highlight w:val="none"/>
                <w:lang w:eastAsia="zh-CN"/>
              </w:rPr>
              <w:t>，</w:t>
            </w:r>
            <w:r>
              <w:rPr>
                <w:rFonts w:hint="eastAsia" w:ascii="宋体" w:cs="Times New Roman"/>
                <w:color w:val="auto"/>
                <w:sz w:val="24"/>
                <w:szCs w:val="24"/>
                <w:highlight w:val="none"/>
                <w:lang w:val="en-US" w:eastAsia="zh-CN"/>
              </w:rPr>
              <w:t>免赔天数为0天，扩</w:t>
            </w:r>
            <w:r>
              <w:rPr>
                <w:rFonts w:hint="eastAsia" w:ascii="宋体" w:cs="Times New Roman"/>
                <w:color w:val="auto"/>
                <w:sz w:val="24"/>
                <w:szCs w:val="24"/>
                <w:highlight w:val="none"/>
              </w:rPr>
              <w:t>展全天24小时保障一致。</w:t>
            </w:r>
          </w:p>
        </w:tc>
        <w:tc>
          <w:tcPr>
            <w:tcW w:w="1200" w:type="dxa"/>
            <w:vAlign w:val="center"/>
          </w:tcPr>
          <w:p>
            <w:pPr>
              <w:jc w:val="center"/>
              <w:rPr>
                <w:rFonts w:ascii="宋体" w:cs="Times New Roman"/>
                <w:color w:val="auto"/>
                <w:sz w:val="24"/>
                <w:szCs w:val="24"/>
                <w:highlight w:val="none"/>
              </w:rPr>
            </w:pPr>
            <w:r>
              <w:rPr>
                <w:rFonts w:hint="eastAsia" w:ascii="宋体" w:cs="Times New Roman"/>
                <w:color w:val="auto"/>
                <w:sz w:val="24"/>
                <w:szCs w:val="24"/>
                <w:highlight w:val="none"/>
                <w:lang w:val="en-US" w:eastAsia="zh-CN"/>
              </w:rPr>
              <w:t>160</w:t>
            </w:r>
            <w:r>
              <w:rPr>
                <w:rFonts w:hint="eastAsia" w:ascii="宋体" w:cs="Times New Roman"/>
                <w:color w:val="auto"/>
                <w:sz w:val="24"/>
                <w:szCs w:val="24"/>
                <w:highlight w:val="none"/>
              </w:rPr>
              <w:t>人</w:t>
            </w:r>
          </w:p>
        </w:tc>
      </w:tr>
    </w:tbl>
    <w:p>
      <w:pPr>
        <w:rPr>
          <w:rFonts w:hint="default" w:ascii="仿宋_GB2312" w:hAnsi="宋体" w:eastAsia="仿宋_GB2312" w:cs="仿宋_GB2312"/>
          <w:b/>
          <w:bCs/>
          <w:color w:val="auto"/>
          <w:sz w:val="32"/>
          <w:szCs w:val="32"/>
          <w:highlight w:val="none"/>
          <w:lang w:val="en-US" w:eastAsia="zh-CN"/>
        </w:rPr>
      </w:pPr>
      <w:r>
        <w:rPr>
          <w:rFonts w:hint="eastAsia" w:ascii="仿宋_GB2312" w:hAnsi="宋体" w:eastAsia="仿宋_GB2312" w:cs="仿宋_GB2312"/>
          <w:b/>
          <w:bCs/>
          <w:color w:val="auto"/>
          <w:sz w:val="32"/>
          <w:szCs w:val="32"/>
          <w:highlight w:val="none"/>
          <w:lang w:val="en-US" w:eastAsia="zh-CN"/>
        </w:rPr>
        <w:t>说明：团体参保人员数量以最终实际投保人数为准。</w:t>
      </w:r>
    </w:p>
    <w:p>
      <w:pPr>
        <w:rPr>
          <w:rFonts w:ascii="仿宋_GB2312" w:hAnsi="宋体" w:eastAsia="仿宋_GB2312" w:cs="仿宋_GB2312"/>
          <w:b/>
          <w:bCs/>
          <w:color w:val="auto"/>
          <w:sz w:val="32"/>
          <w:szCs w:val="32"/>
          <w:highlight w:val="none"/>
        </w:rPr>
      </w:pPr>
      <w:r>
        <w:rPr>
          <w:rFonts w:hint="eastAsia" w:ascii="仿宋_GB2312" w:hAnsi="宋体" w:eastAsia="仿宋_GB2312" w:cs="仿宋_GB2312"/>
          <w:b/>
          <w:bCs/>
          <w:color w:val="auto"/>
          <w:sz w:val="32"/>
          <w:szCs w:val="32"/>
          <w:highlight w:val="none"/>
        </w:rPr>
        <w:t>三、服务要求</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1</w:t>
      </w:r>
      <w:r>
        <w:rPr>
          <w:rFonts w:hint="eastAsia" w:ascii="仿宋_GB2312" w:hAnsi="宋体" w:eastAsia="仿宋_GB2312"/>
          <w:bCs/>
          <w:color w:val="auto"/>
          <w:sz w:val="28"/>
          <w:szCs w:val="28"/>
          <w:highlight w:val="none"/>
        </w:rPr>
        <w:t>、承保方向投保方所提供的保险项目要求须与需求书的品目及要求完全一致（包括保险项目、保险金额等）。</w:t>
      </w:r>
    </w:p>
    <w:p>
      <w:pPr>
        <w:spacing w:line="360" w:lineRule="auto"/>
        <w:ind w:firstLine="560" w:firstLineChars="200"/>
        <w:rPr>
          <w:rFonts w:ascii="仿宋_GB2312" w:hAnsi="宋体" w:eastAsia="仿宋_GB2312" w:cs="仿宋_GB2312"/>
          <w:color w:val="auto"/>
          <w:sz w:val="28"/>
          <w:szCs w:val="28"/>
          <w:highlight w:val="none"/>
        </w:rPr>
      </w:pPr>
      <w:r>
        <w:rPr>
          <w:rFonts w:ascii="仿宋_GB2312" w:hAnsi="宋体" w:eastAsia="仿宋_GB2312"/>
          <w:bCs/>
          <w:color w:val="auto"/>
          <w:sz w:val="28"/>
          <w:szCs w:val="28"/>
          <w:highlight w:val="none"/>
        </w:rPr>
        <w:t>2</w:t>
      </w:r>
      <w:r>
        <w:rPr>
          <w:rFonts w:hint="eastAsia" w:ascii="仿宋_GB2312" w:hAnsi="宋体" w:eastAsia="仿宋_GB2312"/>
          <w:bCs/>
          <w:color w:val="auto"/>
          <w:sz w:val="28"/>
          <w:szCs w:val="28"/>
          <w:highlight w:val="none"/>
        </w:rPr>
        <w:t>、</w:t>
      </w:r>
      <w:r>
        <w:rPr>
          <w:rFonts w:hint="eastAsia" w:ascii="仿宋_GB2312" w:hAnsi="宋体" w:eastAsia="仿宋_GB2312" w:cs="仿宋_GB2312"/>
          <w:color w:val="auto"/>
          <w:sz w:val="28"/>
          <w:szCs w:val="28"/>
          <w:highlight w:val="none"/>
        </w:rPr>
        <w:t>投标报价包括各项保险项目、保险金额、保险期限、参保人员数量、税费及项目过程中其它不可预见费用等项目相关的一切费用。</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3</w:t>
      </w:r>
      <w:r>
        <w:rPr>
          <w:rFonts w:hint="eastAsia" w:ascii="仿宋_GB2312" w:hAnsi="宋体" w:eastAsia="仿宋_GB2312"/>
          <w:bCs/>
          <w:color w:val="auto"/>
          <w:sz w:val="28"/>
          <w:szCs w:val="28"/>
          <w:highlight w:val="none"/>
        </w:rPr>
        <w:t>、</w:t>
      </w:r>
      <w:r>
        <w:rPr>
          <w:rFonts w:hint="eastAsia" w:ascii="仿宋_GB2312" w:hAnsi="宋体" w:eastAsia="仿宋_GB2312" w:cs="仿宋_GB2312"/>
          <w:color w:val="auto"/>
          <w:sz w:val="28"/>
          <w:szCs w:val="28"/>
          <w:highlight w:val="none"/>
        </w:rPr>
        <w:t>保险期限：1年（所有保险项目</w:t>
      </w:r>
      <w:r>
        <w:rPr>
          <w:rFonts w:hint="eastAsia" w:ascii="仿宋_GB2312" w:hAnsi="宋体" w:eastAsia="仿宋_GB2312" w:cs="仿宋_GB2312"/>
          <w:color w:val="auto"/>
          <w:sz w:val="28"/>
          <w:szCs w:val="28"/>
          <w:highlight w:val="none"/>
          <w:lang w:val="en-US" w:eastAsia="zh-CN"/>
        </w:rPr>
        <w:t>扩</w:t>
      </w:r>
      <w:r>
        <w:rPr>
          <w:rFonts w:hint="eastAsia" w:ascii="仿宋_GB2312" w:hAnsi="宋体" w:eastAsia="仿宋_GB2312" w:cs="仿宋_GB2312"/>
          <w:color w:val="auto"/>
          <w:sz w:val="28"/>
          <w:szCs w:val="28"/>
          <w:highlight w:val="none"/>
        </w:rPr>
        <w:t>展全天24小时保障一致)。</w:t>
      </w:r>
    </w:p>
    <w:p>
      <w:pPr>
        <w:spacing w:line="360" w:lineRule="auto"/>
        <w:rPr>
          <w:rFonts w:ascii="仿宋_GB2312" w:hAnsi="宋体" w:eastAsia="仿宋_GB2312" w:cs="仿宋_GB2312"/>
          <w:b/>
          <w:bCs/>
          <w:color w:val="auto"/>
          <w:sz w:val="32"/>
          <w:szCs w:val="32"/>
          <w:highlight w:val="none"/>
        </w:rPr>
      </w:pPr>
      <w:r>
        <w:rPr>
          <w:rFonts w:hint="eastAsia" w:ascii="仿宋_GB2312" w:hAnsi="宋体" w:eastAsia="仿宋_GB2312" w:cs="仿宋_GB2312"/>
          <w:b/>
          <w:bCs/>
          <w:color w:val="auto"/>
          <w:sz w:val="32"/>
          <w:szCs w:val="32"/>
          <w:highlight w:val="none"/>
        </w:rPr>
        <w:t>四、结算方式</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1</w:t>
      </w:r>
      <w:r>
        <w:rPr>
          <w:rFonts w:hint="eastAsia" w:ascii="仿宋_GB2312" w:hAnsi="宋体" w:eastAsia="仿宋_GB2312"/>
          <w:bCs/>
          <w:color w:val="auto"/>
          <w:sz w:val="28"/>
          <w:szCs w:val="28"/>
          <w:highlight w:val="none"/>
        </w:rPr>
        <w:t>、</w:t>
      </w:r>
      <w:r>
        <w:rPr>
          <w:rFonts w:hint="eastAsia" w:ascii="仿宋_GB2312" w:hAnsi="宋体" w:eastAsia="仿宋_GB2312" w:cs="仿宋_GB2312"/>
          <w:color w:val="auto"/>
          <w:sz w:val="28"/>
          <w:szCs w:val="28"/>
          <w:highlight w:val="none"/>
        </w:rPr>
        <w:t>合同签订后，投保方于合同生效后3</w:t>
      </w:r>
      <w:r>
        <w:rPr>
          <w:rFonts w:ascii="仿宋_GB2312" w:hAnsi="宋体" w:eastAsia="仿宋_GB2312" w:cs="仿宋_GB2312"/>
          <w:color w:val="auto"/>
          <w:sz w:val="28"/>
          <w:szCs w:val="28"/>
          <w:highlight w:val="none"/>
        </w:rPr>
        <w:t>0</w:t>
      </w:r>
      <w:r>
        <w:rPr>
          <w:rFonts w:hint="eastAsia" w:ascii="仿宋_GB2312" w:hAnsi="宋体" w:eastAsia="仿宋_GB2312" w:cs="仿宋_GB2312"/>
          <w:color w:val="auto"/>
          <w:sz w:val="28"/>
          <w:szCs w:val="28"/>
          <w:highlight w:val="none"/>
        </w:rPr>
        <w:t>个工作日内一次性全部支付承保方中标金额，承保方开具发票（开具的发票单位名称、金额必须与中标方中标公司名称、金额相一致）</w:t>
      </w:r>
      <w:r>
        <w:rPr>
          <w:rFonts w:hint="eastAsia" w:ascii="仿宋_GB2312" w:hAnsi="宋体" w:eastAsia="仿宋_GB2312"/>
          <w:bCs/>
          <w:color w:val="auto"/>
          <w:sz w:val="28"/>
          <w:szCs w:val="28"/>
          <w:highlight w:val="none"/>
        </w:rPr>
        <w:t>。</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2</w:t>
      </w:r>
      <w:r>
        <w:rPr>
          <w:rFonts w:hint="eastAsia" w:ascii="仿宋_GB2312" w:hAnsi="宋体" w:eastAsia="仿宋_GB2312"/>
          <w:bCs/>
          <w:color w:val="auto"/>
          <w:sz w:val="28"/>
          <w:szCs w:val="28"/>
          <w:highlight w:val="none"/>
        </w:rPr>
        <w:t>、付款方式：投保人以人民币货币支付给</w:t>
      </w:r>
      <w:r>
        <w:rPr>
          <w:rFonts w:hint="eastAsia" w:ascii="仿宋_GB2312" w:hAnsi="宋体" w:eastAsia="仿宋_GB2312" w:cs="仿宋_GB2312"/>
          <w:color w:val="auto"/>
          <w:sz w:val="28"/>
          <w:szCs w:val="28"/>
          <w:highlight w:val="none"/>
        </w:rPr>
        <w:t>承保人，以</w:t>
      </w:r>
      <w:r>
        <w:rPr>
          <w:rFonts w:hint="eastAsia" w:ascii="仿宋_GB2312" w:hAnsi="宋体" w:eastAsia="仿宋_GB2312"/>
          <w:bCs/>
          <w:color w:val="auto"/>
          <w:sz w:val="28"/>
          <w:szCs w:val="28"/>
          <w:highlight w:val="none"/>
        </w:rPr>
        <w:t>转账的方式支付。</w:t>
      </w:r>
    </w:p>
    <w:p>
      <w:pPr>
        <w:spacing w:line="600" w:lineRule="exact"/>
        <w:jc w:val="left"/>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32"/>
          <w:szCs w:val="32"/>
          <w:highlight w:val="none"/>
        </w:rPr>
        <w:t>五、投标人资格与资质的要求：</w:t>
      </w:r>
    </w:p>
    <w:p>
      <w:pPr>
        <w:spacing w:line="600" w:lineRule="exact"/>
        <w:ind w:firstLine="560" w:firstLineChars="200"/>
        <w:jc w:val="left"/>
        <w:rPr>
          <w:rFonts w:ascii="仿宋_GB2312" w:hAnsi="仿宋" w:eastAsia="仿宋_GB2312" w:cs="仿宋_GB2312"/>
          <w:color w:val="auto"/>
          <w:sz w:val="28"/>
          <w:szCs w:val="28"/>
          <w:highlight w:val="none"/>
        </w:rPr>
      </w:pPr>
      <w:r>
        <w:rPr>
          <w:rFonts w:ascii="仿宋_GB2312" w:hAnsi="仿宋" w:eastAsia="仿宋_GB2312" w:cs="仿宋_GB2312"/>
          <w:color w:val="auto"/>
          <w:sz w:val="28"/>
          <w:szCs w:val="28"/>
          <w:highlight w:val="none"/>
        </w:rPr>
        <w:t>1</w:t>
      </w:r>
      <w:r>
        <w:rPr>
          <w:rFonts w:hint="eastAsia" w:ascii="仿宋_GB2312" w:hAnsi="仿宋" w:eastAsia="仿宋_GB2312" w:cs="仿宋_GB2312"/>
          <w:color w:val="auto"/>
          <w:sz w:val="28"/>
          <w:szCs w:val="28"/>
          <w:highlight w:val="none"/>
        </w:rPr>
        <w:t>、符合《中华人民共和国政府采购法》第二十二条规定。</w:t>
      </w:r>
    </w:p>
    <w:p>
      <w:pPr>
        <w:spacing w:line="600" w:lineRule="exact"/>
        <w:ind w:firstLine="560" w:firstLineChars="200"/>
        <w:jc w:val="left"/>
        <w:rPr>
          <w:rFonts w:ascii="仿宋_GB2312" w:hAnsi="仿宋" w:eastAsia="仿宋_GB2312" w:cs="仿宋_GB2312"/>
          <w:color w:val="auto"/>
          <w:sz w:val="28"/>
          <w:szCs w:val="28"/>
          <w:highlight w:val="none"/>
        </w:rPr>
      </w:pPr>
      <w:r>
        <w:rPr>
          <w:rFonts w:ascii="仿宋_GB2312" w:hAnsi="仿宋" w:eastAsia="仿宋_GB2312" w:cs="仿宋_GB2312"/>
          <w:color w:val="auto"/>
          <w:sz w:val="28"/>
          <w:szCs w:val="28"/>
          <w:highlight w:val="none"/>
        </w:rPr>
        <w:t>1</w:t>
      </w:r>
      <w:r>
        <w:rPr>
          <w:rFonts w:hint="eastAsia" w:ascii="仿宋_GB2312" w:hAnsi="仿宋" w:eastAsia="仿宋_GB2312" w:cs="仿宋_GB2312"/>
          <w:color w:val="auto"/>
          <w:sz w:val="28"/>
          <w:szCs w:val="28"/>
          <w:highlight w:val="none"/>
        </w:rPr>
        <w:t>）具有独立承担民事责任的能力：在中华人民共和国境内注册的法人或其他组织，投标时提交有效的营业执照（或事业法人登记证）副本复印件。分支机构投标的，须提供总公司和分公司营业执照副本复印件，总公司出具给分支机构的授权书。</w:t>
      </w:r>
    </w:p>
    <w:p>
      <w:pPr>
        <w:spacing w:line="600" w:lineRule="exact"/>
        <w:ind w:firstLine="560" w:firstLineChars="200"/>
        <w:jc w:val="left"/>
        <w:rPr>
          <w:rFonts w:ascii="仿宋_GB2312" w:hAnsi="仿宋" w:eastAsia="仿宋_GB2312" w:cs="Times New Roman"/>
          <w:color w:val="auto"/>
          <w:sz w:val="28"/>
          <w:szCs w:val="28"/>
          <w:highlight w:val="none"/>
        </w:rPr>
      </w:pPr>
      <w:r>
        <w:rPr>
          <w:rFonts w:ascii="仿宋_GB2312" w:hAnsi="仿宋" w:eastAsia="仿宋_GB2312" w:cs="仿宋_GB2312"/>
          <w:color w:val="auto"/>
          <w:sz w:val="28"/>
          <w:szCs w:val="28"/>
          <w:highlight w:val="none"/>
        </w:rPr>
        <w:t>2</w:t>
      </w:r>
      <w:r>
        <w:rPr>
          <w:rFonts w:hint="eastAsia" w:ascii="仿宋_GB2312" w:hAnsi="仿宋" w:eastAsia="仿宋_GB2312" w:cs="仿宋_GB2312"/>
          <w:color w:val="auto"/>
          <w:sz w:val="28"/>
          <w:szCs w:val="28"/>
          <w:highlight w:val="none"/>
        </w:rPr>
        <w:t>、供应商必须具有《经营保险业务许可证》或《保险许可证》</w:t>
      </w:r>
      <w:r>
        <w:rPr>
          <w:rFonts w:hint="eastAsia" w:ascii="仿宋_GB2312" w:hAnsi="仿宋" w:eastAsia="仿宋_GB2312" w:cs="仿宋_GB2312"/>
          <w:color w:val="auto"/>
          <w:sz w:val="28"/>
          <w:szCs w:val="28"/>
          <w:highlight w:val="none"/>
          <w:lang w:eastAsia="zh-CN"/>
        </w:rPr>
        <w:t>，</w:t>
      </w:r>
      <w:r>
        <w:rPr>
          <w:rFonts w:hint="eastAsia" w:ascii="仿宋_GB2312" w:hAnsi="仿宋" w:eastAsia="仿宋_GB2312" w:cs="仿宋_GB2312"/>
          <w:color w:val="auto"/>
          <w:sz w:val="28"/>
          <w:szCs w:val="28"/>
          <w:highlight w:val="none"/>
        </w:rPr>
        <w:t>投标时提交有效的《经营保险业务许可证》或《保险许可证》</w:t>
      </w:r>
      <w:r>
        <w:rPr>
          <w:rFonts w:hint="eastAsia" w:ascii="仿宋_GB2312" w:hAnsi="仿宋" w:eastAsia="仿宋_GB2312" w:cs="仿宋_GB2312"/>
          <w:color w:val="auto"/>
          <w:sz w:val="28"/>
          <w:szCs w:val="28"/>
          <w:highlight w:val="none"/>
          <w:lang w:val="en-US" w:eastAsia="zh-CN"/>
        </w:rPr>
        <w:t>复印件</w:t>
      </w:r>
      <w:r>
        <w:rPr>
          <w:rFonts w:hint="eastAsia" w:ascii="仿宋_GB2312" w:hAnsi="仿宋" w:eastAsia="仿宋_GB2312" w:cs="仿宋_GB2312"/>
          <w:color w:val="auto"/>
          <w:sz w:val="28"/>
          <w:szCs w:val="28"/>
          <w:highlight w:val="none"/>
        </w:rPr>
        <w:t>。</w:t>
      </w:r>
    </w:p>
    <w:p>
      <w:pPr>
        <w:spacing w:line="600" w:lineRule="exact"/>
        <w:ind w:firstLine="560" w:firstLineChars="200"/>
        <w:jc w:val="left"/>
        <w:rPr>
          <w:rFonts w:ascii="仿宋_GB2312" w:hAnsi="仿宋" w:eastAsia="仿宋_GB2312" w:cs="Times New Roman"/>
          <w:color w:val="auto"/>
          <w:sz w:val="28"/>
          <w:szCs w:val="28"/>
          <w:highlight w:val="none"/>
        </w:rPr>
      </w:pPr>
      <w:r>
        <w:rPr>
          <w:rFonts w:ascii="仿宋_GB2312" w:hAnsi="仿宋" w:eastAsia="仿宋_GB2312" w:cs="仿宋_GB2312"/>
          <w:color w:val="auto"/>
          <w:sz w:val="28"/>
          <w:szCs w:val="28"/>
          <w:highlight w:val="none"/>
        </w:rPr>
        <w:t>3</w:t>
      </w:r>
      <w:r>
        <w:rPr>
          <w:rFonts w:hint="eastAsia" w:ascii="仿宋_GB2312" w:hAnsi="仿宋" w:eastAsia="仿宋_GB2312" w:cs="仿宋_GB2312"/>
          <w:color w:val="auto"/>
          <w:sz w:val="28"/>
          <w:szCs w:val="28"/>
          <w:highlight w:val="none"/>
        </w:rPr>
        <w:t>、未被列入“信用中国”网站</w:t>
      </w:r>
      <w:r>
        <w:rPr>
          <w:rFonts w:ascii="仿宋_GB2312" w:hAnsi="仿宋" w:eastAsia="仿宋_GB2312" w:cs="仿宋_GB2312"/>
          <w:color w:val="auto"/>
          <w:sz w:val="28"/>
          <w:szCs w:val="28"/>
          <w:highlight w:val="none"/>
        </w:rPr>
        <w:t>(www.creditchina.gov.cn)</w:t>
      </w:r>
      <w:r>
        <w:rPr>
          <w:rFonts w:hint="eastAsia" w:ascii="仿宋_GB2312" w:hAnsi="仿宋" w:eastAsia="仿宋_GB2312" w:cs="仿宋_GB2312"/>
          <w:color w:val="auto"/>
          <w:sz w:val="28"/>
          <w:szCs w:val="28"/>
          <w:highlight w:val="none"/>
        </w:rPr>
        <w:t>“记录失信被执行人或重大税收违法案件当事人名单或政府采购严重违法失信行为”记录名单；不处于中国政府采购网</w:t>
      </w:r>
      <w:r>
        <w:rPr>
          <w:rFonts w:ascii="仿宋_GB2312" w:hAnsi="仿宋" w:eastAsia="仿宋_GB2312" w:cs="仿宋_GB2312"/>
          <w:color w:val="auto"/>
          <w:sz w:val="28"/>
          <w:szCs w:val="28"/>
          <w:highlight w:val="none"/>
        </w:rPr>
        <w:t>(www.ccgp.gov.cn)</w:t>
      </w:r>
      <w:r>
        <w:rPr>
          <w:rFonts w:hint="eastAsia" w:ascii="仿宋_GB2312" w:hAnsi="仿宋" w:eastAsia="仿宋_GB2312" w:cs="仿宋_GB2312"/>
          <w:color w:val="auto"/>
          <w:sz w:val="28"/>
          <w:szCs w:val="28"/>
          <w:highlight w:val="none"/>
        </w:rPr>
        <w:t>“政府采购严重违法失信行为信息记录”中的禁止参加政府采购活动期间。（以投标截止日当天在“信用中国”网站（</w:t>
      </w:r>
      <w:r>
        <w:rPr>
          <w:rFonts w:ascii="仿宋_GB2312" w:hAnsi="仿宋" w:eastAsia="仿宋_GB2312" w:cs="仿宋_GB2312"/>
          <w:color w:val="auto"/>
          <w:sz w:val="28"/>
          <w:szCs w:val="28"/>
          <w:highlight w:val="none"/>
        </w:rPr>
        <w:t>www.creditchina.gov.cn</w:t>
      </w:r>
      <w:r>
        <w:rPr>
          <w:rFonts w:hint="eastAsia" w:ascii="仿宋_GB2312" w:hAnsi="仿宋" w:eastAsia="仿宋_GB2312" w:cs="仿宋_GB2312"/>
          <w:color w:val="auto"/>
          <w:sz w:val="28"/>
          <w:szCs w:val="28"/>
          <w:highlight w:val="none"/>
        </w:rPr>
        <w:t>）及中国政府采购网</w:t>
      </w:r>
      <w:r>
        <w:rPr>
          <w:rFonts w:ascii="仿宋_GB2312" w:hAnsi="仿宋" w:eastAsia="仿宋_GB2312" w:cs="仿宋_GB2312"/>
          <w:color w:val="auto"/>
          <w:sz w:val="28"/>
          <w:szCs w:val="28"/>
          <w:highlight w:val="none"/>
        </w:rPr>
        <w:t>(www.ccgp.gov.cn)</w:t>
      </w:r>
      <w:r>
        <w:rPr>
          <w:rFonts w:hint="eastAsia" w:ascii="仿宋_GB2312" w:hAnsi="仿宋" w:eastAsia="仿宋_GB2312" w:cs="仿宋_GB2312"/>
          <w:color w:val="auto"/>
          <w:sz w:val="28"/>
          <w:szCs w:val="28"/>
          <w:highlight w:val="none"/>
        </w:rPr>
        <w:t>查询结果为准，如相关失信记录已失效，投标人需提供相关证明资料）。</w:t>
      </w:r>
    </w:p>
    <w:p>
      <w:pPr>
        <w:spacing w:line="600" w:lineRule="exact"/>
        <w:ind w:firstLine="560" w:firstLineChars="200"/>
        <w:jc w:val="left"/>
        <w:rPr>
          <w:rFonts w:ascii="仿宋_GB2312" w:hAnsi="仿宋" w:eastAsia="仿宋_GB2312" w:cs="Times New Roman"/>
          <w:color w:val="auto"/>
          <w:sz w:val="28"/>
          <w:szCs w:val="28"/>
          <w:highlight w:val="none"/>
        </w:rPr>
      </w:pPr>
      <w:r>
        <w:rPr>
          <w:rFonts w:hint="eastAsia" w:ascii="仿宋_GB2312" w:hAnsi="仿宋" w:eastAsia="仿宋_GB2312" w:cs="仿宋_GB2312"/>
          <w:color w:val="auto"/>
          <w:sz w:val="28"/>
          <w:szCs w:val="28"/>
          <w:highlight w:val="none"/>
          <w:lang w:val="en-US" w:eastAsia="zh-CN"/>
        </w:rPr>
        <w:t>4</w:t>
      </w:r>
      <w:r>
        <w:rPr>
          <w:rFonts w:hint="eastAsia" w:ascii="仿宋_GB2312" w:hAnsi="仿宋" w:eastAsia="仿宋_GB2312" w:cs="仿宋_GB2312"/>
          <w:color w:val="auto"/>
          <w:sz w:val="28"/>
          <w:szCs w:val="28"/>
          <w:highlight w:val="none"/>
        </w:rPr>
        <w:t>、凡两家或以上供应商参加同一项目的采购，有如下情况的，一经发现，将视同串标处理：①为同一法定代表人的；②为同一股东控股的；③其中一家公司为其他公司最大股东的。</w:t>
      </w:r>
    </w:p>
    <w:p>
      <w:pPr>
        <w:spacing w:line="600" w:lineRule="exact"/>
        <w:ind w:firstLine="560" w:firstLineChars="200"/>
        <w:jc w:val="left"/>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lang w:val="en-US" w:eastAsia="zh-CN"/>
        </w:rPr>
        <w:t>5</w:t>
      </w:r>
      <w:r>
        <w:rPr>
          <w:rFonts w:hint="eastAsia" w:ascii="仿宋_GB2312" w:hAnsi="仿宋" w:eastAsia="仿宋_GB2312" w:cs="仿宋_GB2312"/>
          <w:color w:val="auto"/>
          <w:sz w:val="28"/>
          <w:szCs w:val="28"/>
          <w:highlight w:val="none"/>
        </w:rPr>
        <w:t>、本项目不接受联合体投标。</w:t>
      </w:r>
    </w:p>
    <w:p>
      <w:pPr>
        <w:spacing w:line="600" w:lineRule="exact"/>
        <w:rPr>
          <w:rFonts w:ascii="仿宋_GB2312" w:hAnsi="宋体" w:eastAsia="仿宋_GB2312" w:cs="Times New Roman"/>
          <w:color w:val="auto"/>
          <w:sz w:val="32"/>
          <w:szCs w:val="32"/>
          <w:highlight w:val="none"/>
        </w:rPr>
      </w:pPr>
      <w:r>
        <w:rPr>
          <w:rFonts w:hint="eastAsia" w:ascii="仿宋_GB2312" w:hAnsi="宋体" w:eastAsia="仿宋_GB2312" w:cs="仿宋_GB2312"/>
          <w:b/>
          <w:bCs/>
          <w:color w:val="auto"/>
          <w:sz w:val="32"/>
          <w:szCs w:val="32"/>
          <w:highlight w:val="none"/>
        </w:rPr>
        <w:t>六</w:t>
      </w:r>
      <w:r>
        <w:rPr>
          <w:rFonts w:hint="eastAsia" w:ascii="仿宋_GB2312" w:eastAsia="仿宋_GB2312" w:cs="仿宋_GB2312"/>
          <w:b/>
          <w:bCs/>
          <w:color w:val="auto"/>
          <w:sz w:val="32"/>
          <w:szCs w:val="32"/>
          <w:highlight w:val="none"/>
        </w:rPr>
        <w:t>、</w:t>
      </w:r>
      <w:r>
        <w:rPr>
          <w:rFonts w:hint="eastAsia" w:ascii="仿宋_GB2312" w:hAnsi="宋体" w:eastAsia="仿宋_GB2312" w:cs="仿宋_GB2312"/>
          <w:b/>
          <w:bCs/>
          <w:color w:val="auto"/>
          <w:sz w:val="32"/>
          <w:szCs w:val="32"/>
          <w:highlight w:val="none"/>
        </w:rPr>
        <w:t>招标废标条件</w:t>
      </w:r>
    </w:p>
    <w:p>
      <w:pPr>
        <w:spacing w:line="600" w:lineRule="exact"/>
        <w:ind w:firstLine="280" w:firstLineChars="100"/>
        <w:rPr>
          <w:rFonts w:ascii="仿宋_GB2312" w:hAnsi="宋体" w:eastAsia="仿宋_GB2312" w:cs="Times New Roman"/>
          <w:color w:val="auto"/>
          <w:sz w:val="28"/>
          <w:szCs w:val="28"/>
          <w:highlight w:val="none"/>
        </w:rPr>
      </w:pPr>
      <w:r>
        <w:rPr>
          <w:rFonts w:hint="eastAsia" w:ascii="仿宋_GB2312" w:hAnsi="宋体" w:eastAsia="仿宋_GB2312" w:cs="仿宋_GB2312"/>
          <w:color w:val="auto"/>
          <w:sz w:val="28"/>
          <w:szCs w:val="28"/>
          <w:highlight w:val="none"/>
        </w:rPr>
        <w:t>在招标采购中，出现下列情形之一的，应予废标：</w:t>
      </w:r>
      <w:r>
        <w:rPr>
          <w:rFonts w:ascii="仿宋_GB2312" w:hAnsi="宋体" w:eastAsia="仿宋_GB2312" w:cs="Times New Roman"/>
          <w:color w:val="auto"/>
          <w:sz w:val="28"/>
          <w:szCs w:val="28"/>
          <w:highlight w:val="none"/>
        </w:rPr>
        <w:t> </w:t>
      </w:r>
    </w:p>
    <w:p>
      <w:pPr>
        <w:spacing w:line="600" w:lineRule="exact"/>
        <w:ind w:firstLine="280" w:firstLineChars="100"/>
        <w:rPr>
          <w:rFonts w:ascii="仿宋_GB2312" w:hAnsi="宋体" w:eastAsia="仿宋_GB2312" w:cs="Times New Roman"/>
          <w:color w:val="auto"/>
          <w:sz w:val="28"/>
          <w:szCs w:val="28"/>
          <w:highlight w:val="none"/>
        </w:rPr>
      </w:pPr>
      <w:r>
        <w:rPr>
          <w:rFonts w:ascii="仿宋_GB2312" w:hAnsi="宋体" w:eastAsia="仿宋_GB2312" w:cs="仿宋_GB2312"/>
          <w:color w:val="auto"/>
          <w:sz w:val="28"/>
          <w:szCs w:val="28"/>
          <w:highlight w:val="none"/>
        </w:rPr>
        <w:t>1</w:t>
      </w:r>
      <w:r>
        <w:rPr>
          <w:rFonts w:hint="eastAsia" w:ascii="仿宋_GB2312" w:hAnsi="宋体" w:eastAsia="仿宋_GB2312" w:cs="仿宋_GB2312"/>
          <w:color w:val="auto"/>
          <w:sz w:val="28"/>
          <w:szCs w:val="28"/>
          <w:highlight w:val="none"/>
        </w:rPr>
        <w:t>、符合专业条件的供应商或者对招标文件作实质响应的供应商不足三家的；</w:t>
      </w:r>
    </w:p>
    <w:p>
      <w:pPr>
        <w:spacing w:line="600" w:lineRule="exact"/>
        <w:ind w:firstLine="280" w:firstLineChars="100"/>
        <w:rPr>
          <w:rFonts w:ascii="仿宋_GB2312" w:hAnsi="宋体" w:eastAsia="仿宋_GB2312" w:cs="Times New Roman"/>
          <w:color w:val="auto"/>
          <w:sz w:val="28"/>
          <w:szCs w:val="28"/>
          <w:highlight w:val="none"/>
        </w:rPr>
      </w:pPr>
      <w:r>
        <w:rPr>
          <w:rFonts w:ascii="仿宋_GB2312" w:hAnsi="宋体" w:eastAsia="仿宋_GB2312" w:cs="仿宋_GB2312"/>
          <w:color w:val="auto"/>
          <w:sz w:val="28"/>
          <w:szCs w:val="28"/>
          <w:highlight w:val="none"/>
        </w:rPr>
        <w:t>2</w:t>
      </w:r>
      <w:r>
        <w:rPr>
          <w:rFonts w:hint="eastAsia" w:ascii="仿宋_GB2312" w:hAnsi="宋体" w:eastAsia="仿宋_GB2312" w:cs="仿宋_GB2312"/>
          <w:color w:val="auto"/>
          <w:sz w:val="28"/>
          <w:szCs w:val="28"/>
          <w:highlight w:val="none"/>
        </w:rPr>
        <w:t>、出现影响采购公正的违法、违规行为的；</w:t>
      </w:r>
    </w:p>
    <w:p>
      <w:pPr>
        <w:spacing w:line="600" w:lineRule="exact"/>
        <w:ind w:firstLine="280" w:firstLineChars="100"/>
        <w:rPr>
          <w:rFonts w:ascii="仿宋_GB2312" w:hAnsi="宋体" w:eastAsia="仿宋_GB2312" w:cs="Times New Roman"/>
          <w:color w:val="auto"/>
          <w:sz w:val="28"/>
          <w:szCs w:val="28"/>
          <w:highlight w:val="none"/>
        </w:rPr>
      </w:pPr>
      <w:r>
        <w:rPr>
          <w:rFonts w:ascii="仿宋_GB2312" w:hAnsi="宋体" w:eastAsia="仿宋_GB2312" w:cs="仿宋_GB2312"/>
          <w:color w:val="auto"/>
          <w:sz w:val="28"/>
          <w:szCs w:val="28"/>
          <w:highlight w:val="none"/>
        </w:rPr>
        <w:t>3</w:t>
      </w:r>
      <w:r>
        <w:rPr>
          <w:rFonts w:hint="eastAsia" w:ascii="仿宋_GB2312" w:hAnsi="宋体" w:eastAsia="仿宋_GB2312" w:cs="仿宋_GB2312"/>
          <w:color w:val="auto"/>
          <w:sz w:val="28"/>
          <w:szCs w:val="28"/>
          <w:highlight w:val="none"/>
        </w:rPr>
        <w:t>、投标人的报价均超过了采购预算或最高限价，采购人不能支付的；</w:t>
      </w:r>
    </w:p>
    <w:p>
      <w:pPr>
        <w:spacing w:line="600" w:lineRule="exact"/>
        <w:ind w:firstLine="280" w:firstLineChars="100"/>
        <w:rPr>
          <w:rFonts w:ascii="仿宋_GB2312" w:hAnsi="宋体" w:eastAsia="仿宋_GB2312" w:cs="Times New Roman"/>
          <w:color w:val="auto"/>
          <w:sz w:val="28"/>
          <w:szCs w:val="28"/>
          <w:highlight w:val="none"/>
        </w:rPr>
      </w:pPr>
      <w:r>
        <w:rPr>
          <w:rFonts w:ascii="仿宋_GB2312" w:hAnsi="宋体" w:eastAsia="仿宋_GB2312" w:cs="仿宋_GB2312"/>
          <w:color w:val="auto"/>
          <w:sz w:val="28"/>
          <w:szCs w:val="28"/>
          <w:highlight w:val="none"/>
        </w:rPr>
        <w:t>4</w:t>
      </w:r>
      <w:r>
        <w:rPr>
          <w:rFonts w:hint="eastAsia" w:ascii="仿宋_GB2312" w:hAnsi="宋体" w:eastAsia="仿宋_GB2312" w:cs="仿宋_GB2312"/>
          <w:color w:val="auto"/>
          <w:sz w:val="28"/>
          <w:szCs w:val="28"/>
          <w:highlight w:val="none"/>
        </w:rPr>
        <w:t>、因重大变故，采购任务取消的。</w:t>
      </w:r>
    </w:p>
    <w:p>
      <w:pPr>
        <w:spacing w:line="600" w:lineRule="exact"/>
        <w:ind w:firstLine="280" w:firstLineChars="100"/>
        <w:rPr>
          <w:rFonts w:ascii="仿宋_GB2312" w:hAnsi="宋体" w:eastAsia="仿宋_GB2312" w:cs="Times New Roman"/>
          <w:color w:val="auto"/>
          <w:sz w:val="28"/>
          <w:szCs w:val="28"/>
          <w:highlight w:val="none"/>
        </w:rPr>
      </w:pPr>
      <w:r>
        <w:rPr>
          <w:rFonts w:ascii="仿宋_GB2312" w:hAnsi="宋体" w:eastAsia="仿宋_GB2312" w:cs="Times New Roman"/>
          <w:color w:val="auto"/>
          <w:sz w:val="28"/>
          <w:szCs w:val="28"/>
          <w:highlight w:val="none"/>
        </w:rPr>
        <w:t>5</w:t>
      </w:r>
      <w:r>
        <w:rPr>
          <w:rFonts w:hint="eastAsia" w:ascii="仿宋_GB2312" w:hAnsi="宋体" w:eastAsia="仿宋_GB2312" w:cs="Times New Roman"/>
          <w:color w:val="auto"/>
          <w:sz w:val="28"/>
          <w:szCs w:val="28"/>
          <w:highlight w:val="none"/>
        </w:rPr>
        <w:t>、投标文件未按规定签名、盖章的。</w:t>
      </w:r>
    </w:p>
    <w:p>
      <w:pPr>
        <w:spacing w:line="600" w:lineRule="exact"/>
        <w:ind w:firstLine="280" w:firstLineChars="1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废标后，采购人应当将废标理由通知所有投标人。</w:t>
      </w:r>
    </w:p>
    <w:p>
      <w:pPr>
        <w:rPr>
          <w:rFonts w:ascii="仿宋_GB2312" w:eastAsia="仿宋_GB2312" w:cs="Times New Roman"/>
          <w:b/>
          <w:bCs/>
          <w:color w:val="auto"/>
          <w:sz w:val="32"/>
          <w:szCs w:val="32"/>
          <w:highlight w:val="none"/>
        </w:rPr>
      </w:pPr>
      <w:r>
        <w:rPr>
          <w:rFonts w:hint="eastAsia" w:ascii="仿宋_GB2312" w:eastAsia="仿宋_GB2312" w:cs="仿宋_GB2312"/>
          <w:b/>
          <w:bCs/>
          <w:color w:val="auto"/>
          <w:sz w:val="32"/>
          <w:szCs w:val="32"/>
          <w:highlight w:val="none"/>
        </w:rPr>
        <w:t>七、最高限价及定标方式</w:t>
      </w:r>
    </w:p>
    <w:p>
      <w:pPr>
        <w:ind w:firstLine="560" w:firstLineChars="200"/>
        <w:rPr>
          <w:rFonts w:ascii="仿宋_GB2312" w:eastAsia="仿宋_GB2312" w:cs="Times New Roman"/>
          <w:color w:val="auto"/>
          <w:sz w:val="28"/>
          <w:szCs w:val="28"/>
          <w:highlight w:val="none"/>
        </w:rPr>
      </w:pPr>
      <w:r>
        <w:rPr>
          <w:rFonts w:ascii="仿宋_GB2312" w:eastAsia="仿宋_GB2312" w:cs="仿宋_GB2312"/>
          <w:color w:val="auto"/>
          <w:sz w:val="28"/>
          <w:szCs w:val="28"/>
          <w:highlight w:val="none"/>
        </w:rPr>
        <w:t>1</w:t>
      </w:r>
      <w:r>
        <w:rPr>
          <w:rFonts w:hint="eastAsia" w:ascii="仿宋_GB2312" w:eastAsia="仿宋_GB2312" w:cs="仿宋_GB2312"/>
          <w:color w:val="auto"/>
          <w:sz w:val="28"/>
          <w:szCs w:val="28"/>
          <w:highlight w:val="none"/>
        </w:rPr>
        <w:t>、最高限价：56</w:t>
      </w:r>
      <w:r>
        <w:rPr>
          <w:rFonts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rPr>
        <w:t>000</w:t>
      </w:r>
      <w:r>
        <w:rPr>
          <w:rFonts w:ascii="仿宋_GB2312" w:eastAsia="仿宋_GB2312" w:cs="仿宋_GB2312"/>
          <w:color w:val="auto"/>
          <w:sz w:val="28"/>
          <w:szCs w:val="28"/>
          <w:highlight w:val="none"/>
        </w:rPr>
        <w:t>.00</w:t>
      </w:r>
      <w:r>
        <w:rPr>
          <w:rFonts w:hint="eastAsia" w:ascii="仿宋_GB2312" w:eastAsia="仿宋_GB2312" w:cs="仿宋_GB2312"/>
          <w:color w:val="auto"/>
          <w:sz w:val="28"/>
          <w:szCs w:val="28"/>
          <w:highlight w:val="none"/>
        </w:rPr>
        <w:t>元（即报价不得高于最高限价）。</w:t>
      </w:r>
    </w:p>
    <w:p>
      <w:pPr>
        <w:ind w:firstLine="560" w:firstLineChars="200"/>
        <w:rPr>
          <w:rFonts w:ascii="仿宋_GB2312" w:eastAsia="仿宋_GB2312" w:cs="Times New Roman"/>
          <w:color w:val="auto"/>
          <w:sz w:val="28"/>
          <w:szCs w:val="28"/>
          <w:highlight w:val="none"/>
        </w:rPr>
      </w:pPr>
      <w:r>
        <w:rPr>
          <w:rFonts w:ascii="仿宋_GB2312" w:eastAsia="仿宋_GB2312" w:cs="仿宋_GB2312"/>
          <w:color w:val="auto"/>
          <w:sz w:val="28"/>
          <w:szCs w:val="28"/>
          <w:highlight w:val="none"/>
        </w:rPr>
        <w:t>2</w:t>
      </w:r>
      <w:r>
        <w:rPr>
          <w:rFonts w:hint="eastAsia" w:ascii="仿宋_GB2312" w:eastAsia="仿宋_GB2312" w:cs="仿宋_GB2312"/>
          <w:color w:val="auto"/>
          <w:sz w:val="28"/>
          <w:szCs w:val="28"/>
          <w:highlight w:val="none"/>
        </w:rPr>
        <w:t>、定标方式：采用最低评标价法确定成交候选人，即在符合采购需求、质量和服务相等的前提下，以提出最低报价的供应商为成交候选人。最低报价相同的，采用随机摇珠的方式确定成交候选人。</w:t>
      </w:r>
    </w:p>
    <w:p>
      <w:pPr>
        <w:pStyle w:val="7"/>
        <w:spacing w:line="360" w:lineRule="auto"/>
        <w:ind w:left="867" w:hanging="867" w:hangingChars="270"/>
        <w:rPr>
          <w:b/>
          <w:bCs/>
          <w:color w:val="auto"/>
          <w:sz w:val="32"/>
          <w:szCs w:val="32"/>
          <w:highlight w:val="none"/>
        </w:rPr>
      </w:pPr>
      <w:r>
        <w:rPr>
          <w:rFonts w:hint="eastAsia"/>
          <w:b/>
          <w:bCs/>
          <w:color w:val="auto"/>
          <w:sz w:val="32"/>
          <w:szCs w:val="32"/>
          <w:highlight w:val="none"/>
        </w:rPr>
        <w:t>八、投标文件密封和标记</w:t>
      </w:r>
    </w:p>
    <w:p>
      <w:pPr>
        <w:ind w:firstLine="560" w:firstLineChars="200"/>
        <w:rPr>
          <w:rFonts w:ascii="仿宋_GB2312" w:eastAsia="仿宋_GB2312" w:cs="仿宋_GB2312"/>
          <w:color w:val="auto"/>
          <w:sz w:val="28"/>
          <w:szCs w:val="28"/>
          <w:highlight w:val="none"/>
        </w:rPr>
      </w:pPr>
      <w:r>
        <w:rPr>
          <w:rFonts w:ascii="仿宋_GB2312" w:eastAsia="仿宋_GB2312" w:cs="仿宋_GB2312"/>
          <w:color w:val="auto"/>
          <w:sz w:val="28"/>
          <w:szCs w:val="28"/>
          <w:highlight w:val="none"/>
        </w:rPr>
        <w:t>1</w:t>
      </w:r>
      <w:r>
        <w:rPr>
          <w:rFonts w:hint="eastAsia" w:ascii="仿宋_GB2312" w:eastAsia="仿宋_GB2312" w:cs="仿宋_GB2312"/>
          <w:color w:val="auto"/>
          <w:sz w:val="28"/>
          <w:szCs w:val="28"/>
          <w:highlight w:val="none"/>
        </w:rPr>
        <w:t>、投标文件密封封口处须加盖投标单位公章，否则其投标将被拒绝。</w:t>
      </w:r>
    </w:p>
    <w:p>
      <w:pPr>
        <w:ind w:firstLine="560" w:firstLineChars="200"/>
        <w:rPr>
          <w:rFonts w:ascii="仿宋_GB2312" w:eastAsia="仿宋_GB2312" w:cs="仿宋_GB2312"/>
          <w:color w:val="auto"/>
          <w:sz w:val="28"/>
          <w:szCs w:val="28"/>
          <w:highlight w:val="none"/>
        </w:rPr>
      </w:pPr>
      <w:r>
        <w:rPr>
          <w:rFonts w:ascii="仿宋_GB2312" w:eastAsia="仿宋_GB2312" w:cs="仿宋_GB2312"/>
          <w:color w:val="auto"/>
          <w:sz w:val="28"/>
          <w:szCs w:val="28"/>
          <w:highlight w:val="none"/>
        </w:rPr>
        <w:t>2</w:t>
      </w:r>
      <w:r>
        <w:rPr>
          <w:rFonts w:hint="eastAsia" w:ascii="仿宋_GB2312" w:eastAsia="仿宋_GB2312" w:cs="仿宋_GB2312"/>
          <w:color w:val="auto"/>
          <w:sz w:val="28"/>
          <w:szCs w:val="28"/>
          <w:highlight w:val="none"/>
        </w:rPr>
        <w:t>、所有信封（包括内外层信封）均应：</w:t>
      </w:r>
    </w:p>
    <w:p>
      <w:pPr>
        <w:ind w:firstLine="560" w:firstLineChars="200"/>
        <w:rPr>
          <w:rFonts w:ascii="仿宋_GB2312" w:eastAsia="仿宋_GB2312" w:cs="仿宋_GB2312"/>
          <w:color w:val="auto"/>
          <w:sz w:val="28"/>
          <w:szCs w:val="28"/>
          <w:highlight w:val="none"/>
        </w:rPr>
      </w:pPr>
      <w:r>
        <w:rPr>
          <w:rFonts w:ascii="仿宋_GB2312" w:eastAsia="仿宋_GB2312" w:cs="仿宋_GB2312"/>
          <w:color w:val="auto"/>
          <w:sz w:val="28"/>
          <w:szCs w:val="28"/>
          <w:highlight w:val="none"/>
        </w:rPr>
        <w:t xml:space="preserve">1) </w:t>
      </w:r>
      <w:r>
        <w:rPr>
          <w:rFonts w:hint="eastAsia" w:ascii="仿宋_GB2312" w:eastAsia="仿宋_GB2312" w:cs="仿宋_GB2312"/>
          <w:color w:val="auto"/>
          <w:sz w:val="28"/>
          <w:szCs w:val="28"/>
          <w:highlight w:val="none"/>
        </w:rPr>
        <w:t>清楚标明递交至：东莞市道滘镇花园大街</w:t>
      </w:r>
      <w:r>
        <w:rPr>
          <w:rFonts w:ascii="仿宋_GB2312" w:eastAsia="仿宋_GB2312" w:cs="仿宋_GB2312"/>
          <w:color w:val="auto"/>
          <w:sz w:val="28"/>
          <w:szCs w:val="28"/>
          <w:highlight w:val="none"/>
        </w:rPr>
        <w:t>4</w:t>
      </w:r>
      <w:r>
        <w:rPr>
          <w:rFonts w:hint="eastAsia" w:ascii="仿宋_GB2312" w:eastAsia="仿宋_GB2312" w:cs="仿宋_GB2312"/>
          <w:color w:val="auto"/>
          <w:sz w:val="28"/>
          <w:szCs w:val="28"/>
          <w:highlight w:val="none"/>
        </w:rPr>
        <w:t>号道滘镇网格管理中心</w:t>
      </w:r>
    </w:p>
    <w:p>
      <w:pPr>
        <w:ind w:firstLine="560" w:firstLineChars="200"/>
        <w:rPr>
          <w:rFonts w:ascii="仿宋_GB2312" w:eastAsia="仿宋_GB2312" w:cs="仿宋_GB2312"/>
          <w:color w:val="auto"/>
          <w:sz w:val="28"/>
          <w:szCs w:val="28"/>
          <w:highlight w:val="none"/>
        </w:rPr>
      </w:pPr>
      <w:r>
        <w:rPr>
          <w:rFonts w:ascii="仿宋_GB2312" w:eastAsia="仿宋_GB2312" w:cs="仿宋_GB2312"/>
          <w:color w:val="auto"/>
          <w:sz w:val="28"/>
          <w:szCs w:val="28"/>
          <w:highlight w:val="none"/>
        </w:rPr>
        <w:t xml:space="preserve">2) </w:t>
      </w:r>
      <w:r>
        <w:rPr>
          <w:rFonts w:hint="eastAsia" w:ascii="仿宋_GB2312" w:eastAsia="仿宋_GB2312" w:cs="仿宋_GB2312"/>
          <w:color w:val="auto"/>
          <w:sz w:val="28"/>
          <w:szCs w:val="28"/>
          <w:highlight w:val="none"/>
        </w:rPr>
        <w:t>注明采购项目名称（东莞市道滘镇网格管理员团体意外险）和“在202</w:t>
      </w:r>
      <w:r>
        <w:rPr>
          <w:rFonts w:hint="eastAsia" w:ascii="仿宋_GB2312" w:eastAsia="仿宋_GB2312" w:cs="仿宋_GB2312"/>
          <w:color w:val="auto"/>
          <w:sz w:val="28"/>
          <w:szCs w:val="28"/>
          <w:highlight w:val="none"/>
          <w:lang w:val="en-US" w:eastAsia="zh-CN"/>
        </w:rPr>
        <w:t>5</w:t>
      </w:r>
      <w:r>
        <w:rPr>
          <w:rFonts w:hint="eastAsia" w:ascii="仿宋_GB2312" w:eastAsia="仿宋_GB2312" w:cs="仿宋_GB2312"/>
          <w:color w:val="auto"/>
          <w:sz w:val="28"/>
          <w:szCs w:val="28"/>
          <w:highlight w:val="none"/>
        </w:rPr>
        <w:t>年5月</w:t>
      </w:r>
      <w:r>
        <w:rPr>
          <w:rFonts w:hint="eastAsia" w:ascii="仿宋_GB2312" w:eastAsia="仿宋_GB2312" w:cs="仿宋_GB2312"/>
          <w:color w:val="auto"/>
          <w:sz w:val="28"/>
          <w:szCs w:val="28"/>
          <w:highlight w:val="none"/>
          <w:lang w:val="en-US" w:eastAsia="zh-CN"/>
        </w:rPr>
        <w:t>26</w:t>
      </w:r>
      <w:r>
        <w:rPr>
          <w:rFonts w:hint="eastAsia" w:ascii="仿宋_GB2312" w:eastAsia="仿宋_GB2312" w:cs="仿宋_GB2312"/>
          <w:color w:val="auto"/>
          <w:sz w:val="28"/>
          <w:szCs w:val="28"/>
          <w:highlight w:val="none"/>
        </w:rPr>
        <w:t>日</w:t>
      </w:r>
      <w:r>
        <w:rPr>
          <w:rFonts w:hint="eastAsia" w:ascii="仿宋_GB2312" w:eastAsia="仿宋_GB2312" w:cs="仿宋_GB2312"/>
          <w:color w:val="auto"/>
          <w:sz w:val="28"/>
          <w:szCs w:val="28"/>
          <w:highlight w:val="none"/>
          <w:lang w:val="en-US" w:eastAsia="zh-CN"/>
        </w:rPr>
        <w:t>16</w:t>
      </w:r>
      <w:r>
        <w:rPr>
          <w:rFonts w:hint="eastAsia" w:ascii="仿宋_GB2312" w:eastAsia="仿宋_GB2312" w:cs="仿宋_GB2312"/>
          <w:color w:val="auto"/>
          <w:sz w:val="28"/>
          <w:szCs w:val="28"/>
          <w:highlight w:val="none"/>
        </w:rPr>
        <w:t>时</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0分（</w:t>
      </w:r>
      <w:r>
        <w:rPr>
          <w:rFonts w:ascii="仿宋_GB2312" w:eastAsia="仿宋_GB2312" w:cs="仿宋_GB2312"/>
          <w:color w:val="auto"/>
          <w:sz w:val="28"/>
          <w:szCs w:val="28"/>
          <w:highlight w:val="none"/>
        </w:rPr>
        <w:t>24</w:t>
      </w:r>
      <w:r>
        <w:rPr>
          <w:rFonts w:hint="eastAsia" w:ascii="仿宋_GB2312" w:eastAsia="仿宋_GB2312" w:cs="仿宋_GB2312"/>
          <w:color w:val="auto"/>
          <w:sz w:val="28"/>
          <w:szCs w:val="28"/>
          <w:highlight w:val="none"/>
        </w:rPr>
        <w:t>小时制）之前不得启封”的字样。</w:t>
      </w:r>
    </w:p>
    <w:p>
      <w:pPr>
        <w:ind w:firstLine="560" w:firstLineChars="200"/>
        <w:rPr>
          <w:rFonts w:ascii="仿宋_GB2312" w:eastAsia="仿宋_GB2312" w:cs="仿宋_GB2312"/>
          <w:color w:val="auto"/>
          <w:sz w:val="28"/>
          <w:szCs w:val="28"/>
          <w:highlight w:val="none"/>
        </w:rPr>
      </w:pPr>
      <w:r>
        <w:rPr>
          <w:rFonts w:ascii="仿宋_GB2312" w:eastAsia="仿宋_GB2312" w:cs="仿宋_GB2312"/>
          <w:color w:val="auto"/>
          <w:sz w:val="28"/>
          <w:szCs w:val="28"/>
          <w:highlight w:val="none"/>
        </w:rPr>
        <w:t>3</w:t>
      </w:r>
      <w:r>
        <w:rPr>
          <w:rFonts w:hint="eastAsia" w:ascii="仿宋_GB2312" w:eastAsia="仿宋_GB2312" w:cs="仿宋_GB2312"/>
          <w:color w:val="auto"/>
          <w:sz w:val="28"/>
          <w:szCs w:val="28"/>
          <w:highlight w:val="none"/>
        </w:rPr>
        <w:t>）清楚标明投标人名称和地址。</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3</w:t>
      </w:r>
      <w:r>
        <w:rPr>
          <w:rFonts w:hint="eastAsia" w:ascii="仿宋_GB2312" w:hAnsi="宋体" w:eastAsia="仿宋_GB2312"/>
          <w:bCs/>
          <w:color w:val="auto"/>
          <w:sz w:val="28"/>
          <w:szCs w:val="28"/>
          <w:highlight w:val="none"/>
        </w:rPr>
        <w:t>、如果外层信封未按本条要求加写标记和密封，招标人或招标代理机构对误投或过早启封概不负责。</w:t>
      </w:r>
    </w:p>
    <w:p>
      <w:pPr>
        <w:rPr>
          <w:rFonts w:ascii="仿宋_GB2312" w:eastAsia="仿宋_GB2312" w:cs="仿宋_GB2312"/>
          <w:b/>
          <w:bCs/>
          <w:color w:val="auto"/>
          <w:sz w:val="32"/>
          <w:szCs w:val="32"/>
          <w:highlight w:val="none"/>
        </w:rPr>
      </w:pPr>
      <w:r>
        <w:rPr>
          <w:rFonts w:hint="eastAsia" w:ascii="仿宋_GB2312" w:eastAsia="仿宋_GB2312" w:cs="仿宋_GB2312"/>
          <w:b/>
          <w:bCs/>
          <w:color w:val="auto"/>
          <w:sz w:val="32"/>
          <w:szCs w:val="32"/>
          <w:highlight w:val="none"/>
        </w:rPr>
        <w:t>九、投标截止时间</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1</w:t>
      </w:r>
      <w:r>
        <w:rPr>
          <w:rFonts w:hint="eastAsia" w:ascii="仿宋_GB2312" w:hAnsi="宋体" w:eastAsia="仿宋_GB2312"/>
          <w:bCs/>
          <w:color w:val="auto"/>
          <w:sz w:val="28"/>
          <w:szCs w:val="28"/>
          <w:highlight w:val="none"/>
        </w:rPr>
        <w:t>、本项目递交投标文件的截止时间为【202</w:t>
      </w:r>
      <w:r>
        <w:rPr>
          <w:rFonts w:hint="eastAsia" w:ascii="仿宋_GB2312" w:hAnsi="宋体" w:eastAsia="仿宋_GB2312"/>
          <w:bCs/>
          <w:color w:val="auto"/>
          <w:sz w:val="28"/>
          <w:szCs w:val="28"/>
          <w:highlight w:val="none"/>
          <w:lang w:val="en-US" w:eastAsia="zh-CN"/>
        </w:rPr>
        <w:t>5</w:t>
      </w:r>
      <w:r>
        <w:rPr>
          <w:rFonts w:hint="eastAsia" w:ascii="仿宋_GB2312" w:hAnsi="宋体" w:eastAsia="仿宋_GB2312"/>
          <w:bCs/>
          <w:color w:val="auto"/>
          <w:sz w:val="28"/>
          <w:szCs w:val="28"/>
          <w:highlight w:val="none"/>
        </w:rPr>
        <w:t>年5月</w:t>
      </w:r>
      <w:r>
        <w:rPr>
          <w:rFonts w:hint="eastAsia" w:ascii="仿宋_GB2312" w:hAnsi="宋体" w:eastAsia="仿宋_GB2312"/>
          <w:bCs/>
          <w:color w:val="auto"/>
          <w:sz w:val="28"/>
          <w:szCs w:val="28"/>
          <w:highlight w:val="none"/>
          <w:lang w:val="en-US" w:eastAsia="zh-CN"/>
        </w:rPr>
        <w:t>26</w:t>
      </w:r>
      <w:r>
        <w:rPr>
          <w:rFonts w:hint="eastAsia" w:ascii="仿宋_GB2312" w:hAnsi="宋体" w:eastAsia="仿宋_GB2312"/>
          <w:bCs/>
          <w:color w:val="auto"/>
          <w:sz w:val="28"/>
          <w:szCs w:val="28"/>
          <w:highlight w:val="none"/>
        </w:rPr>
        <w:t>日</w:t>
      </w:r>
      <w:r>
        <w:rPr>
          <w:rFonts w:hint="eastAsia" w:ascii="仿宋_GB2312" w:hAnsi="宋体" w:eastAsia="仿宋_GB2312"/>
          <w:bCs/>
          <w:color w:val="auto"/>
          <w:sz w:val="28"/>
          <w:szCs w:val="28"/>
          <w:highlight w:val="none"/>
          <w:lang w:val="en-US" w:eastAsia="zh-CN"/>
        </w:rPr>
        <w:t>16</w:t>
      </w:r>
      <w:r>
        <w:rPr>
          <w:rFonts w:hint="eastAsia" w:ascii="仿宋_GB2312" w:hAnsi="宋体" w:eastAsia="仿宋_GB2312"/>
          <w:bCs/>
          <w:color w:val="auto"/>
          <w:sz w:val="28"/>
          <w:szCs w:val="28"/>
          <w:highlight w:val="none"/>
        </w:rPr>
        <w:t>时</w:t>
      </w:r>
      <w:r>
        <w:rPr>
          <w:rFonts w:hint="eastAsia" w:ascii="仿宋_GB2312" w:hAnsi="宋体" w:eastAsia="仿宋_GB2312"/>
          <w:bCs/>
          <w:color w:val="auto"/>
          <w:sz w:val="28"/>
          <w:szCs w:val="28"/>
          <w:highlight w:val="none"/>
          <w:lang w:val="en-US" w:eastAsia="zh-CN"/>
        </w:rPr>
        <w:t>00</w:t>
      </w:r>
      <w:r>
        <w:rPr>
          <w:rFonts w:hint="eastAsia" w:ascii="仿宋_GB2312" w:hAnsi="宋体" w:eastAsia="仿宋_GB2312"/>
          <w:bCs/>
          <w:color w:val="auto"/>
          <w:sz w:val="28"/>
          <w:szCs w:val="28"/>
          <w:highlight w:val="none"/>
        </w:rPr>
        <w:t>分（</w:t>
      </w:r>
      <w:r>
        <w:rPr>
          <w:rFonts w:ascii="仿宋_GB2312" w:hAnsi="宋体" w:eastAsia="仿宋_GB2312"/>
          <w:bCs/>
          <w:color w:val="auto"/>
          <w:sz w:val="28"/>
          <w:szCs w:val="28"/>
          <w:highlight w:val="none"/>
        </w:rPr>
        <w:t>24</w:t>
      </w:r>
      <w:r>
        <w:rPr>
          <w:rFonts w:hint="eastAsia" w:ascii="仿宋_GB2312" w:hAnsi="宋体" w:eastAsia="仿宋_GB2312"/>
          <w:bCs/>
          <w:color w:val="auto"/>
          <w:sz w:val="28"/>
          <w:szCs w:val="28"/>
          <w:highlight w:val="none"/>
        </w:rPr>
        <w:t>小时制）】。</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2</w:t>
      </w:r>
      <w:r>
        <w:rPr>
          <w:rFonts w:hint="eastAsia" w:ascii="仿宋_GB2312" w:hAnsi="宋体" w:eastAsia="仿宋_GB2312"/>
          <w:bCs/>
          <w:color w:val="auto"/>
          <w:sz w:val="28"/>
          <w:szCs w:val="28"/>
          <w:highlight w:val="none"/>
        </w:rPr>
        <w:t>、招标人或招标代理机构将拒绝并原封退回截止期后收到的任何投标文件。</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3</w:t>
      </w:r>
      <w:r>
        <w:rPr>
          <w:rFonts w:hint="eastAsia" w:ascii="仿宋_GB2312" w:hAnsi="宋体" w:eastAsia="仿宋_GB2312"/>
          <w:bCs/>
          <w:color w:val="auto"/>
          <w:sz w:val="28"/>
          <w:szCs w:val="28"/>
          <w:highlight w:val="none"/>
        </w:rPr>
        <w:t>、投标会议签到和开标时须由投标人的法定代表人</w:t>
      </w:r>
      <w:r>
        <w:rPr>
          <w:rFonts w:hint="eastAsia" w:ascii="仿宋_GB2312" w:hAnsi="宋体" w:eastAsia="仿宋_GB2312"/>
          <w:bCs/>
          <w:color w:val="auto"/>
          <w:sz w:val="28"/>
          <w:szCs w:val="28"/>
          <w:highlight w:val="none"/>
          <w:lang w:val="en-US" w:eastAsia="zh-CN"/>
        </w:rPr>
        <w:t>/负责人</w:t>
      </w:r>
      <w:r>
        <w:rPr>
          <w:rFonts w:hint="eastAsia" w:ascii="仿宋_GB2312" w:hAnsi="宋体" w:eastAsia="仿宋_GB2312"/>
          <w:bCs/>
          <w:color w:val="auto"/>
          <w:sz w:val="28"/>
          <w:szCs w:val="28"/>
          <w:highlight w:val="none"/>
        </w:rPr>
        <w:t>或其授权代表参加，参加开标的代表携带法人</w:t>
      </w:r>
      <w:r>
        <w:rPr>
          <w:rFonts w:hint="eastAsia" w:ascii="仿宋_GB2312" w:hAnsi="宋体" w:eastAsia="仿宋_GB2312"/>
          <w:bCs/>
          <w:color w:val="auto"/>
          <w:sz w:val="28"/>
          <w:szCs w:val="28"/>
          <w:highlight w:val="none"/>
          <w:lang w:val="en-US" w:eastAsia="zh-CN"/>
        </w:rPr>
        <w:t>代表/负责人</w:t>
      </w:r>
      <w:r>
        <w:rPr>
          <w:rFonts w:hint="eastAsia" w:ascii="仿宋_GB2312" w:hAnsi="宋体" w:eastAsia="仿宋_GB2312"/>
          <w:bCs/>
          <w:color w:val="auto"/>
          <w:sz w:val="28"/>
          <w:szCs w:val="28"/>
          <w:highlight w:val="none"/>
        </w:rPr>
        <w:t>证明书、授权委托书（法人</w:t>
      </w:r>
      <w:r>
        <w:rPr>
          <w:rFonts w:hint="eastAsia" w:ascii="仿宋_GB2312" w:hAnsi="宋体" w:eastAsia="仿宋_GB2312"/>
          <w:bCs/>
          <w:color w:val="auto"/>
          <w:sz w:val="28"/>
          <w:szCs w:val="28"/>
          <w:highlight w:val="none"/>
          <w:lang w:val="en-US" w:eastAsia="zh-CN"/>
        </w:rPr>
        <w:t>代表/负责人</w:t>
      </w:r>
      <w:r>
        <w:rPr>
          <w:rFonts w:hint="eastAsia" w:ascii="仿宋_GB2312" w:hAnsi="宋体" w:eastAsia="仿宋_GB2312"/>
          <w:bCs/>
          <w:color w:val="auto"/>
          <w:sz w:val="28"/>
          <w:szCs w:val="28"/>
          <w:highlight w:val="none"/>
        </w:rPr>
        <w:t>参加除外）、有效的身份证准时参加开标会并签名报到，以证明其出席。</w:t>
      </w:r>
    </w:p>
    <w:p>
      <w:pPr>
        <w:rPr>
          <w:rFonts w:ascii="仿宋_GB2312" w:eastAsia="仿宋_GB2312" w:cs="仿宋_GB2312"/>
          <w:b/>
          <w:bCs/>
          <w:color w:val="auto"/>
          <w:sz w:val="32"/>
          <w:szCs w:val="32"/>
          <w:highlight w:val="none"/>
        </w:rPr>
      </w:pPr>
      <w:r>
        <w:rPr>
          <w:rFonts w:hint="eastAsia" w:ascii="仿宋_GB2312" w:eastAsia="仿宋_GB2312" w:cs="仿宋_GB2312"/>
          <w:b/>
          <w:bCs/>
          <w:color w:val="auto"/>
          <w:sz w:val="32"/>
          <w:szCs w:val="32"/>
          <w:highlight w:val="none"/>
        </w:rPr>
        <w:t>十、投标文件的修改与撤回</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1</w:t>
      </w:r>
      <w:r>
        <w:rPr>
          <w:rFonts w:hint="eastAsia" w:ascii="仿宋_GB2312" w:hAnsi="宋体" w:eastAsia="仿宋_GB2312"/>
          <w:bCs/>
          <w:color w:val="auto"/>
          <w:sz w:val="28"/>
          <w:szCs w:val="28"/>
          <w:highlight w:val="none"/>
        </w:rPr>
        <w:t>、投标人在递交投标文件后，可以修改或撤回其投标，但投标人必须投标截止时间之前将修改或撤回的书面通知递交给招标代理机构。</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2</w:t>
      </w:r>
      <w:r>
        <w:rPr>
          <w:rFonts w:hint="eastAsia" w:ascii="仿宋_GB2312" w:hAnsi="宋体" w:eastAsia="仿宋_GB2312"/>
          <w:bCs/>
          <w:color w:val="auto"/>
          <w:sz w:val="28"/>
          <w:szCs w:val="28"/>
          <w:highlight w:val="none"/>
        </w:rPr>
        <w:t>、投标人的修改或撤回通知应按规定编制、密封、标记和发送。</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3</w:t>
      </w:r>
      <w:r>
        <w:rPr>
          <w:rFonts w:hint="eastAsia" w:ascii="仿宋_GB2312" w:hAnsi="宋体" w:eastAsia="仿宋_GB2312"/>
          <w:bCs/>
          <w:color w:val="auto"/>
          <w:sz w:val="28"/>
          <w:szCs w:val="28"/>
          <w:highlight w:val="none"/>
        </w:rPr>
        <w:t>、在投标截止时间之后，投标人不得对其投标做任何修改。</w:t>
      </w:r>
    </w:p>
    <w:p>
      <w:pPr>
        <w:spacing w:line="360" w:lineRule="auto"/>
        <w:ind w:firstLine="560" w:firstLineChars="200"/>
        <w:rPr>
          <w:rFonts w:ascii="仿宋_GB2312" w:hAnsi="宋体" w:eastAsia="仿宋_GB2312"/>
          <w:bCs/>
          <w:color w:val="auto"/>
          <w:sz w:val="28"/>
          <w:szCs w:val="28"/>
          <w:highlight w:val="none"/>
        </w:rPr>
      </w:pPr>
      <w:r>
        <w:rPr>
          <w:rFonts w:ascii="仿宋_GB2312" w:hAnsi="宋体" w:eastAsia="仿宋_GB2312"/>
          <w:bCs/>
          <w:color w:val="auto"/>
          <w:sz w:val="28"/>
          <w:szCs w:val="28"/>
          <w:highlight w:val="none"/>
        </w:rPr>
        <w:t>4</w:t>
      </w:r>
      <w:r>
        <w:rPr>
          <w:rFonts w:hint="eastAsia" w:ascii="仿宋_GB2312" w:hAnsi="宋体" w:eastAsia="仿宋_GB2312"/>
          <w:bCs/>
          <w:color w:val="auto"/>
          <w:sz w:val="28"/>
          <w:szCs w:val="28"/>
          <w:highlight w:val="none"/>
        </w:rPr>
        <w:t>、从投标截止时间至投标人在投标函格式中确定的投标有效期之间的这段时间内，投标人不得撤回其投标，否则其投标保证金被没收。</w:t>
      </w:r>
    </w:p>
    <w:p>
      <w:pPr>
        <w:rPr>
          <w:rFonts w:ascii="仿宋_GB2312" w:eastAsia="仿宋_GB2312" w:cs="Times New Roman"/>
          <w:b/>
          <w:bCs/>
          <w:color w:val="auto"/>
          <w:sz w:val="32"/>
          <w:szCs w:val="32"/>
          <w:highlight w:val="none"/>
        </w:rPr>
      </w:pPr>
      <w:r>
        <w:rPr>
          <w:rFonts w:hint="eastAsia" w:ascii="仿宋_GB2312" w:eastAsia="仿宋_GB2312" w:cs="仿宋_GB2312"/>
          <w:b/>
          <w:bCs/>
          <w:color w:val="auto"/>
          <w:sz w:val="32"/>
          <w:szCs w:val="32"/>
          <w:highlight w:val="none"/>
        </w:rPr>
        <w:t>十一、开标</w:t>
      </w:r>
    </w:p>
    <w:p>
      <w:pPr>
        <w:pStyle w:val="12"/>
        <w:widowControl/>
        <w:shd w:val="clear" w:color="auto" w:fill="FFFFFF"/>
        <w:spacing w:beforeAutospacing="0" w:after="105" w:afterAutospacing="0" w:line="30" w:lineRule="atLeast"/>
        <w:ind w:firstLine="420"/>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递交投标文件的截止时间后</w:t>
      </w:r>
      <w:r>
        <w:rPr>
          <w:rFonts w:hint="eastAsia" w:ascii="仿宋_GB2312" w:eastAsia="仿宋_GB2312" w:cs="仿宋_GB2312"/>
          <w:color w:val="auto"/>
          <w:kern w:val="2"/>
          <w:sz w:val="28"/>
          <w:szCs w:val="28"/>
          <w:highlight w:val="none"/>
        </w:rPr>
        <w:t>，</w:t>
      </w:r>
      <w:r>
        <w:rPr>
          <w:rFonts w:hint="eastAsia" w:ascii="仿宋_GB2312" w:eastAsia="仿宋_GB2312" w:cs="仿宋_GB2312"/>
          <w:color w:val="auto"/>
          <w:sz w:val="28"/>
          <w:szCs w:val="28"/>
          <w:highlight w:val="none"/>
        </w:rPr>
        <w:t>招标人或招标代理对投标文件开启，并现场宣读投标报价，按定标方式确定中标人候选人。</w:t>
      </w:r>
    </w:p>
    <w:p>
      <w:pPr>
        <w:rPr>
          <w:rFonts w:ascii="仿宋_GB2312" w:eastAsia="仿宋_GB2312" w:cs="仿宋_GB2312"/>
          <w:b/>
          <w:bCs/>
          <w:color w:val="auto"/>
          <w:sz w:val="32"/>
          <w:szCs w:val="32"/>
          <w:highlight w:val="none"/>
        </w:rPr>
      </w:pPr>
      <w:r>
        <w:rPr>
          <w:rFonts w:hint="eastAsia" w:ascii="仿宋_GB2312" w:eastAsia="仿宋_GB2312" w:cs="仿宋_GB2312"/>
          <w:b/>
          <w:bCs/>
          <w:color w:val="auto"/>
          <w:sz w:val="32"/>
          <w:szCs w:val="32"/>
          <w:highlight w:val="none"/>
        </w:rPr>
        <w:t>十二、投标文件组成</w:t>
      </w:r>
    </w:p>
    <w:p>
      <w:pPr>
        <w:pStyle w:val="12"/>
        <w:widowControl/>
        <w:shd w:val="clear" w:color="auto" w:fill="FFFFFF"/>
        <w:spacing w:beforeAutospacing="0" w:after="105" w:afterAutospacing="0" w:line="30" w:lineRule="atLeast"/>
        <w:ind w:firstLine="420"/>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投标文件组成包括但不限于：投标文件封面、投标函、投标承诺书、在经营活动中没有重大违法记录的书面声明、法定代表人</w:t>
      </w:r>
      <w:r>
        <w:rPr>
          <w:rFonts w:hint="eastAsia" w:ascii="仿宋_GB2312" w:eastAsia="仿宋_GB2312" w:cs="仿宋_GB2312"/>
          <w:color w:val="auto"/>
          <w:sz w:val="28"/>
          <w:szCs w:val="28"/>
          <w:highlight w:val="none"/>
          <w:lang w:val="en-US" w:eastAsia="zh-CN"/>
        </w:rPr>
        <w:t>/负责人</w:t>
      </w:r>
      <w:r>
        <w:rPr>
          <w:rFonts w:hint="eastAsia" w:ascii="仿宋_GB2312" w:eastAsia="仿宋_GB2312" w:cs="仿宋_GB2312"/>
          <w:color w:val="auto"/>
          <w:sz w:val="28"/>
          <w:szCs w:val="28"/>
          <w:highlight w:val="none"/>
        </w:rPr>
        <w:t>授权委托书（如法人</w:t>
      </w:r>
      <w:r>
        <w:rPr>
          <w:rFonts w:hint="eastAsia" w:ascii="仿宋_GB2312" w:eastAsia="仿宋_GB2312" w:cs="仿宋_GB2312"/>
          <w:color w:val="auto"/>
          <w:sz w:val="28"/>
          <w:szCs w:val="28"/>
          <w:highlight w:val="none"/>
          <w:lang w:val="en-US" w:eastAsia="zh-CN"/>
        </w:rPr>
        <w:t>代表/负责人</w:t>
      </w:r>
      <w:r>
        <w:rPr>
          <w:rFonts w:hint="eastAsia" w:ascii="仿宋_GB2312" w:eastAsia="仿宋_GB2312" w:cs="仿宋_GB2312"/>
          <w:color w:val="auto"/>
          <w:sz w:val="28"/>
          <w:szCs w:val="28"/>
          <w:highlight w:val="none"/>
        </w:rPr>
        <w:t>到会，无需委托书）、法定代表人</w:t>
      </w:r>
      <w:r>
        <w:rPr>
          <w:rFonts w:hint="eastAsia" w:ascii="仿宋_GB2312" w:eastAsia="仿宋_GB2312" w:cs="仿宋_GB2312"/>
          <w:color w:val="auto"/>
          <w:sz w:val="28"/>
          <w:szCs w:val="28"/>
          <w:highlight w:val="none"/>
          <w:lang w:val="en-US" w:eastAsia="zh-CN"/>
        </w:rPr>
        <w:t>/负责人</w:t>
      </w:r>
      <w:r>
        <w:rPr>
          <w:rFonts w:hint="eastAsia" w:ascii="仿宋_GB2312" w:eastAsia="仿宋_GB2312" w:cs="仿宋_GB2312"/>
          <w:color w:val="auto"/>
          <w:sz w:val="28"/>
          <w:szCs w:val="28"/>
          <w:highlight w:val="none"/>
        </w:rPr>
        <w:t>身份证明书</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营业执照（或事业法人登记证）副本复印件（</w:t>
      </w:r>
      <w:r>
        <w:rPr>
          <w:rFonts w:hint="eastAsia" w:ascii="仿宋_GB2312" w:hAnsi="仿宋" w:eastAsia="仿宋_GB2312" w:cs="仿宋_GB2312"/>
          <w:color w:val="auto"/>
          <w:sz w:val="28"/>
          <w:szCs w:val="28"/>
          <w:highlight w:val="none"/>
        </w:rPr>
        <w:t>分支机构投标的，须提供总公司和分公司营业执照副本复印件，总公司出具给分支机构的授权书</w:t>
      </w:r>
      <w:r>
        <w:rPr>
          <w:rFonts w:hint="eastAsia" w:ascii="仿宋_GB2312" w:hAnsi="仿宋"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、《经营保险业务许可证》或《保险许可证》复印件</w:t>
      </w:r>
      <w:r>
        <w:rPr>
          <w:rFonts w:hint="eastAsia" w:ascii="仿宋_GB2312" w:eastAsia="仿宋_GB2312" w:cs="仿宋_GB2312"/>
          <w:color w:val="auto"/>
          <w:sz w:val="28"/>
          <w:szCs w:val="28"/>
          <w:highlight w:val="none"/>
        </w:rPr>
        <w:t>。投标文件未包括投标函、投标承诺书、在经营活动中没有重大违法记录的书面声明、法定代表人</w:t>
      </w:r>
      <w:r>
        <w:rPr>
          <w:rFonts w:hint="eastAsia" w:ascii="仿宋_GB2312" w:eastAsia="仿宋_GB2312" w:cs="仿宋_GB2312"/>
          <w:color w:val="auto"/>
          <w:sz w:val="28"/>
          <w:szCs w:val="28"/>
          <w:highlight w:val="none"/>
          <w:lang w:val="en-US" w:eastAsia="zh-CN"/>
        </w:rPr>
        <w:t>/负责人</w:t>
      </w:r>
      <w:r>
        <w:rPr>
          <w:rFonts w:hint="eastAsia" w:ascii="仿宋_GB2312" w:eastAsia="仿宋_GB2312" w:cs="仿宋_GB2312"/>
          <w:color w:val="auto"/>
          <w:sz w:val="28"/>
          <w:szCs w:val="28"/>
          <w:highlight w:val="none"/>
        </w:rPr>
        <w:t>授权委托书（如法人</w:t>
      </w:r>
      <w:r>
        <w:rPr>
          <w:rFonts w:hint="eastAsia" w:ascii="仿宋_GB2312" w:eastAsia="仿宋_GB2312" w:cs="仿宋_GB2312"/>
          <w:color w:val="auto"/>
          <w:sz w:val="28"/>
          <w:szCs w:val="28"/>
          <w:highlight w:val="none"/>
          <w:lang w:val="en-US" w:eastAsia="zh-CN"/>
        </w:rPr>
        <w:t>代表/负责人</w:t>
      </w:r>
      <w:r>
        <w:rPr>
          <w:rFonts w:hint="eastAsia" w:ascii="仿宋_GB2312" w:eastAsia="仿宋_GB2312" w:cs="仿宋_GB2312"/>
          <w:color w:val="auto"/>
          <w:sz w:val="28"/>
          <w:szCs w:val="28"/>
          <w:highlight w:val="none"/>
        </w:rPr>
        <w:t>到会，无需委托书）、法定代表人</w:t>
      </w:r>
      <w:r>
        <w:rPr>
          <w:rFonts w:hint="eastAsia" w:ascii="仿宋_GB2312" w:eastAsia="仿宋_GB2312" w:cs="仿宋_GB2312"/>
          <w:color w:val="auto"/>
          <w:sz w:val="28"/>
          <w:szCs w:val="28"/>
          <w:highlight w:val="none"/>
          <w:lang w:val="en-US" w:eastAsia="zh-CN"/>
        </w:rPr>
        <w:t>/负责人</w:t>
      </w:r>
      <w:r>
        <w:rPr>
          <w:rFonts w:hint="eastAsia" w:ascii="仿宋_GB2312" w:eastAsia="仿宋_GB2312" w:cs="仿宋_GB2312"/>
          <w:color w:val="auto"/>
          <w:sz w:val="28"/>
          <w:szCs w:val="28"/>
          <w:highlight w:val="none"/>
        </w:rPr>
        <w:t>身份证明书</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营业执照（或事业法人登记证）副本复印件（</w:t>
      </w:r>
      <w:r>
        <w:rPr>
          <w:rFonts w:hint="eastAsia" w:ascii="仿宋_GB2312" w:hAnsi="仿宋" w:eastAsia="仿宋_GB2312" w:cs="仿宋_GB2312"/>
          <w:color w:val="auto"/>
          <w:sz w:val="28"/>
          <w:szCs w:val="28"/>
          <w:highlight w:val="none"/>
        </w:rPr>
        <w:t>分支机构投标的，须提供总公司和分公司营业执照副本复印件，总公司出具给分支机构的授权书</w:t>
      </w:r>
      <w:r>
        <w:rPr>
          <w:rFonts w:hint="eastAsia" w:ascii="仿宋_GB2312" w:hAnsi="仿宋"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、《经营保险业务许可证》或《保险许可证》复印件</w:t>
      </w:r>
      <w:r>
        <w:rPr>
          <w:rFonts w:hint="eastAsia" w:ascii="仿宋_GB2312" w:eastAsia="仿宋_GB2312" w:cs="仿宋_GB2312"/>
          <w:color w:val="auto"/>
          <w:sz w:val="28"/>
          <w:szCs w:val="28"/>
          <w:highlight w:val="none"/>
        </w:rPr>
        <w:t>中的任何一项的为无效投标文件。</w:t>
      </w:r>
    </w:p>
    <w:p>
      <w:pPr>
        <w:rPr>
          <w:rFonts w:ascii="仿宋_GB2312" w:hAnsi="仿宋" w:eastAsia="仿宋_GB2312" w:cs="仿宋_GB2312"/>
          <w:b/>
          <w:bCs/>
          <w:color w:val="auto"/>
          <w:sz w:val="32"/>
          <w:szCs w:val="32"/>
          <w:highlight w:val="none"/>
        </w:rPr>
      </w:pPr>
    </w:p>
    <w:p>
      <w:pPr>
        <w:jc w:val="center"/>
        <w:rPr>
          <w:rFonts w:ascii="仿宋_GB2312" w:hAnsi="仿宋" w:eastAsia="仿宋_GB2312" w:cs="仿宋_GB2312"/>
          <w:b/>
          <w:bCs/>
          <w:color w:val="auto"/>
          <w:sz w:val="32"/>
          <w:szCs w:val="32"/>
          <w:highlight w:val="none"/>
        </w:rPr>
      </w:pPr>
    </w:p>
    <w:p>
      <w:pPr>
        <w:jc w:val="center"/>
        <w:rPr>
          <w:rFonts w:ascii="仿宋_GB2312" w:hAnsi="仿宋" w:eastAsia="仿宋_GB2312" w:cs="仿宋_GB2312"/>
          <w:b/>
          <w:bCs/>
          <w:color w:val="auto"/>
          <w:sz w:val="32"/>
          <w:szCs w:val="32"/>
          <w:highlight w:val="none"/>
        </w:rPr>
      </w:pPr>
    </w:p>
    <w:p>
      <w:pPr>
        <w:jc w:val="center"/>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32"/>
          <w:szCs w:val="32"/>
          <w:highlight w:val="none"/>
        </w:rPr>
        <w:t>投标文件格式</w:t>
      </w: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jc w:val="center"/>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72"/>
          <w:szCs w:val="72"/>
          <w:highlight w:val="none"/>
        </w:rPr>
        <w:t>投标文件</w:t>
      </w: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32"/>
          <w:szCs w:val="32"/>
          <w:highlight w:val="none"/>
        </w:rPr>
        <w:t>项目名称：</w:t>
      </w:r>
      <w:r>
        <w:rPr>
          <w:rFonts w:ascii="宋体" w:cs="Times New Roman"/>
          <w:color w:val="auto"/>
          <w:highlight w:val="none"/>
          <w:u w:val="single"/>
        </w:rPr>
        <w:tab/>
      </w:r>
      <w:r>
        <w:rPr>
          <w:rFonts w:hint="eastAsia" w:ascii="宋体" w:cs="Times New Roman"/>
          <w:color w:val="auto"/>
          <w:highlight w:val="none"/>
          <w:u w:val="single"/>
        </w:rPr>
        <w:t>东莞市道滘镇网格管理员团体意外险</w:t>
      </w:r>
      <w:r>
        <w:rPr>
          <w:rFonts w:ascii="宋体" w:cs="Times New Roman"/>
          <w:color w:val="auto"/>
          <w:highlight w:val="none"/>
          <w:u w:val="single"/>
        </w:rPr>
        <w:tab/>
      </w:r>
      <w:r>
        <w:rPr>
          <w:rFonts w:hint="eastAsia" w:ascii="宋体" w:cs="Times New Roman"/>
          <w:color w:val="auto"/>
          <w:highlight w:val="none"/>
          <w:u w:val="single"/>
        </w:rPr>
        <w:t xml:space="preserve">    </w:t>
      </w:r>
      <w:r>
        <w:rPr>
          <w:rFonts w:ascii="宋体" w:cs="Times New Roman"/>
          <w:color w:val="auto"/>
          <w:highlight w:val="none"/>
          <w:u w:val="single"/>
        </w:rPr>
        <w:tab/>
      </w:r>
      <w:r>
        <w:rPr>
          <w:rFonts w:ascii="宋体" w:cs="Times New Roman"/>
          <w:color w:val="auto"/>
          <w:highlight w:val="none"/>
          <w:u w:val="single"/>
        </w:rPr>
        <w:t xml:space="preserve">                        </w:t>
      </w:r>
    </w:p>
    <w:p>
      <w:pPr>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32"/>
          <w:szCs w:val="32"/>
          <w:highlight w:val="none"/>
        </w:rPr>
        <w:t>采购人：</w:t>
      </w:r>
      <w:r>
        <w:rPr>
          <w:rFonts w:ascii="宋体" w:cs="Times New Roman"/>
          <w:color w:val="auto"/>
          <w:highlight w:val="none"/>
          <w:u w:val="single"/>
        </w:rPr>
        <w:tab/>
      </w:r>
      <w:r>
        <w:rPr>
          <w:rFonts w:hint="eastAsia" w:ascii="宋体" w:cs="Times New Roman"/>
          <w:color w:val="auto"/>
          <w:highlight w:val="none"/>
          <w:u w:val="single"/>
        </w:rPr>
        <w:t>东莞市道滘镇网格管理中心</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 xml:space="preserve">         </w:t>
      </w:r>
      <w:r>
        <w:rPr>
          <w:rFonts w:ascii="宋体" w:cs="Times New Roman"/>
          <w:color w:val="auto"/>
          <w:highlight w:val="none"/>
          <w:u w:val="single"/>
        </w:rPr>
        <w:tab/>
      </w:r>
      <w:r>
        <w:rPr>
          <w:rFonts w:ascii="宋体" w:cs="Times New Roman"/>
          <w:color w:val="auto"/>
          <w:highlight w:val="none"/>
          <w:u w:val="single"/>
        </w:rPr>
        <w:t xml:space="preserve">            </w:t>
      </w:r>
    </w:p>
    <w:p>
      <w:pPr>
        <w:rPr>
          <w:rFonts w:ascii="仿宋_GB2312" w:hAnsi="仿宋" w:eastAsia="仿宋_GB2312" w:cs="仿宋_GB2312"/>
          <w:b/>
          <w:bCs/>
          <w:color w:val="auto"/>
          <w:sz w:val="32"/>
          <w:szCs w:val="32"/>
          <w:highlight w:val="none"/>
          <w:u w:val="words"/>
        </w:rPr>
      </w:pPr>
      <w:r>
        <w:rPr>
          <w:rFonts w:hint="eastAsia" w:ascii="仿宋_GB2312" w:hAnsi="仿宋" w:eastAsia="仿宋_GB2312" w:cs="仿宋_GB2312"/>
          <w:b/>
          <w:bCs/>
          <w:color w:val="auto"/>
          <w:sz w:val="32"/>
          <w:szCs w:val="32"/>
          <w:highlight w:val="none"/>
        </w:rPr>
        <w:t>投标人：</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 xml:space="preserve">         </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 xml:space="preserve">  </w:t>
      </w:r>
      <w:r>
        <w:rPr>
          <w:rFonts w:ascii="宋体" w:cs="Times New Roman"/>
          <w:color w:val="auto"/>
          <w:highlight w:val="none"/>
          <w:u w:val="single"/>
        </w:rPr>
        <w:tab/>
      </w:r>
      <w:r>
        <w:rPr>
          <w:rFonts w:hint="eastAsia" w:ascii="仿宋_GB2312" w:hAnsi="仿宋" w:eastAsia="仿宋_GB2312" w:cs="仿宋_GB2312"/>
          <w:b/>
          <w:bCs/>
          <w:color w:val="auto"/>
          <w:sz w:val="32"/>
          <w:szCs w:val="32"/>
          <w:highlight w:val="none"/>
          <w:u w:val="single"/>
        </w:rPr>
        <w:t>（盖公章）</w:t>
      </w:r>
      <w:r>
        <w:rPr>
          <w:rFonts w:ascii="宋体" w:cs="Times New Roman"/>
          <w:color w:val="auto"/>
          <w:highlight w:val="none"/>
          <w:u w:val="single"/>
        </w:rPr>
        <w:tab/>
      </w:r>
      <w:r>
        <w:rPr>
          <w:rFonts w:ascii="仿宋_GB2312" w:hAnsi="仿宋" w:eastAsia="仿宋_GB2312" w:cs="仿宋_GB2312"/>
          <w:b/>
          <w:bCs/>
          <w:color w:val="auto"/>
          <w:sz w:val="32"/>
          <w:szCs w:val="32"/>
          <w:highlight w:val="none"/>
          <w:u w:val="words"/>
        </w:rPr>
        <w:t xml:space="preserve"> </w:t>
      </w:r>
      <w:bookmarkStart w:id="14" w:name="_GoBack"/>
      <w:bookmarkEnd w:id="14"/>
    </w:p>
    <w:p>
      <w:pPr>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32"/>
          <w:szCs w:val="32"/>
          <w:highlight w:val="none"/>
        </w:rPr>
        <w:t>递交地点：</w:t>
      </w:r>
      <w:r>
        <w:rPr>
          <w:rFonts w:ascii="宋体" w:cs="Times New Roman"/>
          <w:color w:val="auto"/>
          <w:highlight w:val="none"/>
          <w:u w:val="single"/>
        </w:rPr>
        <w:tab/>
      </w:r>
      <w:r>
        <w:rPr>
          <w:rFonts w:hint="eastAsia" w:ascii="宋体" w:cs="Times New Roman"/>
          <w:color w:val="auto"/>
          <w:highlight w:val="none"/>
          <w:u w:val="single"/>
        </w:rPr>
        <w:t>东莞市道滘镇花园大街</w:t>
      </w:r>
      <w:r>
        <w:rPr>
          <w:rFonts w:ascii="宋体" w:cs="Times New Roman"/>
          <w:color w:val="auto"/>
          <w:highlight w:val="none"/>
          <w:u w:val="single"/>
        </w:rPr>
        <w:t>4</w:t>
      </w:r>
      <w:r>
        <w:rPr>
          <w:rFonts w:hint="eastAsia" w:ascii="宋体" w:cs="Times New Roman"/>
          <w:color w:val="auto"/>
          <w:highlight w:val="none"/>
          <w:u w:val="single"/>
        </w:rPr>
        <w:t>号道滘镇网格管理中心</w:t>
      </w:r>
      <w:r>
        <w:rPr>
          <w:rFonts w:ascii="宋体" w:cs="Times New Roman"/>
          <w:color w:val="auto"/>
          <w:highlight w:val="none"/>
          <w:u w:val="single"/>
        </w:rPr>
        <w:tab/>
      </w:r>
    </w:p>
    <w:p>
      <w:pPr>
        <w:rPr>
          <w:rFonts w:ascii="仿宋_GB2312" w:eastAsia="仿宋_GB2312" w:cs="Times New Roman"/>
          <w:color w:val="auto"/>
          <w:sz w:val="28"/>
          <w:szCs w:val="28"/>
          <w:highlight w:val="none"/>
        </w:rPr>
      </w:pPr>
    </w:p>
    <w:p>
      <w:pPr>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在</w:t>
      </w:r>
      <w:r>
        <w:rPr>
          <w:rFonts w:ascii="仿宋_GB2312" w:eastAsia="仿宋_GB2312" w:cs="仿宋_GB2312"/>
          <w:color w:val="auto"/>
          <w:sz w:val="28"/>
          <w:szCs w:val="28"/>
          <w:highlight w:val="none"/>
        </w:rPr>
        <w:t xml:space="preserve"> </w:t>
      </w:r>
      <w:r>
        <w:rPr>
          <w:rFonts w:hint="eastAsia" w:ascii="仿宋_GB2312" w:eastAsia="仿宋_GB2312" w:cs="仿宋_GB2312"/>
          <w:color w:val="auto"/>
          <w:sz w:val="28"/>
          <w:szCs w:val="28"/>
          <w:highlight w:val="none"/>
        </w:rPr>
        <w:t>202</w:t>
      </w:r>
      <w:r>
        <w:rPr>
          <w:rFonts w:hint="eastAsia" w:ascii="仿宋_GB2312" w:eastAsia="仿宋_GB2312" w:cs="仿宋_GB2312"/>
          <w:color w:val="auto"/>
          <w:sz w:val="28"/>
          <w:szCs w:val="28"/>
          <w:highlight w:val="none"/>
          <w:lang w:val="en-US" w:eastAsia="zh-CN"/>
        </w:rPr>
        <w:t>5</w:t>
      </w:r>
      <w:r>
        <w:rPr>
          <w:rFonts w:ascii="仿宋_GB2312" w:eastAsia="仿宋_GB2312" w:cs="仿宋_GB2312"/>
          <w:color w:val="auto"/>
          <w:sz w:val="28"/>
          <w:szCs w:val="28"/>
          <w:highlight w:val="none"/>
        </w:rPr>
        <w:t xml:space="preserve"> </w:t>
      </w:r>
      <w:r>
        <w:rPr>
          <w:rFonts w:hint="eastAsia" w:ascii="仿宋_GB2312" w:eastAsia="仿宋_GB2312" w:cs="仿宋_GB2312"/>
          <w:color w:val="auto"/>
          <w:sz w:val="28"/>
          <w:szCs w:val="28"/>
          <w:highlight w:val="none"/>
        </w:rPr>
        <w:t>年</w:t>
      </w:r>
      <w:r>
        <w:rPr>
          <w:rFonts w:ascii="仿宋_GB2312" w:eastAsia="仿宋_GB2312" w:cs="仿宋_GB2312"/>
          <w:color w:val="auto"/>
          <w:sz w:val="28"/>
          <w:szCs w:val="28"/>
          <w:highlight w:val="none"/>
        </w:rPr>
        <w:t xml:space="preserve"> </w:t>
      </w:r>
      <w:r>
        <w:rPr>
          <w:rFonts w:hint="eastAsia" w:ascii="仿宋_GB2312" w:eastAsia="仿宋_GB2312" w:cs="仿宋_GB2312"/>
          <w:color w:val="auto"/>
          <w:sz w:val="28"/>
          <w:szCs w:val="28"/>
          <w:highlight w:val="none"/>
        </w:rPr>
        <w:t>5月</w:t>
      </w:r>
      <w:r>
        <w:rPr>
          <w:rFonts w:hint="eastAsia" w:ascii="仿宋_GB2312" w:eastAsia="仿宋_GB2312" w:cs="仿宋_GB2312"/>
          <w:color w:val="auto"/>
          <w:sz w:val="28"/>
          <w:szCs w:val="28"/>
          <w:highlight w:val="none"/>
          <w:lang w:val="en-US" w:eastAsia="zh-CN"/>
        </w:rPr>
        <w:t>26</w:t>
      </w:r>
      <w:r>
        <w:rPr>
          <w:rFonts w:hint="eastAsia" w:ascii="仿宋_GB2312" w:eastAsia="仿宋_GB2312" w:cs="仿宋_GB2312"/>
          <w:color w:val="auto"/>
          <w:sz w:val="28"/>
          <w:szCs w:val="28"/>
          <w:highlight w:val="none"/>
        </w:rPr>
        <w:t>日</w:t>
      </w:r>
      <w:r>
        <w:rPr>
          <w:rFonts w:hint="eastAsia" w:ascii="仿宋_GB2312" w:eastAsia="仿宋_GB2312" w:cs="仿宋_GB2312"/>
          <w:color w:val="auto"/>
          <w:sz w:val="28"/>
          <w:szCs w:val="28"/>
          <w:highlight w:val="none"/>
          <w:lang w:val="en-US" w:eastAsia="zh-CN"/>
        </w:rPr>
        <w:t>16</w:t>
      </w:r>
      <w:r>
        <w:rPr>
          <w:rFonts w:hint="eastAsia" w:ascii="仿宋_GB2312" w:eastAsia="仿宋_GB2312" w:cs="仿宋_GB2312"/>
          <w:color w:val="auto"/>
          <w:sz w:val="28"/>
          <w:szCs w:val="28"/>
          <w:highlight w:val="none"/>
        </w:rPr>
        <w:t>时</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0分（</w:t>
      </w:r>
      <w:r>
        <w:rPr>
          <w:rFonts w:ascii="仿宋_GB2312" w:eastAsia="仿宋_GB2312" w:cs="仿宋_GB2312"/>
          <w:color w:val="auto"/>
          <w:sz w:val="28"/>
          <w:szCs w:val="28"/>
          <w:highlight w:val="none"/>
        </w:rPr>
        <w:t>24</w:t>
      </w:r>
      <w:r>
        <w:rPr>
          <w:rFonts w:hint="eastAsia" w:ascii="仿宋_GB2312" w:eastAsia="仿宋_GB2312" w:cs="仿宋_GB2312"/>
          <w:color w:val="auto"/>
          <w:sz w:val="28"/>
          <w:szCs w:val="28"/>
          <w:highlight w:val="none"/>
        </w:rPr>
        <w:t>小时制）之前不得启封</w:t>
      </w: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32"/>
          <w:szCs w:val="32"/>
          <w:highlight w:val="none"/>
        </w:rPr>
        <w:t>注意：所有信封（包括内外层信封）均附本页。</w:t>
      </w: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rPr>
          <w:rFonts w:ascii="仿宋_GB2312" w:hAnsi="仿宋" w:eastAsia="仿宋_GB2312" w:cs="Times New Roman"/>
          <w:b/>
          <w:bCs/>
          <w:color w:val="auto"/>
          <w:sz w:val="32"/>
          <w:szCs w:val="32"/>
          <w:highlight w:val="none"/>
        </w:rPr>
      </w:pPr>
    </w:p>
    <w:p>
      <w:pPr>
        <w:pStyle w:val="4"/>
        <w:jc w:val="center"/>
        <w:rPr>
          <w:color w:val="auto"/>
          <w:sz w:val="32"/>
          <w:szCs w:val="32"/>
          <w:highlight w:val="none"/>
        </w:rPr>
      </w:pPr>
      <w:bookmarkStart w:id="1" w:name="_Toc206142698"/>
      <w:bookmarkStart w:id="2" w:name="_Toc345147962"/>
      <w:bookmarkStart w:id="3" w:name="_Toc188989188"/>
      <w:bookmarkStart w:id="4" w:name="_Toc222777565"/>
      <w:bookmarkStart w:id="5" w:name="_Toc289852512"/>
      <w:r>
        <w:rPr>
          <w:rFonts w:hint="eastAsia" w:cs="黑体"/>
          <w:color w:val="auto"/>
          <w:sz w:val="32"/>
          <w:szCs w:val="32"/>
          <w:highlight w:val="none"/>
        </w:rPr>
        <w:t>一、报价函</w:t>
      </w:r>
      <w:bookmarkEnd w:id="1"/>
      <w:bookmarkEnd w:id="2"/>
      <w:bookmarkEnd w:id="3"/>
      <w:bookmarkEnd w:id="4"/>
      <w:bookmarkEnd w:id="5"/>
    </w:p>
    <w:p>
      <w:pPr>
        <w:spacing w:line="420" w:lineRule="exact"/>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致：</w:t>
      </w:r>
      <w:r>
        <w:rPr>
          <w:rFonts w:hint="eastAsia" w:ascii="仿宋_GB2312" w:hAnsi="宋体" w:eastAsia="仿宋_GB2312" w:cs="仿宋_GB2312"/>
          <w:color w:val="auto"/>
          <w:sz w:val="24"/>
          <w:szCs w:val="24"/>
          <w:highlight w:val="none"/>
          <w:u w:val="single"/>
        </w:rPr>
        <w:t>东莞市道</w:t>
      </w:r>
      <w:r>
        <w:rPr>
          <w:rFonts w:hint="eastAsia" w:ascii="宋体" w:hAnsi="宋体" w:cs="宋体"/>
          <w:color w:val="auto"/>
          <w:sz w:val="24"/>
          <w:szCs w:val="24"/>
          <w:highlight w:val="none"/>
          <w:u w:val="single"/>
        </w:rPr>
        <w:t>滘</w:t>
      </w:r>
      <w:r>
        <w:rPr>
          <w:rFonts w:hint="eastAsia" w:ascii="仿宋_GB2312" w:hAnsi="宋体" w:eastAsia="仿宋_GB2312" w:cs="仿宋_GB2312"/>
          <w:color w:val="auto"/>
          <w:sz w:val="24"/>
          <w:szCs w:val="24"/>
          <w:highlight w:val="none"/>
          <w:u w:val="single"/>
        </w:rPr>
        <w:t>镇网格管理中心</w:t>
      </w:r>
    </w:p>
    <w:p>
      <w:pPr>
        <w:spacing w:line="420" w:lineRule="exact"/>
        <w:rPr>
          <w:rFonts w:ascii="仿宋_GB2312" w:hAnsi="宋体" w:eastAsia="仿宋_GB2312" w:cs="仿宋_GB2312"/>
          <w:color w:val="auto"/>
          <w:sz w:val="24"/>
          <w:szCs w:val="24"/>
          <w:highlight w:val="none"/>
          <w:u w:val="single"/>
        </w:rPr>
      </w:pPr>
    </w:p>
    <w:p>
      <w:pPr>
        <w:spacing w:line="420" w:lineRule="exact"/>
        <w:ind w:firstLine="360" w:firstLineChars="15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 xml:space="preserve"> 1</w:t>
      </w:r>
      <w:r>
        <w:rPr>
          <w:rFonts w:hint="eastAsia" w:ascii="仿宋_GB2312" w:hAnsi="宋体" w:eastAsia="仿宋_GB2312" w:cs="仿宋_GB2312"/>
          <w:color w:val="auto"/>
          <w:sz w:val="24"/>
          <w:szCs w:val="24"/>
          <w:highlight w:val="none"/>
        </w:rPr>
        <w:t>、根据你方采购项目的</w:t>
      </w:r>
      <w:r>
        <w:rPr>
          <w:rFonts w:hint="eastAsia" w:ascii="仿宋_GB2312" w:hAnsi="宋体" w:eastAsia="仿宋_GB2312" w:cs="仿宋_GB2312"/>
          <w:color w:val="auto"/>
          <w:sz w:val="24"/>
          <w:szCs w:val="24"/>
          <w:highlight w:val="none"/>
          <w:u w:val="single"/>
        </w:rPr>
        <w:t>东莞市道滘镇网格管理员团体意外险</w:t>
      </w:r>
      <w:r>
        <w:rPr>
          <w:rFonts w:hint="eastAsia" w:ascii="仿宋_GB2312" w:hAnsi="宋体" w:eastAsia="仿宋_GB2312" w:cs="仿宋_GB2312"/>
          <w:color w:val="auto"/>
          <w:sz w:val="24"/>
          <w:szCs w:val="24"/>
          <w:highlight w:val="none"/>
        </w:rPr>
        <w:t>需求说明，我方愿意承担该项目，我方报价为人民币</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万</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仟   佰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拾</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元</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角</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分</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rPr>
        <w:t xml:space="preserve">RMB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元）。</w:t>
      </w:r>
    </w:p>
    <w:p>
      <w:pPr>
        <w:spacing w:line="420" w:lineRule="exact"/>
        <w:ind w:firstLine="490"/>
        <w:rPr>
          <w:rFonts w:ascii="仿宋_GB2312" w:hAnsi="宋体" w:eastAsia="仿宋_GB2312" w:cs="Times New Roman"/>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、我方已详细审核采购公告和采购项目需求说明，包括有关附件。</w:t>
      </w:r>
    </w:p>
    <w:p>
      <w:pPr>
        <w:spacing w:line="420" w:lineRule="exact"/>
        <w:ind w:firstLine="49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3</w:t>
      </w:r>
      <w:r>
        <w:rPr>
          <w:rFonts w:hint="eastAsia" w:ascii="仿宋_GB2312" w:hAnsi="宋体" w:eastAsia="仿宋_GB2312" w:cs="仿宋_GB2312"/>
          <w:color w:val="auto"/>
          <w:sz w:val="24"/>
          <w:szCs w:val="24"/>
          <w:highlight w:val="none"/>
        </w:rPr>
        <w:t>、一旦我方中标，我方保证签订的合同约定保险期限</w:t>
      </w:r>
      <w:r>
        <w:rPr>
          <w:rFonts w:ascii="仿宋_GB2312" w:hAnsi="宋体" w:eastAsia="仿宋_GB2312" w:cs="仿宋_GB2312"/>
          <w:color w:val="auto"/>
          <w:sz w:val="24"/>
          <w:szCs w:val="24"/>
          <w:highlight w:val="none"/>
        </w:rPr>
        <w:t>1</w:t>
      </w:r>
      <w:r>
        <w:rPr>
          <w:rFonts w:hint="eastAsia" w:ascii="仿宋_GB2312" w:hAnsi="宋体" w:eastAsia="仿宋_GB2312" w:cs="仿宋_GB2312"/>
          <w:color w:val="auto"/>
          <w:sz w:val="24"/>
          <w:szCs w:val="24"/>
          <w:highlight w:val="none"/>
        </w:rPr>
        <w:t>年。</w:t>
      </w:r>
    </w:p>
    <w:p>
      <w:pPr>
        <w:spacing w:line="420" w:lineRule="exact"/>
        <w:ind w:firstLine="480" w:firstLineChars="200"/>
        <w:rPr>
          <w:rFonts w:ascii="仿宋_GB2312" w:hAnsi="宋体" w:eastAsia="仿宋_GB2312" w:cs="Times New Roman"/>
          <w:color w:val="auto"/>
          <w:spacing w:val="6"/>
          <w:sz w:val="24"/>
          <w:szCs w:val="24"/>
          <w:highlight w:val="none"/>
        </w:rPr>
      </w:pPr>
      <w:r>
        <w:rPr>
          <w:rFonts w:hint="eastAsia" w:ascii="仿宋_GB2312" w:hAnsi="宋体" w:eastAsia="仿宋_GB2312" w:cs="仿宋_GB2312"/>
          <w:color w:val="auto"/>
          <w:sz w:val="24"/>
          <w:szCs w:val="24"/>
          <w:highlight w:val="none"/>
        </w:rPr>
        <w:t>4、我方承诺所提交的所有资料均真实有效，若有虚假，我方愿意接受按弄虚作假骗取中标的有关规定进行处理，并承担相应的法律责任。</w:t>
      </w:r>
    </w:p>
    <w:p>
      <w:pPr>
        <w:spacing w:line="420" w:lineRule="exact"/>
        <w:ind w:firstLine="490"/>
        <w:rPr>
          <w:rFonts w:ascii="仿宋_GB2312" w:hAnsi="宋体" w:eastAsia="仿宋_GB2312" w:cs="Times New Roman"/>
          <w:color w:val="auto"/>
          <w:sz w:val="24"/>
          <w:szCs w:val="24"/>
          <w:highlight w:val="none"/>
        </w:rPr>
      </w:pPr>
      <w:r>
        <w:rPr>
          <w:rFonts w:hint="eastAsia" w:ascii="仿宋_GB2312" w:hAnsi="宋体" w:eastAsia="仿宋_GB2312" w:cs="仿宋_GB2312"/>
          <w:color w:val="auto"/>
          <w:sz w:val="24"/>
          <w:szCs w:val="24"/>
          <w:highlight w:val="none"/>
        </w:rPr>
        <w:t>5、除非另外达成协议并生效，本报价函将成为约束双方的合同文件的组成部分。</w:t>
      </w:r>
    </w:p>
    <w:p>
      <w:pPr>
        <w:spacing w:line="420" w:lineRule="exact"/>
        <w:ind w:firstLine="490"/>
        <w:rPr>
          <w:rFonts w:ascii="宋体" w:cs="Times New Roman"/>
          <w:color w:val="auto"/>
          <w:highlight w:val="none"/>
        </w:rPr>
      </w:pPr>
    </w:p>
    <w:p>
      <w:pPr>
        <w:spacing w:line="420" w:lineRule="exact"/>
        <w:ind w:firstLine="490"/>
        <w:rPr>
          <w:rFonts w:ascii="宋体" w:cs="Times New Roman"/>
          <w:color w:val="auto"/>
          <w:highlight w:val="none"/>
        </w:rPr>
      </w:pPr>
    </w:p>
    <w:p>
      <w:pPr>
        <w:spacing w:line="420" w:lineRule="exact"/>
        <w:ind w:firstLine="490"/>
        <w:rPr>
          <w:rFonts w:ascii="宋体" w:cs="Times New Roman"/>
          <w:color w:val="auto"/>
          <w:highlight w:val="none"/>
        </w:rPr>
      </w:pPr>
    </w:p>
    <w:p>
      <w:pPr>
        <w:spacing w:line="420" w:lineRule="exact"/>
        <w:ind w:firstLine="490"/>
        <w:rPr>
          <w:rFonts w:ascii="宋体" w:cs="Times New Roman"/>
          <w:color w:val="auto"/>
          <w:highlight w:val="none"/>
        </w:rPr>
      </w:pPr>
    </w:p>
    <w:p>
      <w:pPr>
        <w:spacing w:line="420" w:lineRule="exact"/>
        <w:ind w:left="1000"/>
        <w:rPr>
          <w:rFonts w:ascii="宋体" w:cs="Times New Roman"/>
          <w:color w:val="auto"/>
          <w:highlight w:val="none"/>
          <w:u w:val="single"/>
        </w:rPr>
      </w:pPr>
      <w:r>
        <w:rPr>
          <w:rFonts w:hint="eastAsia" w:ascii="宋体" w:hAnsi="宋体" w:cs="宋体"/>
          <w:color w:val="auto"/>
          <w:highlight w:val="none"/>
        </w:rPr>
        <w:t>投标人：</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hint="eastAsia" w:ascii="宋体" w:hAnsi="宋体" w:cs="宋体"/>
          <w:color w:val="auto"/>
          <w:highlight w:val="none"/>
        </w:rPr>
        <w:t>（盖公司法人公章）</w:t>
      </w:r>
    </w:p>
    <w:p>
      <w:pPr>
        <w:spacing w:line="420" w:lineRule="exact"/>
        <w:ind w:left="1000"/>
        <w:rPr>
          <w:rFonts w:ascii="宋体" w:cs="Times New Roman"/>
          <w:color w:val="auto"/>
          <w:highlight w:val="none"/>
          <w:u w:val="single"/>
        </w:rPr>
      </w:pPr>
      <w:r>
        <w:rPr>
          <w:rFonts w:hint="eastAsia" w:ascii="宋体" w:hAnsi="宋体" w:cs="宋体"/>
          <w:color w:val="auto"/>
          <w:highlight w:val="none"/>
        </w:rPr>
        <w:t>单位地址：</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p>
    <w:p>
      <w:pPr>
        <w:spacing w:line="420" w:lineRule="exact"/>
        <w:ind w:left="1000"/>
        <w:rPr>
          <w:rFonts w:ascii="宋体" w:cs="Times New Roman"/>
          <w:color w:val="auto"/>
          <w:highlight w:val="none"/>
          <w:u w:val="single"/>
        </w:rPr>
      </w:pPr>
      <w:r>
        <w:rPr>
          <w:rFonts w:hint="eastAsia" w:cs="宋体"/>
          <w:color w:val="auto"/>
          <w:highlight w:val="none"/>
        </w:rPr>
        <w:t>法定代表人或授权代理人</w:t>
      </w:r>
      <w:r>
        <w:rPr>
          <w:rFonts w:hint="eastAsia" w:ascii="宋体" w:hAnsi="宋体" w:cs="宋体"/>
          <w:color w:val="auto"/>
          <w:highlight w:val="none"/>
        </w:rPr>
        <w:t>：</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ab/>
      </w:r>
      <w:r>
        <w:rPr>
          <w:rFonts w:hint="eastAsia" w:cs="宋体"/>
          <w:color w:val="auto"/>
          <w:highlight w:val="none"/>
        </w:rPr>
        <w:t>（签章）</w:t>
      </w:r>
    </w:p>
    <w:p>
      <w:pPr>
        <w:spacing w:line="420" w:lineRule="exact"/>
        <w:ind w:left="1000"/>
        <w:rPr>
          <w:rFonts w:ascii="宋体" w:cs="Times New Roman"/>
          <w:color w:val="auto"/>
          <w:highlight w:val="none"/>
        </w:rPr>
      </w:pPr>
      <w:r>
        <w:rPr>
          <w:rFonts w:hint="eastAsia" w:ascii="宋体" w:hAnsi="宋体" w:cs="宋体"/>
          <w:color w:val="auto"/>
          <w:highlight w:val="none"/>
        </w:rPr>
        <w:t>邮政编码：</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 xml:space="preserve">   </w:t>
      </w:r>
      <w:r>
        <w:rPr>
          <w:rFonts w:hint="eastAsia" w:ascii="宋体" w:hAnsi="宋体" w:cs="宋体"/>
          <w:color w:val="auto"/>
          <w:highlight w:val="none"/>
        </w:rPr>
        <w:t>电话：</w:t>
      </w:r>
      <w:r>
        <w:rPr>
          <w:rFonts w:ascii="宋体" w:cs="Times New Roman"/>
          <w:color w:val="auto"/>
          <w:highlight w:val="none"/>
          <w:u w:val="single"/>
        </w:rPr>
        <w:tab/>
      </w:r>
      <w:r>
        <w:rPr>
          <w:rFonts w:ascii="宋体" w:cs="Times New Roman"/>
          <w:color w:val="auto"/>
          <w:highlight w:val="none"/>
          <w:u w:val="single"/>
        </w:rPr>
        <w:t xml:space="preserve">    </w:t>
      </w:r>
      <w:r>
        <w:rPr>
          <w:rFonts w:ascii="宋体" w:cs="宋体"/>
          <w:color w:val="auto"/>
          <w:highlight w:val="none"/>
          <w:u w:val="single"/>
        </w:rPr>
        <w:tab/>
      </w:r>
      <w:r>
        <w:rPr>
          <w:rFonts w:hint="eastAsia" w:ascii="宋体" w:hAnsi="宋体" w:cs="宋体"/>
          <w:color w:val="auto"/>
          <w:highlight w:val="none"/>
        </w:rPr>
        <w:t>传真：</w:t>
      </w:r>
      <w:r>
        <w:rPr>
          <w:rFonts w:ascii="宋体" w:cs="Times New Roman"/>
          <w:color w:val="auto"/>
          <w:highlight w:val="none"/>
          <w:u w:val="single"/>
        </w:rPr>
        <w:tab/>
      </w:r>
      <w:r>
        <w:rPr>
          <w:rFonts w:ascii="宋体" w:cs="Times New Roman"/>
          <w:color w:val="auto"/>
          <w:highlight w:val="none"/>
          <w:u w:val="single"/>
        </w:rPr>
        <w:t xml:space="preserve">      </w:t>
      </w:r>
      <w:r>
        <w:rPr>
          <w:rFonts w:ascii="宋体" w:cs="宋体"/>
          <w:color w:val="auto"/>
          <w:highlight w:val="none"/>
          <w:u w:val="single"/>
        </w:rPr>
        <w:tab/>
      </w:r>
    </w:p>
    <w:p>
      <w:pPr>
        <w:spacing w:line="420" w:lineRule="exact"/>
        <w:ind w:left="5292" w:leftChars="2520"/>
        <w:rPr>
          <w:rFonts w:ascii="宋体" w:cs="Times New Roman"/>
          <w:b/>
          <w:bCs/>
          <w:color w:val="auto"/>
          <w:highlight w:val="none"/>
        </w:rPr>
      </w:pPr>
      <w:r>
        <w:rPr>
          <w:rFonts w:hint="eastAsia" w:ascii="宋体" w:hAnsi="宋体" w:cs="宋体"/>
          <w:color w:val="auto"/>
          <w:highlight w:val="none"/>
        </w:rPr>
        <w:t>日期：</w:t>
      </w:r>
      <w:r>
        <w:rPr>
          <w:rFonts w:ascii="宋体" w:cs="宋体"/>
          <w:color w:val="auto"/>
          <w:highlight w:val="none"/>
          <w:u w:val="single"/>
        </w:rPr>
        <w:tab/>
      </w:r>
      <w:r>
        <w:rPr>
          <w:rFonts w:asci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年</w:t>
      </w:r>
      <w:r>
        <w:rPr>
          <w:rFonts w:ascii="宋体" w:cs="宋体"/>
          <w:color w:val="auto"/>
          <w:highlight w:val="none"/>
          <w:u w:val="single"/>
        </w:rPr>
        <w:tab/>
      </w:r>
      <w:r>
        <w:rPr>
          <w:rFonts w:ascii="宋体" w:cs="宋体"/>
          <w:color w:val="auto"/>
          <w:highlight w:val="none"/>
          <w:u w:val="single"/>
        </w:rPr>
        <w:t xml:space="preserve">  </w:t>
      </w:r>
      <w:r>
        <w:rPr>
          <w:rFonts w:hint="eastAsia" w:ascii="宋体" w:hAnsi="宋体" w:cs="宋体"/>
          <w:color w:val="auto"/>
          <w:highlight w:val="none"/>
        </w:rPr>
        <w:t>月</w:t>
      </w:r>
      <w:r>
        <w:rPr>
          <w:rFonts w:ascii="宋体" w:cs="宋体"/>
          <w:color w:val="auto"/>
          <w:highlight w:val="none"/>
          <w:u w:val="single"/>
        </w:rPr>
        <w:tab/>
      </w:r>
      <w:r>
        <w:rPr>
          <w:rFonts w:hint="eastAsia" w:ascii="宋体" w:hAnsi="宋体" w:cs="宋体"/>
          <w:color w:val="auto"/>
          <w:highlight w:val="none"/>
        </w:rPr>
        <w:t>日</w:t>
      </w:r>
    </w:p>
    <w:p>
      <w:pPr>
        <w:pStyle w:val="7"/>
        <w:widowControl/>
        <w:spacing w:line="276" w:lineRule="auto"/>
        <w:rPr>
          <w:rFonts w:hAnsi="宋体"/>
          <w:b/>
          <w:bCs/>
          <w:color w:val="auto"/>
          <w:highlight w:val="none"/>
        </w:rPr>
      </w:pPr>
    </w:p>
    <w:p>
      <w:pPr>
        <w:pStyle w:val="7"/>
        <w:widowControl/>
        <w:spacing w:line="276" w:lineRule="auto"/>
        <w:rPr>
          <w:rFonts w:hAnsi="宋体"/>
          <w:b/>
          <w:bCs/>
          <w:color w:val="auto"/>
          <w:highlight w:val="none"/>
        </w:rPr>
      </w:pPr>
    </w:p>
    <w:p>
      <w:pPr>
        <w:pStyle w:val="7"/>
        <w:widowControl/>
        <w:spacing w:line="276" w:lineRule="auto"/>
        <w:rPr>
          <w:color w:val="auto"/>
          <w:highlight w:val="none"/>
        </w:rPr>
      </w:pPr>
      <w:r>
        <w:rPr>
          <w:rFonts w:hAnsi="宋体"/>
          <w:b/>
          <w:bCs/>
          <w:color w:val="auto"/>
          <w:highlight w:val="none"/>
        </w:rPr>
        <w:t xml:space="preserve"> (</w:t>
      </w:r>
      <w:r>
        <w:rPr>
          <w:rFonts w:hint="eastAsia" w:hAnsi="宋体"/>
          <w:b/>
          <w:bCs/>
          <w:color w:val="auto"/>
          <w:highlight w:val="none"/>
        </w:rPr>
        <w:t>注：</w:t>
      </w:r>
      <w:r>
        <w:rPr>
          <w:rFonts w:hAnsi="宋体"/>
          <w:b/>
          <w:bCs/>
          <w:color w:val="auto"/>
          <w:highlight w:val="none"/>
        </w:rPr>
        <w:t>1</w:t>
      </w:r>
      <w:r>
        <w:rPr>
          <w:rFonts w:hint="eastAsia" w:hAnsi="宋体"/>
          <w:b/>
          <w:bCs/>
          <w:color w:val="auto"/>
          <w:highlight w:val="none"/>
        </w:rPr>
        <w:t>、本投标函篇幅超过壹页的</w:t>
      </w:r>
      <w:r>
        <w:rPr>
          <w:rFonts w:hAnsi="宋体"/>
          <w:b/>
          <w:bCs/>
          <w:color w:val="auto"/>
          <w:highlight w:val="none"/>
        </w:rPr>
        <w:t>,</w:t>
      </w:r>
      <w:r>
        <w:rPr>
          <w:rFonts w:hint="eastAsia" w:hAnsi="宋体"/>
          <w:b/>
          <w:bCs/>
          <w:color w:val="auto"/>
          <w:highlight w:val="none"/>
        </w:rPr>
        <w:t>须每页加盖投标人公司法人公章；本投标文件必须按规定的格式打印</w:t>
      </w:r>
      <w:r>
        <w:rPr>
          <w:rFonts w:hAnsi="宋体"/>
          <w:b/>
          <w:bCs/>
          <w:color w:val="auto"/>
          <w:highlight w:val="none"/>
        </w:rPr>
        <w:t>,</w:t>
      </w:r>
      <w:r>
        <w:rPr>
          <w:rFonts w:hint="eastAsia" w:hAnsi="宋体"/>
          <w:b/>
          <w:bCs/>
          <w:color w:val="auto"/>
          <w:highlight w:val="none"/>
        </w:rPr>
        <w:t>手写、涂改无效。</w:t>
      </w:r>
      <w:r>
        <w:rPr>
          <w:rFonts w:hAnsi="宋体"/>
          <w:b/>
          <w:bCs/>
          <w:color w:val="auto"/>
          <w:highlight w:val="none"/>
        </w:rPr>
        <w:t>2</w:t>
      </w:r>
      <w:r>
        <w:rPr>
          <w:rFonts w:hint="eastAsia" w:hAnsi="宋体"/>
          <w:b/>
          <w:bCs/>
          <w:color w:val="auto"/>
          <w:highlight w:val="none"/>
        </w:rPr>
        <w:t>、大写金额数字用“零、壹、贰、叁、肆、伍、陆、柒、捌、玖”填写</w:t>
      </w:r>
      <w:r>
        <w:rPr>
          <w:rFonts w:hAnsi="宋体"/>
          <w:b/>
          <w:bCs/>
          <w:color w:val="auto"/>
          <w:highlight w:val="none"/>
        </w:rPr>
        <w:t>)</w:t>
      </w: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pStyle w:val="4"/>
        <w:jc w:val="center"/>
        <w:rPr>
          <w:color w:val="auto"/>
          <w:sz w:val="32"/>
          <w:szCs w:val="32"/>
          <w:highlight w:val="none"/>
        </w:rPr>
      </w:pPr>
      <w:r>
        <w:rPr>
          <w:rFonts w:hint="eastAsia" w:cs="黑体"/>
          <w:color w:val="auto"/>
          <w:sz w:val="32"/>
          <w:szCs w:val="32"/>
          <w:highlight w:val="none"/>
        </w:rPr>
        <w:t>二、投标承诺书</w:t>
      </w:r>
    </w:p>
    <w:p>
      <w:pPr>
        <w:spacing w:line="600" w:lineRule="exact"/>
        <w:rPr>
          <w:rFonts w:ascii="仿宋_GB2312" w:eastAsia="仿宋_GB2312" w:cs="Times New Roman"/>
          <w:color w:val="auto"/>
          <w:sz w:val="28"/>
          <w:szCs w:val="28"/>
          <w:highlight w:val="none"/>
        </w:rPr>
      </w:pPr>
      <w:r>
        <w:rPr>
          <w:rFonts w:hint="eastAsia" w:ascii="仿宋_GB2312" w:eastAsia="仿宋_GB2312" w:cs="仿宋_GB2312"/>
          <w:color w:val="auto"/>
          <w:sz w:val="28"/>
          <w:szCs w:val="28"/>
          <w:highlight w:val="none"/>
        </w:rPr>
        <w:t>致：</w:t>
      </w:r>
      <w:r>
        <w:rPr>
          <w:rFonts w:hint="eastAsia" w:ascii="仿宋_GB2312" w:hAnsi="宋体" w:eastAsia="仿宋_GB2312" w:cs="仿宋_GB2312"/>
          <w:color w:val="auto"/>
          <w:sz w:val="28"/>
          <w:szCs w:val="28"/>
          <w:highlight w:val="none"/>
          <w:u w:val="single"/>
        </w:rPr>
        <w:t>东莞市道</w:t>
      </w:r>
      <w:r>
        <w:rPr>
          <w:rFonts w:hint="eastAsia" w:ascii="仿宋_GB2312" w:hAnsi="宋体" w:cs="宋体"/>
          <w:color w:val="auto"/>
          <w:sz w:val="28"/>
          <w:szCs w:val="28"/>
          <w:highlight w:val="none"/>
          <w:u w:val="single"/>
        </w:rPr>
        <w:t>滘</w:t>
      </w:r>
      <w:r>
        <w:rPr>
          <w:rFonts w:hint="eastAsia" w:ascii="仿宋_GB2312" w:hAnsi="宋体" w:eastAsia="仿宋_GB2312" w:cs="仿宋_GB2312"/>
          <w:color w:val="auto"/>
          <w:sz w:val="28"/>
          <w:szCs w:val="28"/>
          <w:highlight w:val="none"/>
          <w:u w:val="single"/>
        </w:rPr>
        <w:t>镇网格管理中心</w:t>
      </w:r>
    </w:p>
    <w:p>
      <w:pPr>
        <w:spacing w:line="600" w:lineRule="exact"/>
        <w:ind w:firstLine="560" w:firstLineChars="200"/>
        <w:rPr>
          <w:rFonts w:ascii="仿宋_GB2312" w:eastAsia="仿宋_GB2312" w:cs="Times New Roman"/>
          <w:color w:val="auto"/>
          <w:sz w:val="28"/>
          <w:szCs w:val="28"/>
          <w:highlight w:val="none"/>
        </w:rPr>
      </w:pPr>
      <w:r>
        <w:rPr>
          <w:rFonts w:hint="eastAsia" w:ascii="仿宋_GB2312" w:eastAsia="仿宋_GB2312" w:cs="仿宋_GB2312"/>
          <w:color w:val="auto"/>
          <w:sz w:val="28"/>
          <w:szCs w:val="28"/>
          <w:highlight w:val="none"/>
        </w:rPr>
        <w:t>本公司参加</w:t>
      </w:r>
      <w:r>
        <w:rPr>
          <w:rFonts w:hint="eastAsia" w:ascii="仿宋_GB2312" w:hAnsi="宋体" w:eastAsia="仿宋_GB2312" w:cs="仿宋_GB2312"/>
          <w:color w:val="auto"/>
          <w:sz w:val="28"/>
          <w:szCs w:val="28"/>
          <w:highlight w:val="none"/>
          <w:u w:val="single"/>
        </w:rPr>
        <w:t>东莞市道滘镇网格管理员团体意外险</w:t>
      </w:r>
      <w:r>
        <w:rPr>
          <w:rFonts w:hint="eastAsia" w:ascii="仿宋_GB2312" w:eastAsia="仿宋_GB2312" w:cs="仿宋_GB2312"/>
          <w:color w:val="auto"/>
          <w:sz w:val="28"/>
          <w:szCs w:val="28"/>
          <w:highlight w:val="none"/>
        </w:rPr>
        <w:t>采购项目的政府采购活动，并声明：</w:t>
      </w:r>
    </w:p>
    <w:p>
      <w:pPr>
        <w:spacing w:line="600" w:lineRule="exact"/>
        <w:ind w:firstLine="570"/>
        <w:rPr>
          <w:rFonts w:ascii="仿宋_GB2312" w:eastAsia="仿宋_GB2312" w:cs="Times New Roman"/>
          <w:color w:val="auto"/>
          <w:sz w:val="28"/>
          <w:szCs w:val="28"/>
          <w:highlight w:val="none"/>
        </w:rPr>
      </w:pPr>
      <w:r>
        <w:rPr>
          <w:rFonts w:hint="eastAsia" w:ascii="仿宋_GB2312" w:eastAsia="仿宋_GB2312" w:cs="仿宋_GB2312"/>
          <w:color w:val="auto"/>
          <w:sz w:val="28"/>
          <w:szCs w:val="28"/>
          <w:highlight w:val="none"/>
        </w:rPr>
        <w:t>本公司具备《中华人民共和国政府采购法》第二十二条资格条件，已清楚询价文件所有要求及有关规定；并承诺参加本次政府采购活动中，如有违法、违规、弄虚作假行为，所造成的损失、不良后果及法律责任，一律由本公司承担。</w:t>
      </w:r>
    </w:p>
    <w:p>
      <w:pPr>
        <w:spacing w:line="600" w:lineRule="exact"/>
        <w:ind w:firstLine="570"/>
        <w:rPr>
          <w:rFonts w:ascii="仿宋_GB2312" w:eastAsia="仿宋_GB2312" w:cs="Times New Roman"/>
          <w:color w:val="auto"/>
          <w:sz w:val="28"/>
          <w:szCs w:val="28"/>
          <w:highlight w:val="none"/>
        </w:rPr>
      </w:pPr>
      <w:r>
        <w:rPr>
          <w:rFonts w:hint="eastAsia" w:ascii="仿宋_GB2312" w:eastAsia="仿宋_GB2312" w:cs="仿宋_GB2312"/>
          <w:color w:val="auto"/>
          <w:sz w:val="28"/>
          <w:szCs w:val="28"/>
          <w:highlight w:val="none"/>
        </w:rPr>
        <w:t>特此声明！</w:t>
      </w:r>
    </w:p>
    <w:p>
      <w:pPr>
        <w:pStyle w:val="35"/>
        <w:ind w:firstLine="577"/>
        <w:rPr>
          <w:rFonts w:ascii="Calibri" w:hAnsi="Calibri" w:cs="Calibri"/>
          <w:color w:val="auto"/>
          <w:sz w:val="28"/>
          <w:szCs w:val="28"/>
          <w:highlight w:val="none"/>
        </w:rPr>
      </w:pPr>
    </w:p>
    <w:p>
      <w:pPr>
        <w:pStyle w:val="35"/>
        <w:ind w:firstLine="577"/>
        <w:rPr>
          <w:rFonts w:cs="Times New Roman"/>
          <w:color w:val="auto"/>
          <w:sz w:val="28"/>
          <w:szCs w:val="28"/>
          <w:highlight w:val="none"/>
        </w:rPr>
      </w:pPr>
    </w:p>
    <w:p>
      <w:pPr>
        <w:pStyle w:val="35"/>
        <w:ind w:firstLine="579"/>
        <w:rPr>
          <w:rFonts w:cs="Times New Roman"/>
          <w:b/>
          <w:bCs/>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r>
        <w:rPr>
          <w:rFonts w:hint="eastAsia" w:ascii="仿宋_GB2312" w:hAnsi="宋体" w:eastAsia="仿宋_GB2312" w:cs="仿宋_GB2312"/>
          <w:color w:val="auto"/>
          <w:sz w:val="28"/>
          <w:szCs w:val="28"/>
          <w:highlight w:val="none"/>
        </w:rPr>
        <w:t>投标人名称（加盖公章）：</w:t>
      </w:r>
    </w:p>
    <w:p>
      <w:pPr>
        <w:spacing w:line="600" w:lineRule="exact"/>
        <w:ind w:right="560"/>
        <w:rPr>
          <w:rFonts w:ascii="仿宋_GB2312" w:hAnsi="宋体" w:eastAsia="仿宋_GB2312" w:cs="Times New Roman"/>
          <w:color w:val="auto"/>
          <w:sz w:val="28"/>
          <w:szCs w:val="28"/>
          <w:highlight w:val="none"/>
        </w:rPr>
      </w:pPr>
      <w:r>
        <w:rPr>
          <w:rFonts w:hint="eastAsia" w:ascii="仿宋_GB2312" w:hAnsi="宋体" w:eastAsia="仿宋_GB2312" w:cs="仿宋_GB2312"/>
          <w:color w:val="auto"/>
          <w:sz w:val="28"/>
          <w:szCs w:val="28"/>
          <w:highlight w:val="none"/>
        </w:rPr>
        <w:t>日期：</w:t>
      </w:r>
      <w:r>
        <w:rPr>
          <w:rFonts w:ascii="宋体" w:cs="Times New Roman"/>
          <w:color w:val="auto"/>
          <w:highlight w:val="none"/>
          <w:u w:val="single"/>
        </w:rPr>
        <w:t xml:space="preserve"> </w:t>
      </w: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pStyle w:val="36"/>
        <w:ind w:firstLine="630"/>
        <w:rPr>
          <w:rFonts w:cs="Times New Roman"/>
          <w:color w:val="auto"/>
          <w:highlight w:val="none"/>
        </w:rPr>
      </w:pPr>
      <w:bookmarkStart w:id="6" w:name="_Toc429648422"/>
      <w:bookmarkStart w:id="7" w:name="_Toc417050658"/>
      <w:r>
        <w:rPr>
          <w:rFonts w:hint="eastAsia" w:ascii="Arial" w:hAnsi="Arial" w:eastAsia="黑体" w:cs="黑体"/>
          <w:color w:val="auto"/>
          <w:sz w:val="32"/>
          <w:szCs w:val="32"/>
          <w:highlight w:val="none"/>
        </w:rPr>
        <w:t>三、在经营活动中没有重大违法记录的书面声明</w:t>
      </w:r>
      <w:bookmarkEnd w:id="6"/>
      <w:bookmarkEnd w:id="7"/>
    </w:p>
    <w:p>
      <w:pPr>
        <w:pStyle w:val="37"/>
        <w:shd w:val="clear" w:color="auto" w:fill="FFFFFF"/>
        <w:spacing w:before="0" w:beforeAutospacing="0" w:after="0" w:afterAutospacing="0" w:line="600" w:lineRule="exact"/>
        <w:rPr>
          <w:rFonts w:ascii="仿宋_GB2312" w:eastAsia="仿宋_GB2312" w:cs="Times New Roman"/>
          <w:color w:val="auto"/>
          <w:sz w:val="28"/>
          <w:szCs w:val="28"/>
          <w:highlight w:val="none"/>
        </w:rPr>
      </w:pPr>
    </w:p>
    <w:p>
      <w:pPr>
        <w:pStyle w:val="37"/>
        <w:shd w:val="clear" w:color="auto" w:fill="FFFFFF"/>
        <w:spacing w:before="0" w:beforeAutospacing="0" w:after="0" w:afterAutospacing="0" w:line="600" w:lineRule="exact"/>
        <w:rPr>
          <w:rFonts w:ascii="仿宋_GB2312" w:eastAsia="仿宋_GB2312" w:cs="Times New Roman"/>
          <w:color w:val="auto"/>
          <w:sz w:val="28"/>
          <w:szCs w:val="28"/>
          <w:highlight w:val="none"/>
        </w:rPr>
      </w:pPr>
      <w:r>
        <w:rPr>
          <w:rFonts w:hint="eastAsia" w:ascii="仿宋_GB2312" w:eastAsia="仿宋_GB2312" w:cs="仿宋_GB2312"/>
          <w:color w:val="auto"/>
          <w:sz w:val="28"/>
          <w:szCs w:val="28"/>
          <w:highlight w:val="none"/>
        </w:rPr>
        <w:t>致：</w:t>
      </w:r>
      <w:r>
        <w:rPr>
          <w:rFonts w:hint="eastAsia" w:ascii="仿宋_GB2312" w:eastAsia="仿宋_GB2312" w:cs="仿宋_GB2312"/>
          <w:color w:val="auto"/>
          <w:sz w:val="28"/>
          <w:szCs w:val="28"/>
          <w:highlight w:val="none"/>
          <w:u w:val="single"/>
        </w:rPr>
        <w:t>东莞市道</w:t>
      </w:r>
      <w:r>
        <w:rPr>
          <w:rFonts w:hint="eastAsia" w:ascii="仿宋_GB2312"/>
          <w:color w:val="auto"/>
          <w:sz w:val="28"/>
          <w:szCs w:val="28"/>
          <w:highlight w:val="none"/>
          <w:u w:val="single"/>
        </w:rPr>
        <w:t>滘</w:t>
      </w:r>
      <w:r>
        <w:rPr>
          <w:rFonts w:hint="eastAsia" w:ascii="仿宋_GB2312" w:eastAsia="仿宋_GB2312" w:cs="仿宋_GB2312"/>
          <w:color w:val="auto"/>
          <w:sz w:val="28"/>
          <w:szCs w:val="28"/>
          <w:highlight w:val="none"/>
          <w:u w:val="single"/>
        </w:rPr>
        <w:t>镇网格管理中心</w:t>
      </w:r>
    </w:p>
    <w:p>
      <w:pPr>
        <w:spacing w:line="600" w:lineRule="exact"/>
        <w:rPr>
          <w:rFonts w:ascii="仿宋_GB2312" w:eastAsia="仿宋_GB2312" w:cs="Times New Roman"/>
          <w:color w:val="auto"/>
          <w:sz w:val="28"/>
          <w:szCs w:val="28"/>
          <w:highlight w:val="none"/>
        </w:rPr>
      </w:pPr>
      <w:r>
        <w:rPr>
          <w:rFonts w:hint="eastAsia" w:ascii="仿宋_GB2312" w:eastAsia="仿宋_GB2312" w:cs="仿宋_GB2312"/>
          <w:color w:val="auto"/>
          <w:sz w:val="28"/>
          <w:szCs w:val="28"/>
          <w:highlight w:val="none"/>
        </w:rPr>
        <w:t>本公司参加</w:t>
      </w:r>
      <w:r>
        <w:rPr>
          <w:rFonts w:hint="eastAsia" w:ascii="仿宋_GB2312" w:hAnsi="宋体" w:eastAsia="仿宋_GB2312" w:cs="仿宋_GB2312"/>
          <w:color w:val="auto"/>
          <w:sz w:val="28"/>
          <w:szCs w:val="28"/>
          <w:highlight w:val="none"/>
          <w:u w:val="single"/>
        </w:rPr>
        <w:t>东莞市道滘镇网格管理员团体意外险</w:t>
      </w:r>
      <w:r>
        <w:rPr>
          <w:rFonts w:hint="eastAsia" w:ascii="仿宋_GB2312" w:eastAsia="仿宋_GB2312" w:cs="仿宋_GB2312"/>
          <w:color w:val="auto"/>
          <w:sz w:val="28"/>
          <w:szCs w:val="28"/>
          <w:highlight w:val="none"/>
        </w:rPr>
        <w:t>的政府采购活动，并声明：</w:t>
      </w:r>
    </w:p>
    <w:p>
      <w:pPr>
        <w:pStyle w:val="37"/>
        <w:shd w:val="clear" w:color="auto" w:fill="FFFFFF"/>
        <w:spacing w:before="0" w:beforeAutospacing="0" w:after="0" w:afterAutospacing="0" w:line="600" w:lineRule="exact"/>
        <w:ind w:firstLine="560" w:firstLineChars="200"/>
        <w:rPr>
          <w:rFonts w:ascii="仿宋_GB2312" w:eastAsia="仿宋_GB2312" w:cs="Times New Roman"/>
          <w:color w:val="auto"/>
          <w:spacing w:val="29"/>
          <w:sz w:val="28"/>
          <w:szCs w:val="28"/>
          <w:highlight w:val="none"/>
        </w:rPr>
      </w:pPr>
      <w:r>
        <w:rPr>
          <w:rFonts w:hint="eastAsia" w:ascii="仿宋_GB2312" w:hAnsi="Calibri" w:eastAsia="仿宋_GB2312" w:cs="仿宋_GB2312"/>
          <w:color w:val="auto"/>
          <w:sz w:val="28"/>
          <w:szCs w:val="28"/>
          <w:highlight w:val="none"/>
        </w:rPr>
        <w:t>本公司</w:t>
      </w:r>
      <w:r>
        <w:rPr>
          <w:rFonts w:hint="eastAsia" w:ascii="仿宋_GB2312" w:eastAsia="仿宋_GB2312" w:cs="仿宋_GB2312"/>
          <w:color w:val="auto"/>
          <w:spacing w:val="29"/>
          <w:sz w:val="28"/>
          <w:szCs w:val="28"/>
          <w:highlight w:val="none"/>
        </w:rPr>
        <w:t>参加本采购项目政府采购前</w:t>
      </w:r>
      <w:r>
        <w:rPr>
          <w:rFonts w:ascii="仿宋_GB2312" w:eastAsia="仿宋_GB2312" w:cs="仿宋_GB2312"/>
          <w:color w:val="auto"/>
          <w:spacing w:val="29"/>
          <w:sz w:val="28"/>
          <w:szCs w:val="28"/>
          <w:highlight w:val="none"/>
        </w:rPr>
        <w:t>3</w:t>
      </w:r>
      <w:r>
        <w:rPr>
          <w:rFonts w:hint="eastAsia" w:ascii="仿宋_GB2312" w:eastAsia="仿宋_GB2312" w:cs="仿宋_GB2312"/>
          <w:color w:val="auto"/>
          <w:spacing w:val="29"/>
          <w:sz w:val="28"/>
          <w:szCs w:val="28"/>
          <w:highlight w:val="none"/>
        </w:rPr>
        <w:t>年内在经营活动中没有因违法经营受到刑事处罚或者责令停产停业、吊销许可证或者执照、较大数额罚款等行政处罚。</w:t>
      </w:r>
    </w:p>
    <w:p>
      <w:pPr>
        <w:pStyle w:val="37"/>
        <w:shd w:val="clear" w:color="auto" w:fill="FFFFFF"/>
        <w:spacing w:before="0" w:beforeAutospacing="0" w:after="0" w:afterAutospacing="0" w:line="600" w:lineRule="exact"/>
        <w:rPr>
          <w:rFonts w:ascii="仿宋_GB2312" w:eastAsia="仿宋_GB2312" w:cs="Times New Roman"/>
          <w:color w:val="auto"/>
          <w:sz w:val="28"/>
          <w:szCs w:val="28"/>
          <w:highlight w:val="none"/>
        </w:rPr>
      </w:pPr>
      <w:r>
        <w:rPr>
          <w:rFonts w:ascii="仿宋_GB2312" w:eastAsia="仿宋_GB2312" w:cs="Times New Roman"/>
          <w:color w:val="auto"/>
          <w:sz w:val="28"/>
          <w:szCs w:val="28"/>
          <w:highlight w:val="none"/>
        </w:rPr>
        <w:t> </w:t>
      </w:r>
      <w:r>
        <w:rPr>
          <w:rFonts w:hint="eastAsia" w:ascii="仿宋_GB2312" w:eastAsia="仿宋_GB2312" w:cs="仿宋_GB2312"/>
          <w:color w:val="auto"/>
          <w:sz w:val="28"/>
          <w:szCs w:val="28"/>
          <w:highlight w:val="none"/>
        </w:rPr>
        <w:t>特此声明！</w:t>
      </w:r>
    </w:p>
    <w:p>
      <w:pPr>
        <w:pStyle w:val="37"/>
        <w:shd w:val="clear" w:color="auto" w:fill="FFFFFF"/>
        <w:spacing w:before="0" w:beforeAutospacing="0" w:after="0" w:afterAutospacing="0" w:line="600" w:lineRule="exact"/>
        <w:rPr>
          <w:rFonts w:ascii="仿宋_GB2312" w:eastAsia="仿宋_GB2312" w:cs="Times New Roman"/>
          <w:color w:val="auto"/>
          <w:sz w:val="28"/>
          <w:szCs w:val="28"/>
          <w:highlight w:val="none"/>
        </w:rPr>
      </w:pPr>
    </w:p>
    <w:p>
      <w:pPr>
        <w:pStyle w:val="37"/>
        <w:shd w:val="clear" w:color="auto" w:fill="FFFFFF"/>
        <w:spacing w:before="0" w:beforeAutospacing="0" w:after="0" w:afterAutospacing="0" w:line="600" w:lineRule="exact"/>
        <w:rPr>
          <w:rFonts w:ascii="仿宋_GB2312"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r>
        <w:rPr>
          <w:rFonts w:hint="eastAsia" w:ascii="仿宋_GB2312" w:hAnsi="宋体" w:eastAsia="仿宋_GB2312" w:cs="仿宋_GB2312"/>
          <w:color w:val="auto"/>
          <w:sz w:val="28"/>
          <w:szCs w:val="28"/>
          <w:highlight w:val="none"/>
        </w:rPr>
        <w:t>投标人名称（加盖公章）：</w:t>
      </w:r>
    </w:p>
    <w:p>
      <w:pPr>
        <w:spacing w:line="600" w:lineRule="exact"/>
        <w:ind w:right="560"/>
        <w:rPr>
          <w:rFonts w:ascii="仿宋_GB2312" w:hAnsi="宋体" w:eastAsia="仿宋_GB2312" w:cs="Times New Roman"/>
          <w:color w:val="auto"/>
          <w:sz w:val="28"/>
          <w:szCs w:val="28"/>
          <w:highlight w:val="none"/>
        </w:rPr>
      </w:pPr>
      <w:r>
        <w:rPr>
          <w:rFonts w:hint="eastAsia" w:ascii="仿宋_GB2312" w:hAnsi="宋体" w:eastAsia="仿宋_GB2312" w:cs="仿宋_GB2312"/>
          <w:color w:val="auto"/>
          <w:sz w:val="28"/>
          <w:szCs w:val="28"/>
          <w:highlight w:val="none"/>
        </w:rPr>
        <w:t>日期：</w:t>
      </w: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spacing w:line="600" w:lineRule="exact"/>
        <w:ind w:right="560"/>
        <w:rPr>
          <w:rFonts w:ascii="仿宋_GB2312" w:hAnsi="宋体" w:eastAsia="仿宋_GB2312" w:cs="Times New Roman"/>
          <w:color w:val="auto"/>
          <w:sz w:val="28"/>
          <w:szCs w:val="28"/>
          <w:highlight w:val="none"/>
        </w:rPr>
      </w:pPr>
    </w:p>
    <w:p>
      <w:pPr>
        <w:pStyle w:val="35"/>
        <w:ind w:firstLine="0" w:firstLineChars="0"/>
        <w:rPr>
          <w:rFonts w:cs="Times New Roman"/>
          <w:color w:val="auto"/>
          <w:sz w:val="28"/>
          <w:szCs w:val="28"/>
          <w:highlight w:val="none"/>
        </w:rPr>
      </w:pPr>
    </w:p>
    <w:p>
      <w:pPr>
        <w:pStyle w:val="35"/>
        <w:ind w:firstLine="577"/>
        <w:rPr>
          <w:rFonts w:cs="Times New Roman"/>
          <w:color w:val="auto"/>
          <w:sz w:val="28"/>
          <w:szCs w:val="28"/>
          <w:highlight w:val="none"/>
        </w:rPr>
      </w:pPr>
    </w:p>
    <w:p>
      <w:pPr>
        <w:pStyle w:val="35"/>
        <w:ind w:firstLine="577"/>
        <w:rPr>
          <w:rFonts w:cs="Times New Roman"/>
          <w:color w:val="auto"/>
          <w:sz w:val="28"/>
          <w:szCs w:val="28"/>
          <w:highlight w:val="none"/>
        </w:rPr>
      </w:pPr>
    </w:p>
    <w:p>
      <w:pPr>
        <w:pStyle w:val="36"/>
        <w:ind w:firstLine="630"/>
        <w:rPr>
          <w:rFonts w:ascii="Arial" w:hAnsi="Arial" w:eastAsia="黑体" w:cs="Times New Roman"/>
          <w:color w:val="auto"/>
          <w:sz w:val="32"/>
          <w:szCs w:val="32"/>
          <w:highlight w:val="none"/>
        </w:rPr>
      </w:pPr>
      <w:r>
        <w:rPr>
          <w:rFonts w:hint="eastAsia" w:ascii="Arial" w:hAnsi="Arial" w:eastAsia="黑体" w:cs="黑体"/>
          <w:color w:val="auto"/>
          <w:sz w:val="32"/>
          <w:szCs w:val="32"/>
          <w:highlight w:val="none"/>
        </w:rPr>
        <w:t>四</w:t>
      </w:r>
      <w:bookmarkStart w:id="8" w:name="_Toc429648426"/>
      <w:bookmarkStart w:id="9" w:name="_Toc417050664"/>
      <w:bookmarkStart w:id="10" w:name="_Toc88985368"/>
      <w:bookmarkStart w:id="11" w:name="_Toc210188797"/>
      <w:r>
        <w:rPr>
          <w:rFonts w:hint="eastAsia" w:ascii="Arial" w:hAnsi="Arial" w:eastAsia="黑体" w:cs="黑体"/>
          <w:color w:val="auto"/>
          <w:sz w:val="32"/>
          <w:szCs w:val="32"/>
          <w:highlight w:val="none"/>
        </w:rPr>
        <w:t>、法定代表人/负责人授权委托书</w:t>
      </w:r>
      <w:bookmarkEnd w:id="8"/>
      <w:bookmarkEnd w:id="9"/>
      <w:bookmarkEnd w:id="10"/>
      <w:bookmarkEnd w:id="11"/>
    </w:p>
    <w:p>
      <w:pPr>
        <w:rPr>
          <w:rFonts w:ascii="仿宋_GB2312" w:eastAsia="仿宋_GB2312" w:cs="Times New Roman"/>
          <w:color w:val="auto"/>
          <w:sz w:val="28"/>
          <w:szCs w:val="28"/>
          <w:highlight w:val="none"/>
        </w:rPr>
      </w:pPr>
    </w:p>
    <w:p>
      <w:pPr>
        <w:rPr>
          <w:rFonts w:ascii="仿宋_GB2312" w:hAnsi="宋体" w:eastAsia="仿宋_GB2312" w:cs="仿宋_GB2312"/>
          <w:color w:val="auto"/>
          <w:sz w:val="24"/>
          <w:szCs w:val="24"/>
          <w:highlight w:val="none"/>
          <w:u w:val="single"/>
        </w:rPr>
      </w:pPr>
      <w:r>
        <w:rPr>
          <w:rFonts w:hint="eastAsia" w:ascii="仿宋_GB2312" w:eastAsia="仿宋_GB2312" w:cs="仿宋_GB2312"/>
          <w:color w:val="auto"/>
          <w:sz w:val="28"/>
          <w:szCs w:val="28"/>
          <w:highlight w:val="none"/>
        </w:rPr>
        <w:t>致：</w:t>
      </w:r>
      <w:r>
        <w:rPr>
          <w:rFonts w:hint="eastAsia" w:ascii="仿宋_GB2312" w:hAnsi="宋体" w:eastAsia="仿宋_GB2312" w:cs="仿宋_GB2312"/>
          <w:color w:val="auto"/>
          <w:sz w:val="28"/>
          <w:szCs w:val="28"/>
          <w:highlight w:val="none"/>
          <w:u w:val="single"/>
        </w:rPr>
        <w:t>东莞市道</w:t>
      </w:r>
      <w:r>
        <w:rPr>
          <w:rFonts w:hint="eastAsia" w:ascii="仿宋_GB2312" w:hAnsi="宋体" w:cs="宋体"/>
          <w:color w:val="auto"/>
          <w:sz w:val="28"/>
          <w:szCs w:val="28"/>
          <w:highlight w:val="none"/>
          <w:u w:val="single"/>
        </w:rPr>
        <w:t>滘</w:t>
      </w:r>
      <w:r>
        <w:rPr>
          <w:rFonts w:hint="eastAsia" w:ascii="仿宋_GB2312" w:hAnsi="宋体" w:eastAsia="仿宋_GB2312" w:cs="仿宋_GB2312"/>
          <w:color w:val="auto"/>
          <w:sz w:val="28"/>
          <w:szCs w:val="28"/>
          <w:highlight w:val="none"/>
          <w:u w:val="single"/>
        </w:rPr>
        <w:t>镇网格管理中心</w:t>
      </w:r>
    </w:p>
    <w:p>
      <w:pPr>
        <w:ind w:firstLine="560" w:firstLineChars="200"/>
        <w:rPr>
          <w:rFonts w:cs="Times New Roman"/>
          <w:color w:val="auto"/>
          <w:sz w:val="28"/>
          <w:szCs w:val="28"/>
          <w:highlight w:val="none"/>
        </w:rPr>
      </w:pPr>
      <w:r>
        <w:rPr>
          <w:rFonts w:hint="eastAsia"/>
          <w:color w:val="auto"/>
          <w:sz w:val="28"/>
          <w:szCs w:val="28"/>
          <w:highlight w:val="none"/>
        </w:rPr>
        <w:t>本委托书声明：在下面签字的</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 xml:space="preserve">        </w:t>
      </w:r>
      <w:r>
        <w:rPr>
          <w:rFonts w:hint="eastAsia"/>
          <w:color w:val="auto"/>
          <w:sz w:val="28"/>
          <w:szCs w:val="28"/>
          <w:highlight w:val="none"/>
        </w:rPr>
        <w:t>（法定代表人/负责人姓名、职务）代表</w:t>
      </w:r>
      <w:r>
        <w:rPr>
          <w:rFonts w:ascii="宋体" w:cs="Times New Roman"/>
          <w:color w:val="auto"/>
          <w:highlight w:val="none"/>
          <w:u w:val="single"/>
        </w:rPr>
        <w:tab/>
      </w:r>
      <w:r>
        <w:rPr>
          <w:rFonts w:ascii="宋体" w:cs="Times New Roman"/>
          <w:color w:val="auto"/>
          <w:highlight w:val="none"/>
          <w:u w:val="single"/>
        </w:rPr>
        <w:tab/>
      </w:r>
      <w:r>
        <w:rPr>
          <w:rFonts w:ascii="宋体" w:cs="Times New Roman"/>
          <w:color w:val="auto"/>
          <w:highlight w:val="none"/>
          <w:u w:val="single"/>
        </w:rPr>
        <w:t xml:space="preserve">     </w:t>
      </w:r>
      <w:r>
        <w:rPr>
          <w:rFonts w:ascii="宋体" w:cs="Times New Roman"/>
          <w:color w:val="auto"/>
          <w:highlight w:val="none"/>
          <w:u w:val="single"/>
        </w:rPr>
        <w:tab/>
      </w:r>
      <w:r>
        <w:rPr>
          <w:rFonts w:ascii="宋体" w:cs="Times New Roman"/>
          <w:color w:val="auto"/>
          <w:highlight w:val="none"/>
          <w:u w:val="single"/>
        </w:rPr>
        <w:t xml:space="preserve">                 </w:t>
      </w:r>
      <w:r>
        <w:rPr>
          <w:rFonts w:hint="eastAsia"/>
          <w:color w:val="auto"/>
          <w:sz w:val="28"/>
          <w:szCs w:val="28"/>
          <w:highlight w:val="none"/>
        </w:rPr>
        <w:t>（供应商名称）委托在下面签字的</w:t>
      </w:r>
      <w:r>
        <w:rPr>
          <w:rFonts w:ascii="宋体" w:cs="Times New Roman"/>
          <w:color w:val="auto"/>
          <w:highlight w:val="none"/>
          <w:u w:val="single"/>
        </w:rPr>
        <w:tab/>
      </w:r>
      <w:r>
        <w:rPr>
          <w:rFonts w:ascii="宋体" w:cs="Times New Roman"/>
          <w:color w:val="auto"/>
          <w:highlight w:val="none"/>
          <w:u w:val="single"/>
        </w:rPr>
        <w:t xml:space="preserve">                  </w:t>
      </w:r>
      <w:r>
        <w:rPr>
          <w:rFonts w:hint="eastAsia"/>
          <w:color w:val="auto"/>
          <w:sz w:val="28"/>
          <w:szCs w:val="28"/>
          <w:highlight w:val="none"/>
        </w:rPr>
        <w:t>（授权代表的姓名、职务）为本公司的合法代表人，就</w:t>
      </w:r>
      <w:r>
        <w:rPr>
          <w:rFonts w:hint="eastAsia" w:ascii="仿宋_GB2312" w:hAnsi="宋体" w:eastAsia="仿宋_GB2312" w:cs="仿宋_GB2312"/>
          <w:color w:val="auto"/>
          <w:sz w:val="28"/>
          <w:szCs w:val="28"/>
          <w:highlight w:val="none"/>
          <w:u w:val="single"/>
        </w:rPr>
        <w:t>东莞市道滘镇网格管理员团体意外险</w:t>
      </w:r>
      <w:r>
        <w:rPr>
          <w:rFonts w:hint="eastAsia"/>
          <w:color w:val="auto"/>
          <w:sz w:val="28"/>
          <w:szCs w:val="28"/>
          <w:highlight w:val="none"/>
        </w:rPr>
        <w:t>采购项目采购的相关服务的报价和合同的执行，以本公司的名义处理一切与之有关的事宜（</w:t>
      </w:r>
      <w:r>
        <w:rPr>
          <w:rFonts w:hint="eastAsia"/>
          <w:b/>
          <w:bCs/>
          <w:color w:val="auto"/>
          <w:sz w:val="28"/>
          <w:szCs w:val="28"/>
          <w:highlight w:val="none"/>
        </w:rPr>
        <w:t>须提供授权代表身份证复印件</w:t>
      </w:r>
      <w:r>
        <w:rPr>
          <w:rFonts w:hint="eastAsia"/>
          <w:color w:val="auto"/>
          <w:sz w:val="28"/>
          <w:szCs w:val="28"/>
          <w:highlight w:val="none"/>
        </w:rPr>
        <w:t>）。</w:t>
      </w:r>
    </w:p>
    <w:p>
      <w:pPr>
        <w:pStyle w:val="35"/>
        <w:ind w:firstLine="577"/>
        <w:rPr>
          <w:rFonts w:cs="Times New Roman"/>
          <w:color w:val="auto"/>
          <w:sz w:val="28"/>
          <w:szCs w:val="28"/>
          <w:highlight w:val="none"/>
        </w:rPr>
      </w:pPr>
      <w:r>
        <w:rPr>
          <w:rFonts w:hint="eastAsia"/>
          <w:color w:val="auto"/>
          <w:sz w:val="28"/>
          <w:szCs w:val="28"/>
          <w:highlight w:val="none"/>
        </w:rPr>
        <w:t>本委托书于</w:t>
      </w:r>
      <w:r>
        <w:rPr>
          <w:rFonts w:hint="eastAsia"/>
          <w:color w:val="auto"/>
          <w:sz w:val="28"/>
          <w:szCs w:val="28"/>
          <w:highlight w:val="none"/>
          <w:u w:val="single"/>
        </w:rPr>
        <w:t>　</w:t>
      </w:r>
      <w:r>
        <w:rPr>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w:t>
      </w:r>
      <w:r>
        <w:rPr>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w:t>
      </w:r>
      <w:r>
        <w:rPr>
          <w:color w:val="auto"/>
          <w:sz w:val="28"/>
          <w:szCs w:val="28"/>
          <w:highlight w:val="none"/>
          <w:u w:val="single"/>
        </w:rPr>
        <w:t xml:space="preserve"> </w:t>
      </w:r>
      <w:r>
        <w:rPr>
          <w:rFonts w:hint="eastAsia"/>
          <w:color w:val="auto"/>
          <w:sz w:val="28"/>
          <w:szCs w:val="28"/>
          <w:highlight w:val="none"/>
        </w:rPr>
        <w:t>日签字生效。</w:t>
      </w:r>
    </w:p>
    <w:tbl>
      <w:tblPr>
        <w:tblStyle w:val="13"/>
        <w:tblpPr w:leftFromText="180" w:rightFromText="180" w:vertAnchor="text" w:horzAnchor="margin" w:tblpXSpec="center" w:tblpY="366"/>
        <w:tblW w:w="8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8110" w:type="dxa"/>
          </w:tcPr>
          <w:p>
            <w:pPr>
              <w:autoSpaceDE w:val="0"/>
              <w:autoSpaceDN w:val="0"/>
              <w:adjustRightInd w:val="0"/>
              <w:spacing w:line="600" w:lineRule="exact"/>
              <w:jc w:val="center"/>
              <w:rPr>
                <w:rFonts w:ascii="宋体" w:cs="Times New Roman"/>
                <w:color w:val="auto"/>
                <w:sz w:val="24"/>
                <w:szCs w:val="24"/>
                <w:highlight w:val="none"/>
              </w:rPr>
            </w:pPr>
            <w:r>
              <w:rPr>
                <w:rFonts w:hint="eastAsia" w:ascii="宋体" w:hAnsi="宋体" w:cs="宋体"/>
                <w:color w:val="auto"/>
                <w:sz w:val="24"/>
                <w:szCs w:val="24"/>
                <w:highlight w:val="none"/>
              </w:rPr>
              <w:t>授权代表人</w:t>
            </w:r>
            <w:r>
              <w:rPr>
                <w:rFonts w:hint="eastAsia" w:ascii="宋体" w:hAnsi="宋体" w:cs="宋体"/>
                <w:color w:val="auto"/>
                <w:sz w:val="24"/>
                <w:szCs w:val="24"/>
                <w:highlight w:val="none"/>
                <w:lang w:val="en-US" w:eastAsia="zh-CN"/>
              </w:rPr>
              <w:t>/负责人</w:t>
            </w:r>
            <w:r>
              <w:rPr>
                <w:rFonts w:hint="eastAsia" w:ascii="宋体" w:hAnsi="宋体" w:cs="宋体"/>
                <w:color w:val="auto"/>
                <w:sz w:val="24"/>
                <w:szCs w:val="24"/>
                <w:highlight w:val="none"/>
              </w:rPr>
              <w:t>身份证复印件（正、反面）粘贴处</w:t>
            </w:r>
          </w:p>
        </w:tc>
      </w:tr>
    </w:tbl>
    <w:p>
      <w:pPr>
        <w:pStyle w:val="35"/>
        <w:ind w:firstLine="0" w:firstLineChars="0"/>
        <w:rPr>
          <w:rFonts w:cs="Times New Roman"/>
          <w:color w:val="auto"/>
          <w:sz w:val="28"/>
          <w:szCs w:val="28"/>
          <w:highlight w:val="none"/>
        </w:rPr>
      </w:pPr>
    </w:p>
    <w:p>
      <w:pPr>
        <w:pStyle w:val="35"/>
        <w:ind w:firstLine="577"/>
        <w:rPr>
          <w:rFonts w:cs="Times New Roman"/>
          <w:color w:val="auto"/>
          <w:sz w:val="28"/>
          <w:szCs w:val="28"/>
          <w:highlight w:val="none"/>
        </w:rPr>
      </w:pPr>
      <w:r>
        <w:rPr>
          <w:rFonts w:hint="eastAsia"/>
          <w:color w:val="auto"/>
          <w:sz w:val="28"/>
          <w:szCs w:val="28"/>
          <w:highlight w:val="none"/>
        </w:rPr>
        <w:t>投标人名称（加盖公章）：</w:t>
      </w:r>
    </w:p>
    <w:p>
      <w:pPr>
        <w:pStyle w:val="35"/>
        <w:ind w:firstLine="577"/>
        <w:rPr>
          <w:rFonts w:cs="Times New Roman"/>
          <w:color w:val="auto"/>
          <w:sz w:val="28"/>
          <w:szCs w:val="28"/>
          <w:highlight w:val="none"/>
        </w:rPr>
      </w:pPr>
      <w:r>
        <w:rPr>
          <w:rFonts w:hint="eastAsia"/>
          <w:color w:val="auto"/>
          <w:sz w:val="28"/>
          <w:szCs w:val="28"/>
          <w:highlight w:val="none"/>
        </w:rPr>
        <w:t>法定代表人/负责人（签名或盖私章）：</w:t>
      </w:r>
    </w:p>
    <w:p>
      <w:pPr>
        <w:pStyle w:val="35"/>
        <w:ind w:firstLine="577"/>
        <w:rPr>
          <w:rFonts w:cs="Times New Roman"/>
          <w:color w:val="auto"/>
          <w:sz w:val="28"/>
          <w:szCs w:val="28"/>
          <w:highlight w:val="none"/>
        </w:rPr>
      </w:pPr>
      <w:r>
        <w:rPr>
          <w:rFonts w:hint="eastAsia"/>
          <w:color w:val="auto"/>
          <w:sz w:val="28"/>
          <w:szCs w:val="28"/>
          <w:highlight w:val="none"/>
        </w:rPr>
        <w:t>授权代表（签名或盖私章）：</w:t>
      </w:r>
    </w:p>
    <w:p>
      <w:pPr>
        <w:spacing w:line="600" w:lineRule="exact"/>
        <w:ind w:right="560" w:firstLine="560" w:firstLineChars="200"/>
        <w:rPr>
          <w:rFonts w:cs="Times New Roman"/>
          <w:color w:val="auto"/>
          <w:sz w:val="28"/>
          <w:szCs w:val="28"/>
          <w:highlight w:val="none"/>
        </w:rPr>
      </w:pPr>
      <w:r>
        <w:rPr>
          <w:rFonts w:hint="eastAsia" w:ascii="仿宋_GB2312" w:hAnsi="宋体" w:eastAsia="仿宋_GB2312" w:cs="仿宋_GB2312"/>
          <w:color w:val="auto"/>
          <w:sz w:val="28"/>
          <w:szCs w:val="28"/>
          <w:highlight w:val="none"/>
        </w:rPr>
        <w:t>日期：</w:t>
      </w:r>
    </w:p>
    <w:p>
      <w:pPr>
        <w:spacing w:line="600" w:lineRule="exact"/>
        <w:ind w:right="560"/>
        <w:rPr>
          <w:rFonts w:ascii="仿宋_GB2312" w:hAnsi="宋体" w:eastAsia="仿宋_GB2312" w:cs="Times New Roman"/>
          <w:color w:val="auto"/>
          <w:sz w:val="28"/>
          <w:szCs w:val="28"/>
          <w:highlight w:val="none"/>
        </w:rPr>
      </w:pPr>
    </w:p>
    <w:p>
      <w:pPr>
        <w:pStyle w:val="36"/>
        <w:ind w:firstLine="630"/>
        <w:rPr>
          <w:rFonts w:cs="Times New Roman"/>
          <w:color w:val="auto"/>
          <w:highlight w:val="none"/>
        </w:rPr>
      </w:pPr>
      <w:bookmarkStart w:id="12" w:name="_Toc417050663"/>
      <w:bookmarkStart w:id="13" w:name="_Toc429648425"/>
      <w:r>
        <w:rPr>
          <w:rFonts w:hint="eastAsia"/>
          <w:color w:val="auto"/>
          <w:sz w:val="32"/>
          <w:szCs w:val="32"/>
          <w:highlight w:val="none"/>
        </w:rPr>
        <w:t>五、法定代表人/负责人身份证明书</w:t>
      </w:r>
      <w:bookmarkEnd w:id="12"/>
      <w:bookmarkEnd w:id="13"/>
    </w:p>
    <w:p>
      <w:pPr>
        <w:spacing w:line="600" w:lineRule="exact"/>
        <w:rPr>
          <w:rFonts w:eastAsia="仿宋_GB2312" w:cs="Times New Roman"/>
          <w:color w:val="auto"/>
          <w:sz w:val="28"/>
          <w:szCs w:val="28"/>
          <w:highlight w:val="none"/>
        </w:rPr>
      </w:pPr>
    </w:p>
    <w:p>
      <w:pPr>
        <w:spacing w:line="600" w:lineRule="exact"/>
        <w:rPr>
          <w:rFonts w:ascii="仿宋_GB2312" w:hAnsi="宋体" w:eastAsia="仿宋_GB2312" w:cs="仿宋_GB2312"/>
          <w:color w:val="auto"/>
          <w:sz w:val="24"/>
          <w:szCs w:val="24"/>
          <w:highlight w:val="none"/>
          <w:u w:val="single"/>
        </w:rPr>
      </w:pPr>
      <w:r>
        <w:rPr>
          <w:rFonts w:hint="eastAsia" w:eastAsia="仿宋_GB2312" w:cs="仿宋_GB2312"/>
          <w:color w:val="auto"/>
          <w:sz w:val="28"/>
          <w:szCs w:val="28"/>
          <w:highlight w:val="none"/>
        </w:rPr>
        <w:t>致：</w:t>
      </w:r>
      <w:r>
        <w:rPr>
          <w:rFonts w:hint="eastAsia" w:ascii="仿宋_GB2312" w:hAnsi="宋体" w:eastAsia="仿宋_GB2312" w:cs="仿宋_GB2312"/>
          <w:color w:val="auto"/>
          <w:sz w:val="28"/>
          <w:szCs w:val="28"/>
          <w:highlight w:val="none"/>
          <w:u w:val="single"/>
        </w:rPr>
        <w:t>东莞市道</w:t>
      </w:r>
      <w:r>
        <w:rPr>
          <w:rFonts w:hint="eastAsia" w:ascii="仿宋_GB2312" w:hAnsi="宋体" w:cs="宋体"/>
          <w:color w:val="auto"/>
          <w:sz w:val="28"/>
          <w:szCs w:val="28"/>
          <w:highlight w:val="none"/>
          <w:u w:val="single"/>
        </w:rPr>
        <w:t>滘</w:t>
      </w:r>
      <w:r>
        <w:rPr>
          <w:rFonts w:hint="eastAsia" w:ascii="仿宋_GB2312" w:hAnsi="宋体" w:eastAsia="仿宋_GB2312" w:cs="仿宋_GB2312"/>
          <w:color w:val="auto"/>
          <w:sz w:val="28"/>
          <w:szCs w:val="28"/>
          <w:highlight w:val="none"/>
          <w:u w:val="single"/>
        </w:rPr>
        <w:t>镇网格管理中心</w:t>
      </w:r>
    </w:p>
    <w:p>
      <w:pPr>
        <w:spacing w:line="600" w:lineRule="exact"/>
        <w:ind w:firstLine="560" w:firstLineChars="200"/>
        <w:rPr>
          <w:rFonts w:ascii="仿宋_GB2312" w:hAnsi="宋体" w:eastAsia="仿宋_GB2312" w:cs="仿宋_GB2312"/>
          <w:color w:val="auto"/>
          <w:sz w:val="24"/>
          <w:szCs w:val="24"/>
          <w:highlight w:val="none"/>
          <w:u w:val="single"/>
        </w:rPr>
      </w:pPr>
      <w:r>
        <w:rPr>
          <w:rFonts w:hint="eastAsia"/>
          <w:color w:val="auto"/>
          <w:sz w:val="28"/>
          <w:szCs w:val="28"/>
          <w:highlight w:val="none"/>
        </w:rPr>
        <w:t>本证明书声明：注册于</w:t>
      </w:r>
      <w:r>
        <w:rPr>
          <w:rFonts w:hint="eastAsia"/>
          <w:color w:val="auto"/>
          <w:sz w:val="28"/>
          <w:szCs w:val="28"/>
          <w:highlight w:val="none"/>
          <w:u w:val="single"/>
        </w:rPr>
        <w:t>　</w:t>
      </w:r>
      <w:r>
        <w:rPr>
          <w:color w:val="auto"/>
          <w:sz w:val="28"/>
          <w:szCs w:val="28"/>
          <w:highlight w:val="none"/>
          <w:u w:val="single"/>
        </w:rPr>
        <w:t xml:space="preserve">    </w:t>
      </w:r>
      <w:r>
        <w:rPr>
          <w:rFonts w:hint="eastAsia"/>
          <w:color w:val="auto"/>
          <w:sz w:val="28"/>
          <w:szCs w:val="28"/>
          <w:highlight w:val="none"/>
        </w:rPr>
        <w:t>（国家或地区）的</w:t>
      </w:r>
      <w:r>
        <w:rPr>
          <w:rFonts w:hint="eastAsia"/>
          <w:color w:val="auto"/>
          <w:sz w:val="28"/>
          <w:szCs w:val="28"/>
          <w:highlight w:val="none"/>
          <w:u w:val="single"/>
        </w:rPr>
        <w:t>　</w:t>
      </w:r>
      <w:r>
        <w:rPr>
          <w:color w:val="auto"/>
          <w:sz w:val="28"/>
          <w:szCs w:val="28"/>
          <w:highlight w:val="none"/>
          <w:u w:val="single"/>
        </w:rPr>
        <w:t xml:space="preserve">         </w:t>
      </w:r>
      <w:r>
        <w:rPr>
          <w:rFonts w:hint="eastAsia"/>
          <w:color w:val="auto"/>
          <w:sz w:val="28"/>
          <w:szCs w:val="28"/>
          <w:highlight w:val="none"/>
          <w:u w:val="single"/>
        </w:rPr>
        <w:t>　</w:t>
      </w:r>
      <w:r>
        <w:rPr>
          <w:rFonts w:hint="eastAsia"/>
          <w:color w:val="auto"/>
          <w:sz w:val="28"/>
          <w:szCs w:val="28"/>
          <w:highlight w:val="none"/>
        </w:rPr>
        <w:t>（供应商名称）在下面签字的</w:t>
      </w:r>
      <w:r>
        <w:rPr>
          <w:rFonts w:hint="eastAsia"/>
          <w:color w:val="auto"/>
          <w:sz w:val="28"/>
          <w:szCs w:val="28"/>
          <w:highlight w:val="none"/>
          <w:u w:val="single"/>
        </w:rPr>
        <w:t>　　　</w:t>
      </w:r>
      <w:r>
        <w:rPr>
          <w:color w:val="auto"/>
          <w:sz w:val="28"/>
          <w:szCs w:val="28"/>
          <w:highlight w:val="none"/>
          <w:u w:val="single"/>
        </w:rPr>
        <w:t xml:space="preserve">     </w:t>
      </w:r>
      <w:r>
        <w:rPr>
          <w:rFonts w:hint="eastAsia"/>
          <w:color w:val="auto"/>
          <w:sz w:val="28"/>
          <w:szCs w:val="28"/>
          <w:highlight w:val="none"/>
          <w:u w:val="single"/>
        </w:rPr>
        <w:t>　　</w:t>
      </w:r>
      <w:r>
        <w:rPr>
          <w:rFonts w:hint="eastAsia"/>
          <w:color w:val="auto"/>
          <w:sz w:val="28"/>
          <w:szCs w:val="28"/>
          <w:highlight w:val="none"/>
        </w:rPr>
        <w:t>（法定代表人/负责人姓名、职务）为本公司的合法代表人</w:t>
      </w:r>
      <w:r>
        <w:rPr>
          <w:rFonts w:hint="eastAsia"/>
          <w:b/>
          <w:bCs/>
          <w:color w:val="auto"/>
          <w:sz w:val="28"/>
          <w:szCs w:val="28"/>
          <w:highlight w:val="none"/>
        </w:rPr>
        <w:t>（须提供法定代表人/负责人身份证复印件）。</w:t>
      </w:r>
    </w:p>
    <w:p>
      <w:pPr>
        <w:spacing w:line="600" w:lineRule="exact"/>
        <w:ind w:firstLine="560" w:firstLineChars="200"/>
        <w:rPr>
          <w:rFonts w:hint="eastAsia"/>
          <w:color w:val="auto"/>
          <w:sz w:val="28"/>
          <w:szCs w:val="28"/>
          <w:highlight w:val="none"/>
        </w:rPr>
      </w:pPr>
      <w:r>
        <w:rPr>
          <w:rFonts w:hint="eastAsia"/>
          <w:color w:val="auto"/>
          <w:sz w:val="28"/>
          <w:szCs w:val="28"/>
          <w:highlight w:val="none"/>
        </w:rPr>
        <w:t>特此证明。</w:t>
      </w:r>
    </w:p>
    <w:p>
      <w:pPr>
        <w:spacing w:line="600" w:lineRule="exact"/>
        <w:rPr>
          <w:rFonts w:eastAsia="仿宋_GB2312" w:cs="Times New Roman"/>
          <w:color w:val="auto"/>
          <w:sz w:val="28"/>
          <w:szCs w:val="28"/>
          <w:highlight w:val="none"/>
        </w:rPr>
      </w:pPr>
    </w:p>
    <w:tbl>
      <w:tblPr>
        <w:tblStyle w:val="13"/>
        <w:tblpPr w:leftFromText="180" w:rightFromText="180" w:vertAnchor="text" w:horzAnchor="margin" w:tblpXSpec="center" w:tblpY="366"/>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8560" w:type="dxa"/>
          </w:tcPr>
          <w:p>
            <w:pPr>
              <w:autoSpaceDE w:val="0"/>
              <w:autoSpaceDN w:val="0"/>
              <w:adjustRightInd w:val="0"/>
              <w:spacing w:line="600" w:lineRule="exact"/>
              <w:jc w:val="center"/>
              <w:rPr>
                <w:rFonts w:ascii="宋体" w:cs="Times New Roman"/>
                <w:color w:val="auto"/>
                <w:sz w:val="24"/>
                <w:szCs w:val="24"/>
                <w:highlight w:val="none"/>
              </w:rPr>
            </w:pPr>
            <w:r>
              <w:rPr>
                <w:rFonts w:hint="eastAsia" w:ascii="宋体" w:hAnsi="宋体" w:cs="宋体"/>
                <w:color w:val="auto"/>
                <w:sz w:val="24"/>
                <w:szCs w:val="24"/>
                <w:highlight w:val="none"/>
              </w:rPr>
              <w:t>法定代表人/负责人身份证复印件（正、反面）粘贴处</w:t>
            </w:r>
          </w:p>
        </w:tc>
      </w:tr>
    </w:tbl>
    <w:p>
      <w:pPr>
        <w:spacing w:line="600" w:lineRule="exact"/>
        <w:rPr>
          <w:rFonts w:eastAsia="仿宋_GB2312" w:cs="Times New Roman"/>
          <w:color w:val="auto"/>
          <w:sz w:val="28"/>
          <w:szCs w:val="28"/>
          <w:highlight w:val="none"/>
        </w:rPr>
      </w:pPr>
    </w:p>
    <w:p>
      <w:pPr>
        <w:spacing w:line="600" w:lineRule="exact"/>
        <w:rPr>
          <w:rFonts w:eastAsia="仿宋_GB2312" w:cs="Times New Roman"/>
          <w:color w:val="auto"/>
          <w:sz w:val="28"/>
          <w:szCs w:val="28"/>
          <w:highlight w:val="none"/>
        </w:rPr>
      </w:pPr>
    </w:p>
    <w:p>
      <w:pPr>
        <w:spacing w:line="600" w:lineRule="exact"/>
        <w:rPr>
          <w:rFonts w:eastAsia="仿宋_GB2312" w:cs="Times New Roman"/>
          <w:color w:val="auto"/>
          <w:sz w:val="28"/>
          <w:szCs w:val="28"/>
          <w:highlight w:val="none"/>
        </w:rPr>
      </w:pPr>
      <w:r>
        <w:rPr>
          <w:rFonts w:hint="eastAsia" w:ascii="仿宋_GB2312" w:hAnsi="宋体" w:eastAsia="仿宋_GB2312" w:cs="仿宋_GB2312"/>
          <w:color w:val="auto"/>
          <w:sz w:val="28"/>
          <w:szCs w:val="28"/>
          <w:highlight w:val="none"/>
        </w:rPr>
        <w:t>投标人名称</w:t>
      </w:r>
      <w:r>
        <w:rPr>
          <w:rFonts w:hint="eastAsia" w:eastAsia="仿宋_GB2312" w:cs="仿宋_GB2312"/>
          <w:color w:val="auto"/>
          <w:sz w:val="28"/>
          <w:szCs w:val="28"/>
          <w:highlight w:val="none"/>
        </w:rPr>
        <w:t>（</w:t>
      </w:r>
      <w:r>
        <w:rPr>
          <w:rFonts w:hint="eastAsia" w:ascii="仿宋_GB2312" w:eastAsia="仿宋_GB2312" w:cs="仿宋_GB2312"/>
          <w:color w:val="auto"/>
          <w:sz w:val="28"/>
          <w:szCs w:val="28"/>
          <w:highlight w:val="none"/>
        </w:rPr>
        <w:t>加盖</w:t>
      </w:r>
      <w:r>
        <w:rPr>
          <w:rFonts w:hint="eastAsia" w:eastAsia="仿宋_GB2312" w:cs="仿宋_GB2312"/>
          <w:color w:val="auto"/>
          <w:sz w:val="28"/>
          <w:szCs w:val="28"/>
          <w:highlight w:val="none"/>
        </w:rPr>
        <w:t>公章）：</w:t>
      </w:r>
    </w:p>
    <w:p>
      <w:pPr>
        <w:spacing w:line="600" w:lineRule="exact"/>
        <w:rPr>
          <w:rFonts w:eastAsia="仿宋_GB2312" w:cs="Times New Roman"/>
          <w:color w:val="auto"/>
          <w:sz w:val="28"/>
          <w:szCs w:val="28"/>
          <w:highlight w:val="none"/>
        </w:rPr>
      </w:pPr>
      <w:r>
        <w:rPr>
          <w:rFonts w:hint="eastAsia" w:eastAsia="仿宋_GB2312" w:cs="仿宋_GB2312"/>
          <w:color w:val="auto"/>
          <w:sz w:val="28"/>
          <w:szCs w:val="28"/>
          <w:highlight w:val="none"/>
        </w:rPr>
        <w:t>法定代表人/负责人（签名或盖私章）：</w:t>
      </w:r>
    </w:p>
    <w:p>
      <w:pPr>
        <w:spacing w:line="600" w:lineRule="exact"/>
        <w:ind w:right="560"/>
        <w:rPr>
          <w:rFonts w:ascii="仿宋_GB2312" w:hAnsi="宋体" w:eastAsia="仿宋_GB2312" w:cs="Times New Roman"/>
          <w:color w:val="auto"/>
          <w:sz w:val="28"/>
          <w:szCs w:val="28"/>
          <w:highlight w:val="none"/>
        </w:rPr>
      </w:pPr>
      <w:r>
        <w:rPr>
          <w:rFonts w:hint="eastAsia" w:ascii="仿宋_GB2312" w:hAnsi="宋体" w:eastAsia="仿宋_GB2312" w:cs="仿宋_GB2312"/>
          <w:color w:val="auto"/>
          <w:sz w:val="28"/>
          <w:szCs w:val="28"/>
          <w:highlight w:val="none"/>
        </w:rPr>
        <w:t>日期：</w:t>
      </w:r>
    </w:p>
    <w:p>
      <w:pPr>
        <w:pStyle w:val="35"/>
        <w:ind w:firstLine="0" w:firstLineChars="0"/>
        <w:rPr>
          <w:rFonts w:cs="Times New Roman"/>
          <w:color w:val="auto"/>
          <w:sz w:val="28"/>
          <w:szCs w:val="28"/>
          <w:highlight w:val="none"/>
        </w:rPr>
      </w:pPr>
    </w:p>
    <w:p>
      <w:pPr>
        <w:rPr>
          <w:rFonts w:ascii="仿宋_GB2312" w:hAnsi="仿宋" w:eastAsia="仿宋_GB2312" w:cs="Times New Roman"/>
          <w:b/>
          <w:bCs/>
          <w:color w:val="auto"/>
          <w:sz w:val="32"/>
          <w:szCs w:val="32"/>
          <w:highlight w:val="none"/>
        </w:rPr>
      </w:pPr>
    </w:p>
    <w:p>
      <w:pPr>
        <w:rPr>
          <w:rFonts w:ascii="仿宋_GB2312" w:cs="仿宋_GB2312"/>
          <w:b/>
          <w:bCs/>
          <w:color w:val="auto"/>
          <w:kern w:val="0"/>
          <w:sz w:val="32"/>
          <w:szCs w:val="32"/>
          <w:highlight w:val="none"/>
        </w:rPr>
      </w:pPr>
    </w:p>
    <w:p>
      <w:pPr>
        <w:numPr>
          <w:ilvl w:val="0"/>
          <w:numId w:val="1"/>
        </w:numPr>
        <w:jc w:val="center"/>
        <w:rPr>
          <w:rFonts w:ascii="仿宋_GB2312" w:cs="仿宋_GB2312"/>
          <w:b/>
          <w:bCs/>
          <w:color w:val="auto"/>
          <w:kern w:val="0"/>
          <w:sz w:val="32"/>
          <w:szCs w:val="32"/>
          <w:highlight w:val="none"/>
        </w:rPr>
      </w:pPr>
      <w:r>
        <w:rPr>
          <w:rFonts w:hint="eastAsia" w:ascii="仿宋_GB2312" w:cs="仿宋_GB2312"/>
          <w:b/>
          <w:bCs/>
          <w:color w:val="auto"/>
          <w:kern w:val="0"/>
          <w:sz w:val="32"/>
          <w:szCs w:val="32"/>
          <w:highlight w:val="none"/>
        </w:rPr>
        <w:t>证明投标人的合格性的证明文件</w:t>
      </w:r>
    </w:p>
    <w:p>
      <w:pPr>
        <w:jc w:val="center"/>
        <w:rPr>
          <w:rFonts w:ascii="仿宋_GB2312" w:hAnsi="仿宋" w:eastAsia="仿宋_GB2312" w:cs="Times New Roman"/>
          <w:b/>
          <w:bCs/>
          <w:color w:val="auto"/>
          <w:sz w:val="24"/>
          <w:szCs w:val="24"/>
          <w:highlight w:val="none"/>
        </w:rPr>
      </w:pPr>
      <w:r>
        <w:rPr>
          <w:rFonts w:hint="eastAsia" w:ascii="仿宋_GB2312" w:hAnsi="仿宋" w:eastAsia="仿宋_GB2312" w:cs="Times New Roman"/>
          <w:b/>
          <w:bCs/>
          <w:color w:val="auto"/>
          <w:sz w:val="24"/>
          <w:szCs w:val="24"/>
          <w:highlight w:val="none"/>
        </w:rPr>
        <w:t>合格投标人应包括以下几项内容：（未提供格式的部分，格式自定）</w:t>
      </w:r>
    </w:p>
    <w:p>
      <w:pPr>
        <w:jc w:val="center"/>
        <w:rPr>
          <w:rFonts w:ascii="仿宋_GB2312" w:hAnsi="仿宋" w:eastAsia="仿宋_GB2312" w:cs="Times New Roman"/>
          <w:b/>
          <w:bCs/>
          <w:color w:val="auto"/>
          <w:sz w:val="24"/>
          <w:szCs w:val="24"/>
          <w:highlight w:val="none"/>
        </w:rPr>
      </w:pPr>
    </w:p>
    <w:p>
      <w:pPr>
        <w:spacing w:line="60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1、符合《中华人民共和国政府采购法》第二十二条规定，投标人应当提供下列材料：详见《采购公告》要求</w:t>
      </w:r>
      <w:r>
        <w:rPr>
          <w:rFonts w:hint="eastAsia"/>
          <w:color w:val="auto"/>
          <w:sz w:val="28"/>
          <w:szCs w:val="28"/>
          <w:highlight w:val="none"/>
          <w:lang w:eastAsia="zh-CN"/>
        </w:rPr>
        <w:t>。</w:t>
      </w:r>
    </w:p>
    <w:p>
      <w:pPr>
        <w:spacing w:line="600" w:lineRule="exact"/>
        <w:ind w:firstLine="560" w:firstLineChars="200"/>
        <w:rPr>
          <w:color w:val="auto"/>
          <w:sz w:val="28"/>
          <w:szCs w:val="28"/>
          <w:highlight w:val="none"/>
        </w:rPr>
      </w:pPr>
      <w:r>
        <w:rPr>
          <w:rFonts w:hint="eastAsia"/>
          <w:color w:val="auto"/>
          <w:sz w:val="28"/>
          <w:szCs w:val="28"/>
          <w:highlight w:val="none"/>
        </w:rPr>
        <w:t>2、若《采购公告》供应商资格有规定特殊资格条件，则须提供相关证明材料复印件</w:t>
      </w:r>
      <w:r>
        <w:rPr>
          <w:rFonts w:hint="eastAsia"/>
          <w:color w:val="auto"/>
          <w:sz w:val="28"/>
          <w:szCs w:val="28"/>
          <w:highlight w:val="none"/>
          <w:lang w:eastAsia="zh-CN"/>
        </w:rPr>
        <w:t>（</w:t>
      </w:r>
      <w:r>
        <w:rPr>
          <w:rFonts w:hint="eastAsia"/>
          <w:color w:val="auto"/>
          <w:sz w:val="28"/>
          <w:szCs w:val="28"/>
          <w:highlight w:val="none"/>
          <w:lang w:val="en-US" w:eastAsia="zh-CN"/>
        </w:rPr>
        <w:t>加盖公章）</w:t>
      </w:r>
      <w:r>
        <w:rPr>
          <w:rFonts w:hint="eastAsia"/>
          <w:color w:val="auto"/>
          <w:sz w:val="28"/>
          <w:szCs w:val="28"/>
          <w:highlight w:val="none"/>
        </w:rPr>
        <w:t>，若未规定特殊资格条件，无需提供。</w:t>
      </w:r>
    </w:p>
    <w:p>
      <w:pPr>
        <w:spacing w:line="600" w:lineRule="exact"/>
        <w:ind w:firstLine="560" w:firstLineChars="200"/>
        <w:rPr>
          <w:color w:val="auto"/>
          <w:sz w:val="28"/>
          <w:szCs w:val="28"/>
          <w:highlight w:val="none"/>
        </w:rPr>
      </w:pPr>
      <w:r>
        <w:rPr>
          <w:rFonts w:hint="eastAsia"/>
          <w:color w:val="auto"/>
          <w:sz w:val="28"/>
          <w:szCs w:val="28"/>
          <w:highlight w:val="none"/>
        </w:rPr>
        <w:t>3、投标人认为需要提供的其他资料。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ont-weight : 400">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78870"/>
    <w:multiLevelType w:val="singleLevel"/>
    <w:tmpl w:val="9F57887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B51A7"/>
    <w:rsid w:val="0000027A"/>
    <w:rsid w:val="00000F45"/>
    <w:rsid w:val="000033B9"/>
    <w:rsid w:val="00013C9C"/>
    <w:rsid w:val="00013EAD"/>
    <w:rsid w:val="00017B57"/>
    <w:rsid w:val="00025B4E"/>
    <w:rsid w:val="000305F1"/>
    <w:rsid w:val="00035072"/>
    <w:rsid w:val="00035630"/>
    <w:rsid w:val="000368DE"/>
    <w:rsid w:val="0003783B"/>
    <w:rsid w:val="0004174A"/>
    <w:rsid w:val="00052CC1"/>
    <w:rsid w:val="00066F23"/>
    <w:rsid w:val="000779A9"/>
    <w:rsid w:val="00081F01"/>
    <w:rsid w:val="000A3D55"/>
    <w:rsid w:val="000A47E4"/>
    <w:rsid w:val="000B6E39"/>
    <w:rsid w:val="000B7A85"/>
    <w:rsid w:val="000E313E"/>
    <w:rsid w:val="000F36D2"/>
    <w:rsid w:val="000F6795"/>
    <w:rsid w:val="00102CEF"/>
    <w:rsid w:val="00104AF5"/>
    <w:rsid w:val="00107816"/>
    <w:rsid w:val="00124DB7"/>
    <w:rsid w:val="00126475"/>
    <w:rsid w:val="001362A9"/>
    <w:rsid w:val="00141840"/>
    <w:rsid w:val="00152E09"/>
    <w:rsid w:val="00156694"/>
    <w:rsid w:val="00174013"/>
    <w:rsid w:val="001930EE"/>
    <w:rsid w:val="00196906"/>
    <w:rsid w:val="00197299"/>
    <w:rsid w:val="001977E6"/>
    <w:rsid w:val="001B58A4"/>
    <w:rsid w:val="001C00EB"/>
    <w:rsid w:val="001C4E63"/>
    <w:rsid w:val="001C60CE"/>
    <w:rsid w:val="001C7453"/>
    <w:rsid w:val="001D185D"/>
    <w:rsid w:val="001D5716"/>
    <w:rsid w:val="001D7EAE"/>
    <w:rsid w:val="001E197A"/>
    <w:rsid w:val="001E1DCE"/>
    <w:rsid w:val="001F3EB9"/>
    <w:rsid w:val="001F538A"/>
    <w:rsid w:val="00210CBD"/>
    <w:rsid w:val="00217FF3"/>
    <w:rsid w:val="0022387D"/>
    <w:rsid w:val="002378B6"/>
    <w:rsid w:val="00243BE9"/>
    <w:rsid w:val="002457B2"/>
    <w:rsid w:val="00253161"/>
    <w:rsid w:val="002536A0"/>
    <w:rsid w:val="00253C9E"/>
    <w:rsid w:val="002551DC"/>
    <w:rsid w:val="0027090F"/>
    <w:rsid w:val="002858AE"/>
    <w:rsid w:val="00286EF6"/>
    <w:rsid w:val="00293F7E"/>
    <w:rsid w:val="002A47F1"/>
    <w:rsid w:val="002A5F08"/>
    <w:rsid w:val="002B00EE"/>
    <w:rsid w:val="002B54AC"/>
    <w:rsid w:val="002D0C80"/>
    <w:rsid w:val="002D5476"/>
    <w:rsid w:val="002E13C9"/>
    <w:rsid w:val="002E36B7"/>
    <w:rsid w:val="002E4AA6"/>
    <w:rsid w:val="002F4013"/>
    <w:rsid w:val="00303B26"/>
    <w:rsid w:val="00314F81"/>
    <w:rsid w:val="00316F3B"/>
    <w:rsid w:val="0032501C"/>
    <w:rsid w:val="00333476"/>
    <w:rsid w:val="00334AF0"/>
    <w:rsid w:val="00341A31"/>
    <w:rsid w:val="00341B52"/>
    <w:rsid w:val="00343CF4"/>
    <w:rsid w:val="00347FA6"/>
    <w:rsid w:val="00357FA0"/>
    <w:rsid w:val="003630F1"/>
    <w:rsid w:val="003646E1"/>
    <w:rsid w:val="0037300E"/>
    <w:rsid w:val="003942DD"/>
    <w:rsid w:val="003A097C"/>
    <w:rsid w:val="003A440C"/>
    <w:rsid w:val="003C1CE0"/>
    <w:rsid w:val="003C4E1D"/>
    <w:rsid w:val="003C6479"/>
    <w:rsid w:val="003D07B5"/>
    <w:rsid w:val="003D11D4"/>
    <w:rsid w:val="003D2A7E"/>
    <w:rsid w:val="003D6B69"/>
    <w:rsid w:val="003D7B13"/>
    <w:rsid w:val="003E0F56"/>
    <w:rsid w:val="003E1D4E"/>
    <w:rsid w:val="003E38BC"/>
    <w:rsid w:val="003E7DE5"/>
    <w:rsid w:val="003F1F48"/>
    <w:rsid w:val="00402242"/>
    <w:rsid w:val="00402525"/>
    <w:rsid w:val="00403E61"/>
    <w:rsid w:val="00407C4F"/>
    <w:rsid w:val="00410BDD"/>
    <w:rsid w:val="00417556"/>
    <w:rsid w:val="00420524"/>
    <w:rsid w:val="0042647C"/>
    <w:rsid w:val="00430A08"/>
    <w:rsid w:val="00432001"/>
    <w:rsid w:val="00442CDF"/>
    <w:rsid w:val="00450D11"/>
    <w:rsid w:val="0045323D"/>
    <w:rsid w:val="00454AC7"/>
    <w:rsid w:val="00462512"/>
    <w:rsid w:val="004714BF"/>
    <w:rsid w:val="00490D41"/>
    <w:rsid w:val="00494AC4"/>
    <w:rsid w:val="004B3193"/>
    <w:rsid w:val="004C2EAB"/>
    <w:rsid w:val="004C35F7"/>
    <w:rsid w:val="004C7F23"/>
    <w:rsid w:val="004D45A9"/>
    <w:rsid w:val="004D77D7"/>
    <w:rsid w:val="004F685D"/>
    <w:rsid w:val="0051206A"/>
    <w:rsid w:val="00512E5B"/>
    <w:rsid w:val="00514B4A"/>
    <w:rsid w:val="00516C87"/>
    <w:rsid w:val="005244FB"/>
    <w:rsid w:val="00524A5F"/>
    <w:rsid w:val="00526113"/>
    <w:rsid w:val="0053258B"/>
    <w:rsid w:val="00535CA6"/>
    <w:rsid w:val="005604E9"/>
    <w:rsid w:val="00561356"/>
    <w:rsid w:val="005672C4"/>
    <w:rsid w:val="00570538"/>
    <w:rsid w:val="005741E7"/>
    <w:rsid w:val="005753FA"/>
    <w:rsid w:val="00576BD6"/>
    <w:rsid w:val="0059433D"/>
    <w:rsid w:val="00597761"/>
    <w:rsid w:val="005A154F"/>
    <w:rsid w:val="005A5767"/>
    <w:rsid w:val="005B6900"/>
    <w:rsid w:val="005B71D4"/>
    <w:rsid w:val="005B7AE8"/>
    <w:rsid w:val="005C3DD3"/>
    <w:rsid w:val="005C4BA4"/>
    <w:rsid w:val="005C5714"/>
    <w:rsid w:val="005C58B7"/>
    <w:rsid w:val="005C6CDE"/>
    <w:rsid w:val="005D219A"/>
    <w:rsid w:val="005D3F00"/>
    <w:rsid w:val="005D7AB0"/>
    <w:rsid w:val="005E1951"/>
    <w:rsid w:val="005E269E"/>
    <w:rsid w:val="005E5867"/>
    <w:rsid w:val="005E77C3"/>
    <w:rsid w:val="005F03FD"/>
    <w:rsid w:val="005F559C"/>
    <w:rsid w:val="00605E5F"/>
    <w:rsid w:val="00611948"/>
    <w:rsid w:val="00617AE3"/>
    <w:rsid w:val="0063107A"/>
    <w:rsid w:val="006332E8"/>
    <w:rsid w:val="00635040"/>
    <w:rsid w:val="00635C62"/>
    <w:rsid w:val="00651BA8"/>
    <w:rsid w:val="006573DA"/>
    <w:rsid w:val="006631C0"/>
    <w:rsid w:val="00682102"/>
    <w:rsid w:val="0068694C"/>
    <w:rsid w:val="00691494"/>
    <w:rsid w:val="006A3BC5"/>
    <w:rsid w:val="006A5890"/>
    <w:rsid w:val="006B733C"/>
    <w:rsid w:val="006B754F"/>
    <w:rsid w:val="006D4F33"/>
    <w:rsid w:val="006D5AD4"/>
    <w:rsid w:val="006E1B79"/>
    <w:rsid w:val="006F209A"/>
    <w:rsid w:val="00717064"/>
    <w:rsid w:val="00723241"/>
    <w:rsid w:val="00726921"/>
    <w:rsid w:val="00731E0E"/>
    <w:rsid w:val="00733445"/>
    <w:rsid w:val="00733B48"/>
    <w:rsid w:val="00742195"/>
    <w:rsid w:val="00754EED"/>
    <w:rsid w:val="00783F80"/>
    <w:rsid w:val="007A008D"/>
    <w:rsid w:val="007C242F"/>
    <w:rsid w:val="007C5E40"/>
    <w:rsid w:val="007D020F"/>
    <w:rsid w:val="007D24FB"/>
    <w:rsid w:val="007D654D"/>
    <w:rsid w:val="007E2993"/>
    <w:rsid w:val="00815B0E"/>
    <w:rsid w:val="008420CB"/>
    <w:rsid w:val="008423D3"/>
    <w:rsid w:val="00852152"/>
    <w:rsid w:val="00852B13"/>
    <w:rsid w:val="0085773C"/>
    <w:rsid w:val="0086284C"/>
    <w:rsid w:val="008632AA"/>
    <w:rsid w:val="008736DA"/>
    <w:rsid w:val="008766E5"/>
    <w:rsid w:val="008845EE"/>
    <w:rsid w:val="008A153E"/>
    <w:rsid w:val="008B280B"/>
    <w:rsid w:val="008D2B1A"/>
    <w:rsid w:val="008D6783"/>
    <w:rsid w:val="008E211D"/>
    <w:rsid w:val="008F02F3"/>
    <w:rsid w:val="008F1BAE"/>
    <w:rsid w:val="008F2C2B"/>
    <w:rsid w:val="00906057"/>
    <w:rsid w:val="00907843"/>
    <w:rsid w:val="009169BF"/>
    <w:rsid w:val="00922117"/>
    <w:rsid w:val="009335B9"/>
    <w:rsid w:val="00934190"/>
    <w:rsid w:val="009355ED"/>
    <w:rsid w:val="0094171C"/>
    <w:rsid w:val="00941F8E"/>
    <w:rsid w:val="0095156D"/>
    <w:rsid w:val="00960D08"/>
    <w:rsid w:val="00965132"/>
    <w:rsid w:val="00965A84"/>
    <w:rsid w:val="0096645A"/>
    <w:rsid w:val="0097298C"/>
    <w:rsid w:val="00981242"/>
    <w:rsid w:val="00984445"/>
    <w:rsid w:val="009936EC"/>
    <w:rsid w:val="009A7B4B"/>
    <w:rsid w:val="009B0FA5"/>
    <w:rsid w:val="009B1919"/>
    <w:rsid w:val="009B5B99"/>
    <w:rsid w:val="009C0138"/>
    <w:rsid w:val="009E20C8"/>
    <w:rsid w:val="009E73DC"/>
    <w:rsid w:val="009F0188"/>
    <w:rsid w:val="009F1059"/>
    <w:rsid w:val="009F7039"/>
    <w:rsid w:val="00A01F8B"/>
    <w:rsid w:val="00A046D0"/>
    <w:rsid w:val="00A04854"/>
    <w:rsid w:val="00A05866"/>
    <w:rsid w:val="00A0732A"/>
    <w:rsid w:val="00A240B1"/>
    <w:rsid w:val="00A32F37"/>
    <w:rsid w:val="00A5037A"/>
    <w:rsid w:val="00A53767"/>
    <w:rsid w:val="00A62D03"/>
    <w:rsid w:val="00A63D5B"/>
    <w:rsid w:val="00A6478F"/>
    <w:rsid w:val="00A71FBA"/>
    <w:rsid w:val="00A749AB"/>
    <w:rsid w:val="00A74E1B"/>
    <w:rsid w:val="00A91B99"/>
    <w:rsid w:val="00A97C9F"/>
    <w:rsid w:val="00AA0BD5"/>
    <w:rsid w:val="00AA4AFA"/>
    <w:rsid w:val="00AA6DD9"/>
    <w:rsid w:val="00AB5CB1"/>
    <w:rsid w:val="00AB6771"/>
    <w:rsid w:val="00AC1DCE"/>
    <w:rsid w:val="00AD1F2C"/>
    <w:rsid w:val="00AD458D"/>
    <w:rsid w:val="00AE090F"/>
    <w:rsid w:val="00AE71C1"/>
    <w:rsid w:val="00AF4BB9"/>
    <w:rsid w:val="00B038A9"/>
    <w:rsid w:val="00B111C6"/>
    <w:rsid w:val="00B230E1"/>
    <w:rsid w:val="00B332C1"/>
    <w:rsid w:val="00B34516"/>
    <w:rsid w:val="00B37E79"/>
    <w:rsid w:val="00B433FA"/>
    <w:rsid w:val="00B44E45"/>
    <w:rsid w:val="00B44E77"/>
    <w:rsid w:val="00B46AB7"/>
    <w:rsid w:val="00B51206"/>
    <w:rsid w:val="00B53D8F"/>
    <w:rsid w:val="00B57C2D"/>
    <w:rsid w:val="00B61C73"/>
    <w:rsid w:val="00B63D52"/>
    <w:rsid w:val="00B659A6"/>
    <w:rsid w:val="00B65A45"/>
    <w:rsid w:val="00B66A95"/>
    <w:rsid w:val="00B754BC"/>
    <w:rsid w:val="00B81740"/>
    <w:rsid w:val="00B8219F"/>
    <w:rsid w:val="00B8616F"/>
    <w:rsid w:val="00BA55F6"/>
    <w:rsid w:val="00BB25A3"/>
    <w:rsid w:val="00BC521F"/>
    <w:rsid w:val="00BD37B3"/>
    <w:rsid w:val="00BE5B4D"/>
    <w:rsid w:val="00BE6614"/>
    <w:rsid w:val="00C04C65"/>
    <w:rsid w:val="00C0720E"/>
    <w:rsid w:val="00C2078A"/>
    <w:rsid w:val="00C2135D"/>
    <w:rsid w:val="00C41B25"/>
    <w:rsid w:val="00C429A2"/>
    <w:rsid w:val="00C60F8E"/>
    <w:rsid w:val="00C6391B"/>
    <w:rsid w:val="00C64FCD"/>
    <w:rsid w:val="00C837B7"/>
    <w:rsid w:val="00C83C0C"/>
    <w:rsid w:val="00CA09BB"/>
    <w:rsid w:val="00CB053D"/>
    <w:rsid w:val="00CB127A"/>
    <w:rsid w:val="00CB1EB6"/>
    <w:rsid w:val="00CB345F"/>
    <w:rsid w:val="00CB3A80"/>
    <w:rsid w:val="00CB5AE1"/>
    <w:rsid w:val="00CC3E04"/>
    <w:rsid w:val="00CC5E2A"/>
    <w:rsid w:val="00CD0D06"/>
    <w:rsid w:val="00CE1B4A"/>
    <w:rsid w:val="00CE1E34"/>
    <w:rsid w:val="00CE3BC1"/>
    <w:rsid w:val="00CF1E09"/>
    <w:rsid w:val="00CF2840"/>
    <w:rsid w:val="00CF5BD3"/>
    <w:rsid w:val="00CF73DC"/>
    <w:rsid w:val="00D1085D"/>
    <w:rsid w:val="00D1101C"/>
    <w:rsid w:val="00D11413"/>
    <w:rsid w:val="00D157DF"/>
    <w:rsid w:val="00D2014A"/>
    <w:rsid w:val="00D323E0"/>
    <w:rsid w:val="00D348F4"/>
    <w:rsid w:val="00D34F1B"/>
    <w:rsid w:val="00D36401"/>
    <w:rsid w:val="00D40E33"/>
    <w:rsid w:val="00D427DD"/>
    <w:rsid w:val="00D441C6"/>
    <w:rsid w:val="00D452F0"/>
    <w:rsid w:val="00D5017E"/>
    <w:rsid w:val="00D5028B"/>
    <w:rsid w:val="00D538BB"/>
    <w:rsid w:val="00D5497C"/>
    <w:rsid w:val="00D60B4F"/>
    <w:rsid w:val="00D8484D"/>
    <w:rsid w:val="00D87183"/>
    <w:rsid w:val="00D942C5"/>
    <w:rsid w:val="00D94666"/>
    <w:rsid w:val="00D953EC"/>
    <w:rsid w:val="00DA3429"/>
    <w:rsid w:val="00DA447E"/>
    <w:rsid w:val="00DB287E"/>
    <w:rsid w:val="00DB40E2"/>
    <w:rsid w:val="00DC1C12"/>
    <w:rsid w:val="00DD6C9B"/>
    <w:rsid w:val="00DE09FE"/>
    <w:rsid w:val="00E045D9"/>
    <w:rsid w:val="00E05AF5"/>
    <w:rsid w:val="00E11307"/>
    <w:rsid w:val="00E22714"/>
    <w:rsid w:val="00E366EB"/>
    <w:rsid w:val="00E41C40"/>
    <w:rsid w:val="00E4319C"/>
    <w:rsid w:val="00E57FF4"/>
    <w:rsid w:val="00E73134"/>
    <w:rsid w:val="00E73BE2"/>
    <w:rsid w:val="00E7537A"/>
    <w:rsid w:val="00E84889"/>
    <w:rsid w:val="00E914BC"/>
    <w:rsid w:val="00E92F69"/>
    <w:rsid w:val="00EA060E"/>
    <w:rsid w:val="00EA54A4"/>
    <w:rsid w:val="00EB0BDD"/>
    <w:rsid w:val="00EB5FFF"/>
    <w:rsid w:val="00EB731C"/>
    <w:rsid w:val="00EC33EB"/>
    <w:rsid w:val="00EE6983"/>
    <w:rsid w:val="00EF034D"/>
    <w:rsid w:val="00EF2C81"/>
    <w:rsid w:val="00EF359B"/>
    <w:rsid w:val="00F05615"/>
    <w:rsid w:val="00F26180"/>
    <w:rsid w:val="00F2621E"/>
    <w:rsid w:val="00F26F4F"/>
    <w:rsid w:val="00F3222B"/>
    <w:rsid w:val="00F354A4"/>
    <w:rsid w:val="00F5539B"/>
    <w:rsid w:val="00F77886"/>
    <w:rsid w:val="00F80A39"/>
    <w:rsid w:val="00F976CA"/>
    <w:rsid w:val="00FA0703"/>
    <w:rsid w:val="00FA2E7A"/>
    <w:rsid w:val="00FA54BA"/>
    <w:rsid w:val="00FA70FD"/>
    <w:rsid w:val="00FB3FE5"/>
    <w:rsid w:val="00FB5242"/>
    <w:rsid w:val="00FB601D"/>
    <w:rsid w:val="00FC179B"/>
    <w:rsid w:val="00FC33BF"/>
    <w:rsid w:val="00FC37C1"/>
    <w:rsid w:val="00FC5C25"/>
    <w:rsid w:val="00FD2648"/>
    <w:rsid w:val="00FD3664"/>
    <w:rsid w:val="00FE183C"/>
    <w:rsid w:val="00FE4984"/>
    <w:rsid w:val="00FF3F68"/>
    <w:rsid w:val="00FF4D4F"/>
    <w:rsid w:val="00FF545A"/>
    <w:rsid w:val="00FF6739"/>
    <w:rsid w:val="015F0B4F"/>
    <w:rsid w:val="016809F3"/>
    <w:rsid w:val="01C645B3"/>
    <w:rsid w:val="01E54453"/>
    <w:rsid w:val="030D64CF"/>
    <w:rsid w:val="03495114"/>
    <w:rsid w:val="034D3DD1"/>
    <w:rsid w:val="037354FC"/>
    <w:rsid w:val="0417599D"/>
    <w:rsid w:val="041D17E5"/>
    <w:rsid w:val="04B578F4"/>
    <w:rsid w:val="04D332A0"/>
    <w:rsid w:val="04F23228"/>
    <w:rsid w:val="053D2F59"/>
    <w:rsid w:val="054E5558"/>
    <w:rsid w:val="05ED6FFD"/>
    <w:rsid w:val="05F10875"/>
    <w:rsid w:val="06443D71"/>
    <w:rsid w:val="06727AF8"/>
    <w:rsid w:val="072F4016"/>
    <w:rsid w:val="07937B0D"/>
    <w:rsid w:val="07AE4DC5"/>
    <w:rsid w:val="07C77637"/>
    <w:rsid w:val="07D166C8"/>
    <w:rsid w:val="083644C4"/>
    <w:rsid w:val="08401AF4"/>
    <w:rsid w:val="08467564"/>
    <w:rsid w:val="08485FEB"/>
    <w:rsid w:val="08BA1467"/>
    <w:rsid w:val="08CB3FEF"/>
    <w:rsid w:val="09847BE9"/>
    <w:rsid w:val="0A164AFF"/>
    <w:rsid w:val="0A471B50"/>
    <w:rsid w:val="0AD601B8"/>
    <w:rsid w:val="0B062608"/>
    <w:rsid w:val="0B975BA9"/>
    <w:rsid w:val="0B9A244E"/>
    <w:rsid w:val="0BC03077"/>
    <w:rsid w:val="0C9F482A"/>
    <w:rsid w:val="0D35093E"/>
    <w:rsid w:val="0D6421E0"/>
    <w:rsid w:val="0D8A18BF"/>
    <w:rsid w:val="0D8C7A9E"/>
    <w:rsid w:val="0DA64643"/>
    <w:rsid w:val="0DB55195"/>
    <w:rsid w:val="0DBF3D88"/>
    <w:rsid w:val="0DE34C25"/>
    <w:rsid w:val="0E9531A3"/>
    <w:rsid w:val="0ECF6DDD"/>
    <w:rsid w:val="0F007F43"/>
    <w:rsid w:val="0F22081B"/>
    <w:rsid w:val="0F5521FA"/>
    <w:rsid w:val="0FCF367D"/>
    <w:rsid w:val="0FDA103D"/>
    <w:rsid w:val="10184587"/>
    <w:rsid w:val="10590878"/>
    <w:rsid w:val="106F40A3"/>
    <w:rsid w:val="10E928E9"/>
    <w:rsid w:val="11922004"/>
    <w:rsid w:val="12217128"/>
    <w:rsid w:val="12302ED3"/>
    <w:rsid w:val="12765680"/>
    <w:rsid w:val="12793A5E"/>
    <w:rsid w:val="12922418"/>
    <w:rsid w:val="12C56DA8"/>
    <w:rsid w:val="130208BA"/>
    <w:rsid w:val="131E1FE3"/>
    <w:rsid w:val="13641BC0"/>
    <w:rsid w:val="13651440"/>
    <w:rsid w:val="13CD7A24"/>
    <w:rsid w:val="1476114A"/>
    <w:rsid w:val="14A23822"/>
    <w:rsid w:val="153079F3"/>
    <w:rsid w:val="155F5A63"/>
    <w:rsid w:val="15631810"/>
    <w:rsid w:val="15651F29"/>
    <w:rsid w:val="156D1516"/>
    <w:rsid w:val="157A0621"/>
    <w:rsid w:val="158E4CB7"/>
    <w:rsid w:val="15924C36"/>
    <w:rsid w:val="159F7ADD"/>
    <w:rsid w:val="15A20A7B"/>
    <w:rsid w:val="15C42260"/>
    <w:rsid w:val="15D57A05"/>
    <w:rsid w:val="15DE0D07"/>
    <w:rsid w:val="15F51DF5"/>
    <w:rsid w:val="1669424E"/>
    <w:rsid w:val="16A27116"/>
    <w:rsid w:val="16ED3AB4"/>
    <w:rsid w:val="16F1170C"/>
    <w:rsid w:val="171B2A16"/>
    <w:rsid w:val="17E10CF3"/>
    <w:rsid w:val="1806529B"/>
    <w:rsid w:val="1816598A"/>
    <w:rsid w:val="185D1033"/>
    <w:rsid w:val="188044EB"/>
    <w:rsid w:val="197643FA"/>
    <w:rsid w:val="19855405"/>
    <w:rsid w:val="19924BE0"/>
    <w:rsid w:val="19CF5A76"/>
    <w:rsid w:val="1A556634"/>
    <w:rsid w:val="1A7318A0"/>
    <w:rsid w:val="1AF54ED7"/>
    <w:rsid w:val="1B36102E"/>
    <w:rsid w:val="1B6B3E4F"/>
    <w:rsid w:val="1BBD5079"/>
    <w:rsid w:val="1BD238CC"/>
    <w:rsid w:val="1C5703A1"/>
    <w:rsid w:val="1D622A3E"/>
    <w:rsid w:val="1D834A8D"/>
    <w:rsid w:val="1E47451A"/>
    <w:rsid w:val="1EDF2B72"/>
    <w:rsid w:val="1F856EE3"/>
    <w:rsid w:val="200E0BCC"/>
    <w:rsid w:val="20183A75"/>
    <w:rsid w:val="2019101E"/>
    <w:rsid w:val="20664EAE"/>
    <w:rsid w:val="20B9692C"/>
    <w:rsid w:val="217C0BC5"/>
    <w:rsid w:val="21BA53F8"/>
    <w:rsid w:val="21F60D7F"/>
    <w:rsid w:val="222E4F8D"/>
    <w:rsid w:val="224B042F"/>
    <w:rsid w:val="22AA72BC"/>
    <w:rsid w:val="22E8087E"/>
    <w:rsid w:val="230E50B6"/>
    <w:rsid w:val="23520F5E"/>
    <w:rsid w:val="236B4864"/>
    <w:rsid w:val="23D700D9"/>
    <w:rsid w:val="240008AE"/>
    <w:rsid w:val="241B7813"/>
    <w:rsid w:val="24824B1C"/>
    <w:rsid w:val="249B573F"/>
    <w:rsid w:val="249D0FC4"/>
    <w:rsid w:val="24DF6F47"/>
    <w:rsid w:val="25263E73"/>
    <w:rsid w:val="252E773A"/>
    <w:rsid w:val="25D602E7"/>
    <w:rsid w:val="25E92F01"/>
    <w:rsid w:val="26440EC6"/>
    <w:rsid w:val="26455A91"/>
    <w:rsid w:val="26915CBE"/>
    <w:rsid w:val="26AE51D9"/>
    <w:rsid w:val="2765165E"/>
    <w:rsid w:val="27E323AD"/>
    <w:rsid w:val="289068EB"/>
    <w:rsid w:val="28D41192"/>
    <w:rsid w:val="29254E3A"/>
    <w:rsid w:val="29901E6C"/>
    <w:rsid w:val="29E415EF"/>
    <w:rsid w:val="2AFB7FC2"/>
    <w:rsid w:val="2B052D28"/>
    <w:rsid w:val="2BD34E2E"/>
    <w:rsid w:val="2BEA408D"/>
    <w:rsid w:val="2C23067F"/>
    <w:rsid w:val="2C2721C8"/>
    <w:rsid w:val="2C69461E"/>
    <w:rsid w:val="2CB81A6C"/>
    <w:rsid w:val="2CC03708"/>
    <w:rsid w:val="2D015ACA"/>
    <w:rsid w:val="2D8F4E1E"/>
    <w:rsid w:val="2DD73B4E"/>
    <w:rsid w:val="2EAF3CD4"/>
    <w:rsid w:val="2EB82620"/>
    <w:rsid w:val="2ECC30AB"/>
    <w:rsid w:val="2F0F6F82"/>
    <w:rsid w:val="2F3E0A39"/>
    <w:rsid w:val="2F64630D"/>
    <w:rsid w:val="2FDE4CF8"/>
    <w:rsid w:val="2FE61950"/>
    <w:rsid w:val="306772D2"/>
    <w:rsid w:val="308A589E"/>
    <w:rsid w:val="30D13DC0"/>
    <w:rsid w:val="31AC45A5"/>
    <w:rsid w:val="31CB1C11"/>
    <w:rsid w:val="31CC358F"/>
    <w:rsid w:val="3355134F"/>
    <w:rsid w:val="335A45E1"/>
    <w:rsid w:val="33AC40EB"/>
    <w:rsid w:val="33BF402A"/>
    <w:rsid w:val="33C67681"/>
    <w:rsid w:val="355E0FC6"/>
    <w:rsid w:val="35BC5F46"/>
    <w:rsid w:val="35EC4D74"/>
    <w:rsid w:val="36023DF0"/>
    <w:rsid w:val="3654083B"/>
    <w:rsid w:val="371F3B5D"/>
    <w:rsid w:val="38005E5E"/>
    <w:rsid w:val="385F0B97"/>
    <w:rsid w:val="38E856D5"/>
    <w:rsid w:val="39002DED"/>
    <w:rsid w:val="39F45D3F"/>
    <w:rsid w:val="3A0B51A7"/>
    <w:rsid w:val="3A2959C4"/>
    <w:rsid w:val="3B1F6B37"/>
    <w:rsid w:val="3B6F2D3A"/>
    <w:rsid w:val="3B88634B"/>
    <w:rsid w:val="3B9772FD"/>
    <w:rsid w:val="3C495DBF"/>
    <w:rsid w:val="3CB15980"/>
    <w:rsid w:val="3CD41306"/>
    <w:rsid w:val="3DEB3408"/>
    <w:rsid w:val="3DF00774"/>
    <w:rsid w:val="3E306EE1"/>
    <w:rsid w:val="3E3B78EE"/>
    <w:rsid w:val="3E56399B"/>
    <w:rsid w:val="3F330C0C"/>
    <w:rsid w:val="3F5F7E3A"/>
    <w:rsid w:val="3F6004F9"/>
    <w:rsid w:val="3FC50D1D"/>
    <w:rsid w:val="40183CF8"/>
    <w:rsid w:val="4041131C"/>
    <w:rsid w:val="40460335"/>
    <w:rsid w:val="409B228D"/>
    <w:rsid w:val="40D21C45"/>
    <w:rsid w:val="40D46CD3"/>
    <w:rsid w:val="415F54CA"/>
    <w:rsid w:val="417C3AD6"/>
    <w:rsid w:val="418B53E2"/>
    <w:rsid w:val="41A6265D"/>
    <w:rsid w:val="41EC66D1"/>
    <w:rsid w:val="41F467B1"/>
    <w:rsid w:val="42733443"/>
    <w:rsid w:val="42D51D06"/>
    <w:rsid w:val="42E84788"/>
    <w:rsid w:val="43FF4F4B"/>
    <w:rsid w:val="44375275"/>
    <w:rsid w:val="450A2D1C"/>
    <w:rsid w:val="45180CC2"/>
    <w:rsid w:val="457762D6"/>
    <w:rsid w:val="465F322B"/>
    <w:rsid w:val="467031AF"/>
    <w:rsid w:val="46924F25"/>
    <w:rsid w:val="47325C23"/>
    <w:rsid w:val="47370819"/>
    <w:rsid w:val="47F03F53"/>
    <w:rsid w:val="485E0EAD"/>
    <w:rsid w:val="48B939BF"/>
    <w:rsid w:val="490F2471"/>
    <w:rsid w:val="491B110D"/>
    <w:rsid w:val="49361EBA"/>
    <w:rsid w:val="49B4639A"/>
    <w:rsid w:val="4A302DAB"/>
    <w:rsid w:val="4A8C56FE"/>
    <w:rsid w:val="4AA87167"/>
    <w:rsid w:val="4ADE5BCE"/>
    <w:rsid w:val="4AF92715"/>
    <w:rsid w:val="4AFF6568"/>
    <w:rsid w:val="4B585DF6"/>
    <w:rsid w:val="4B9123D3"/>
    <w:rsid w:val="4BD26714"/>
    <w:rsid w:val="4BE16902"/>
    <w:rsid w:val="4BF47B31"/>
    <w:rsid w:val="4C1664D5"/>
    <w:rsid w:val="4C5D0180"/>
    <w:rsid w:val="4CD915BF"/>
    <w:rsid w:val="4CF318F8"/>
    <w:rsid w:val="4CF9573D"/>
    <w:rsid w:val="4D274C38"/>
    <w:rsid w:val="4D517CA8"/>
    <w:rsid w:val="4D5548E6"/>
    <w:rsid w:val="4D667057"/>
    <w:rsid w:val="4D981C6E"/>
    <w:rsid w:val="4DC20235"/>
    <w:rsid w:val="4DF606FF"/>
    <w:rsid w:val="4E2970A1"/>
    <w:rsid w:val="4E7A631C"/>
    <w:rsid w:val="4ECA11E4"/>
    <w:rsid w:val="4F084C5E"/>
    <w:rsid w:val="4F235644"/>
    <w:rsid w:val="4F29381D"/>
    <w:rsid w:val="4F4167CC"/>
    <w:rsid w:val="4F461407"/>
    <w:rsid w:val="4F7302E0"/>
    <w:rsid w:val="4FA47934"/>
    <w:rsid w:val="50A17204"/>
    <w:rsid w:val="512D0AB7"/>
    <w:rsid w:val="51391A3E"/>
    <w:rsid w:val="51BB3BE8"/>
    <w:rsid w:val="5278430F"/>
    <w:rsid w:val="52B7583E"/>
    <w:rsid w:val="53AF4AE3"/>
    <w:rsid w:val="54561DFE"/>
    <w:rsid w:val="549A347E"/>
    <w:rsid w:val="54A6023D"/>
    <w:rsid w:val="54F24036"/>
    <w:rsid w:val="55100871"/>
    <w:rsid w:val="55B4731F"/>
    <w:rsid w:val="55B7008B"/>
    <w:rsid w:val="56097B18"/>
    <w:rsid w:val="5650059C"/>
    <w:rsid w:val="5677220D"/>
    <w:rsid w:val="56A52C89"/>
    <w:rsid w:val="573B6F70"/>
    <w:rsid w:val="577A5F36"/>
    <w:rsid w:val="5782734C"/>
    <w:rsid w:val="5796334D"/>
    <w:rsid w:val="57DE0FBC"/>
    <w:rsid w:val="587D063E"/>
    <w:rsid w:val="59B91A13"/>
    <w:rsid w:val="59E80E7E"/>
    <w:rsid w:val="59EF2D78"/>
    <w:rsid w:val="59F84C38"/>
    <w:rsid w:val="5A6C45C4"/>
    <w:rsid w:val="5A9271C8"/>
    <w:rsid w:val="5AD51FF3"/>
    <w:rsid w:val="5B2E48B9"/>
    <w:rsid w:val="5B786954"/>
    <w:rsid w:val="5BD53D14"/>
    <w:rsid w:val="5BF52CF9"/>
    <w:rsid w:val="5C325045"/>
    <w:rsid w:val="5CBB1AEB"/>
    <w:rsid w:val="5D9D3937"/>
    <w:rsid w:val="5DF55D36"/>
    <w:rsid w:val="5E0B4E7A"/>
    <w:rsid w:val="5E0C6518"/>
    <w:rsid w:val="5EBB5E47"/>
    <w:rsid w:val="5EBD1FD5"/>
    <w:rsid w:val="5F0D4FD6"/>
    <w:rsid w:val="5F3978C5"/>
    <w:rsid w:val="5F850EF0"/>
    <w:rsid w:val="5FA408EE"/>
    <w:rsid w:val="5FDC0A95"/>
    <w:rsid w:val="5FFB7D60"/>
    <w:rsid w:val="60555D34"/>
    <w:rsid w:val="607F356B"/>
    <w:rsid w:val="60CB2AB0"/>
    <w:rsid w:val="60E44F98"/>
    <w:rsid w:val="61174233"/>
    <w:rsid w:val="617948BA"/>
    <w:rsid w:val="62EE0846"/>
    <w:rsid w:val="63D12007"/>
    <w:rsid w:val="63D17AEA"/>
    <w:rsid w:val="64476A40"/>
    <w:rsid w:val="64D05D53"/>
    <w:rsid w:val="64D67B62"/>
    <w:rsid w:val="64E03822"/>
    <w:rsid w:val="65407A93"/>
    <w:rsid w:val="65A469FC"/>
    <w:rsid w:val="65C35AA2"/>
    <w:rsid w:val="65D01E26"/>
    <w:rsid w:val="66086721"/>
    <w:rsid w:val="670800A1"/>
    <w:rsid w:val="67AA5C91"/>
    <w:rsid w:val="67FA5702"/>
    <w:rsid w:val="683F450D"/>
    <w:rsid w:val="68615807"/>
    <w:rsid w:val="68624F0B"/>
    <w:rsid w:val="686555D4"/>
    <w:rsid w:val="68914FF9"/>
    <w:rsid w:val="68941595"/>
    <w:rsid w:val="68E05354"/>
    <w:rsid w:val="69253AB6"/>
    <w:rsid w:val="695F2F2B"/>
    <w:rsid w:val="6A25343A"/>
    <w:rsid w:val="6A270D89"/>
    <w:rsid w:val="6A3D74C8"/>
    <w:rsid w:val="6AE52550"/>
    <w:rsid w:val="6B5B7C80"/>
    <w:rsid w:val="6BB7565D"/>
    <w:rsid w:val="6BDA28F1"/>
    <w:rsid w:val="6C90260D"/>
    <w:rsid w:val="6CC86832"/>
    <w:rsid w:val="6D3B15C4"/>
    <w:rsid w:val="6D4318A9"/>
    <w:rsid w:val="6D535020"/>
    <w:rsid w:val="6D98292C"/>
    <w:rsid w:val="6DD80FB2"/>
    <w:rsid w:val="6DE7236F"/>
    <w:rsid w:val="6E502D50"/>
    <w:rsid w:val="6E5E2ACE"/>
    <w:rsid w:val="6E6E50CF"/>
    <w:rsid w:val="6EFA0C70"/>
    <w:rsid w:val="6EFB04E2"/>
    <w:rsid w:val="6F3F449C"/>
    <w:rsid w:val="6F471997"/>
    <w:rsid w:val="6F764A01"/>
    <w:rsid w:val="6FB42BCE"/>
    <w:rsid w:val="6FC9406C"/>
    <w:rsid w:val="6FD6152B"/>
    <w:rsid w:val="6FFC60B6"/>
    <w:rsid w:val="70573061"/>
    <w:rsid w:val="7083337D"/>
    <w:rsid w:val="70855067"/>
    <w:rsid w:val="70991E7E"/>
    <w:rsid w:val="70D273F2"/>
    <w:rsid w:val="71005409"/>
    <w:rsid w:val="712E3952"/>
    <w:rsid w:val="713208F2"/>
    <w:rsid w:val="716609C1"/>
    <w:rsid w:val="719A2051"/>
    <w:rsid w:val="71B30797"/>
    <w:rsid w:val="71BA5E87"/>
    <w:rsid w:val="71D40A12"/>
    <w:rsid w:val="71DD0A24"/>
    <w:rsid w:val="7223649A"/>
    <w:rsid w:val="72AA59FE"/>
    <w:rsid w:val="72BC25A6"/>
    <w:rsid w:val="72C04137"/>
    <w:rsid w:val="72C3093E"/>
    <w:rsid w:val="72E20FE9"/>
    <w:rsid w:val="72F435A5"/>
    <w:rsid w:val="7328767D"/>
    <w:rsid w:val="73413B71"/>
    <w:rsid w:val="737003ED"/>
    <w:rsid w:val="738E7D9C"/>
    <w:rsid w:val="739E49DD"/>
    <w:rsid w:val="73BC347A"/>
    <w:rsid w:val="7475378E"/>
    <w:rsid w:val="74A57D0A"/>
    <w:rsid w:val="74C3092B"/>
    <w:rsid w:val="74CD49CC"/>
    <w:rsid w:val="74DB5ED6"/>
    <w:rsid w:val="753F24C4"/>
    <w:rsid w:val="756063F7"/>
    <w:rsid w:val="75CF24B7"/>
    <w:rsid w:val="75E12BB9"/>
    <w:rsid w:val="763E5C2C"/>
    <w:rsid w:val="76A24D1E"/>
    <w:rsid w:val="77A71C41"/>
    <w:rsid w:val="77CA54CD"/>
    <w:rsid w:val="784B6D98"/>
    <w:rsid w:val="796503E7"/>
    <w:rsid w:val="79CE76FF"/>
    <w:rsid w:val="79FA1803"/>
    <w:rsid w:val="79FC32D5"/>
    <w:rsid w:val="7ABF587B"/>
    <w:rsid w:val="7AE307E1"/>
    <w:rsid w:val="7B46687C"/>
    <w:rsid w:val="7B505380"/>
    <w:rsid w:val="7B6377D9"/>
    <w:rsid w:val="7B8A531D"/>
    <w:rsid w:val="7B9503C0"/>
    <w:rsid w:val="7C0715A9"/>
    <w:rsid w:val="7C65611F"/>
    <w:rsid w:val="7C725F4E"/>
    <w:rsid w:val="7C854B64"/>
    <w:rsid w:val="7D002E6D"/>
    <w:rsid w:val="7D3A3EBA"/>
    <w:rsid w:val="7D58132D"/>
    <w:rsid w:val="7D6C49D4"/>
    <w:rsid w:val="7E057B99"/>
    <w:rsid w:val="7ED819A2"/>
    <w:rsid w:val="7F3D24EA"/>
    <w:rsid w:val="7F610B65"/>
    <w:rsid w:val="7F9734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ocked="1"/>
    <w:lsdException w:qFormat="1" w:unhideWhenUsed="0" w:uiPriority="99" w:semiHidden="0" w:name="heading 4" w:locked="1"/>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qFormat="1" w:unhideWhenUsed="0" w:uiPriority="99" w:semiHidden="0"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sdException w:qFormat="1" w:unhideWhenUsed="0" w:uiPriority="99" w:semiHidden="0" w:name="HTML Sample" w:locked="1"/>
    <w:lsdException w:uiPriority="99" w:name="HTML Typewriter" w:locked="1"/>
    <w:lsdException w:qFormat="1" w:unhideWhenUsed="0" w:uiPriority="99" w:semiHidden="0"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3"/>
    <w:basedOn w:val="1"/>
    <w:next w:val="1"/>
    <w:link w:val="27"/>
    <w:qFormat/>
    <w:locked/>
    <w:uiPriority w:val="99"/>
    <w:pPr>
      <w:keepNext/>
      <w:keepLines/>
      <w:spacing w:before="260" w:after="260" w:line="600" w:lineRule="exact"/>
      <w:jc w:val="center"/>
      <w:outlineLvl w:val="2"/>
    </w:pPr>
    <w:rPr>
      <w:rFonts w:cs="Times New Roman"/>
      <w:b/>
      <w:bCs/>
      <w:kern w:val="0"/>
      <w:sz w:val="32"/>
      <w:szCs w:val="32"/>
    </w:rPr>
  </w:style>
  <w:style w:type="paragraph" w:styleId="4">
    <w:name w:val="heading 4"/>
    <w:basedOn w:val="1"/>
    <w:next w:val="1"/>
    <w:link w:val="28"/>
    <w:qFormat/>
    <w:locked/>
    <w:uiPriority w:val="99"/>
    <w:pPr>
      <w:keepNext/>
      <w:keepLines/>
      <w:spacing w:line="376" w:lineRule="auto"/>
      <w:outlineLvl w:val="3"/>
    </w:pPr>
    <w:rPr>
      <w:rFonts w:ascii="Cambria" w:hAnsi="Cambria" w:cs="Times New Roman"/>
      <w:b/>
      <w:bCs/>
      <w:kern w:val="0"/>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Plain Text"/>
    <w:basedOn w:val="1"/>
    <w:link w:val="29"/>
    <w:qFormat/>
    <w:uiPriority w:val="99"/>
    <w:rPr>
      <w:rFonts w:ascii="宋体" w:hAnsi="Courier New" w:cs="Times New Roman"/>
      <w:kern w:val="0"/>
    </w:rPr>
  </w:style>
  <w:style w:type="paragraph" w:styleId="7">
    <w:name w:val="Date"/>
    <w:basedOn w:val="1"/>
    <w:next w:val="1"/>
    <w:link w:val="30"/>
    <w:qFormat/>
    <w:uiPriority w:val="99"/>
    <w:pPr>
      <w:autoSpaceDE w:val="0"/>
      <w:autoSpaceDN w:val="0"/>
      <w:adjustRightInd w:val="0"/>
    </w:pPr>
    <w:rPr>
      <w:rFonts w:cs="Times New Roman"/>
      <w:kern w:val="0"/>
    </w:rPr>
  </w:style>
  <w:style w:type="paragraph" w:styleId="8">
    <w:name w:val="Balloon Text"/>
    <w:basedOn w:val="1"/>
    <w:link w:val="31"/>
    <w:semiHidden/>
    <w:qFormat/>
    <w:uiPriority w:val="99"/>
    <w:rPr>
      <w:rFonts w:ascii="Times New Roman" w:hAnsi="Times New Roman" w:cs="Times New Roman"/>
      <w:sz w:val="18"/>
      <w:szCs w:val="18"/>
    </w:rPr>
  </w:style>
  <w:style w:type="paragraph" w:styleId="9">
    <w:name w:val="footer"/>
    <w:basedOn w:val="1"/>
    <w:link w:val="32"/>
    <w:qFormat/>
    <w:uiPriority w:val="99"/>
    <w:pPr>
      <w:tabs>
        <w:tab w:val="center" w:pos="4153"/>
        <w:tab w:val="right" w:pos="8306"/>
      </w:tabs>
      <w:snapToGrid w:val="0"/>
      <w:jc w:val="left"/>
    </w:pPr>
    <w:rPr>
      <w:rFonts w:ascii="Times New Roman" w:hAnsi="Times New Roman" w:cs="Times New Roman"/>
      <w:sz w:val="18"/>
      <w:szCs w:val="18"/>
    </w:rPr>
  </w:style>
  <w:style w:type="paragraph" w:styleId="10">
    <w:name w:val="header"/>
    <w:basedOn w:val="1"/>
    <w:link w:val="3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1">
    <w:name w:val="HTML Preformatted"/>
    <w:basedOn w:val="1"/>
    <w:link w:val="3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12">
    <w:name w:val="Normal (Web)"/>
    <w:basedOn w:val="1"/>
    <w:qFormat/>
    <w:uiPriority w:val="99"/>
    <w:pPr>
      <w:spacing w:beforeAutospacing="1" w:afterAutospacing="1"/>
      <w:jc w:val="left"/>
    </w:pPr>
    <w:rPr>
      <w:kern w:val="0"/>
      <w:sz w:val="24"/>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99"/>
    <w:rPr>
      <w:rFonts w:cs="Times New Roman"/>
      <w:b/>
    </w:rPr>
  </w:style>
  <w:style w:type="character" w:styleId="17">
    <w:name w:val="FollowedHyperlink"/>
    <w:basedOn w:val="15"/>
    <w:qFormat/>
    <w:locked/>
    <w:uiPriority w:val="99"/>
    <w:rPr>
      <w:rFonts w:cs="Times New Roman"/>
      <w:color w:val="338DE6"/>
      <w:u w:val="none"/>
    </w:rPr>
  </w:style>
  <w:style w:type="character" w:styleId="18">
    <w:name w:val="Emphasis"/>
    <w:basedOn w:val="15"/>
    <w:qFormat/>
    <w:uiPriority w:val="99"/>
    <w:rPr>
      <w:rFonts w:cs="Times New Roman"/>
    </w:rPr>
  </w:style>
  <w:style w:type="character" w:styleId="19">
    <w:name w:val="HTML Definition"/>
    <w:basedOn w:val="15"/>
    <w:qFormat/>
    <w:locked/>
    <w:uiPriority w:val="99"/>
    <w:rPr>
      <w:rFonts w:cs="Times New Roman"/>
    </w:rPr>
  </w:style>
  <w:style w:type="character" w:styleId="20">
    <w:name w:val="HTML Variable"/>
    <w:basedOn w:val="15"/>
    <w:qFormat/>
    <w:locked/>
    <w:uiPriority w:val="99"/>
    <w:rPr>
      <w:rFonts w:cs="Times New Roman"/>
    </w:rPr>
  </w:style>
  <w:style w:type="character" w:styleId="21">
    <w:name w:val="Hyperlink"/>
    <w:basedOn w:val="15"/>
    <w:qFormat/>
    <w:locked/>
    <w:uiPriority w:val="99"/>
    <w:rPr>
      <w:rFonts w:cs="Times New Roman"/>
      <w:color w:val="338DE6"/>
      <w:u w:val="none"/>
    </w:rPr>
  </w:style>
  <w:style w:type="character" w:styleId="22">
    <w:name w:val="HTML Code"/>
    <w:basedOn w:val="15"/>
    <w:qFormat/>
    <w:locked/>
    <w:uiPriority w:val="99"/>
    <w:rPr>
      <w:rFonts w:ascii="monospace" w:hAnsi="monospace" w:cs="Times New Roman"/>
      <w:sz w:val="21"/>
    </w:rPr>
  </w:style>
  <w:style w:type="character" w:styleId="23">
    <w:name w:val="HTML Cite"/>
    <w:basedOn w:val="15"/>
    <w:qFormat/>
    <w:locked/>
    <w:uiPriority w:val="99"/>
    <w:rPr>
      <w:rFonts w:cs="Times New Roman"/>
    </w:rPr>
  </w:style>
  <w:style w:type="character" w:styleId="24">
    <w:name w:val="HTML Keyboard"/>
    <w:basedOn w:val="15"/>
    <w:qFormat/>
    <w:locked/>
    <w:uiPriority w:val="99"/>
    <w:rPr>
      <w:rFonts w:ascii="monospace" w:hAnsi="monospace" w:cs="Times New Roman"/>
      <w:sz w:val="21"/>
    </w:rPr>
  </w:style>
  <w:style w:type="character" w:styleId="25">
    <w:name w:val="HTML Sample"/>
    <w:basedOn w:val="15"/>
    <w:qFormat/>
    <w:locked/>
    <w:uiPriority w:val="99"/>
    <w:rPr>
      <w:rFonts w:ascii="monospace" w:hAnsi="monospace" w:cs="Times New Roman"/>
      <w:sz w:val="21"/>
    </w:rPr>
  </w:style>
  <w:style w:type="character" w:customStyle="1" w:styleId="26">
    <w:name w:val="标题 1 字符"/>
    <w:basedOn w:val="15"/>
    <w:link w:val="2"/>
    <w:qFormat/>
    <w:locked/>
    <w:uiPriority w:val="99"/>
    <w:rPr>
      <w:rFonts w:cs="Times New Roman"/>
      <w:b/>
      <w:kern w:val="44"/>
      <w:sz w:val="44"/>
    </w:rPr>
  </w:style>
  <w:style w:type="character" w:customStyle="1" w:styleId="27">
    <w:name w:val="标题 3 字符"/>
    <w:basedOn w:val="15"/>
    <w:link w:val="3"/>
    <w:semiHidden/>
    <w:qFormat/>
    <w:locked/>
    <w:uiPriority w:val="99"/>
    <w:rPr>
      <w:rFonts w:ascii="Calibri" w:hAnsi="Calibri" w:cs="Times New Roman"/>
      <w:b/>
      <w:sz w:val="32"/>
    </w:rPr>
  </w:style>
  <w:style w:type="character" w:customStyle="1" w:styleId="28">
    <w:name w:val="标题 4 字符"/>
    <w:basedOn w:val="15"/>
    <w:link w:val="4"/>
    <w:semiHidden/>
    <w:qFormat/>
    <w:locked/>
    <w:uiPriority w:val="99"/>
    <w:rPr>
      <w:rFonts w:ascii="Cambria" w:hAnsi="Cambria" w:eastAsia="宋体" w:cs="Times New Roman"/>
      <w:b/>
      <w:sz w:val="28"/>
    </w:rPr>
  </w:style>
  <w:style w:type="character" w:customStyle="1" w:styleId="29">
    <w:name w:val="纯文本 字符"/>
    <w:basedOn w:val="15"/>
    <w:link w:val="6"/>
    <w:semiHidden/>
    <w:qFormat/>
    <w:locked/>
    <w:uiPriority w:val="99"/>
    <w:rPr>
      <w:rFonts w:ascii="宋体" w:hAnsi="Courier New" w:cs="Times New Roman"/>
      <w:sz w:val="21"/>
    </w:rPr>
  </w:style>
  <w:style w:type="character" w:customStyle="1" w:styleId="30">
    <w:name w:val="日期 字符"/>
    <w:basedOn w:val="15"/>
    <w:link w:val="7"/>
    <w:semiHidden/>
    <w:qFormat/>
    <w:locked/>
    <w:uiPriority w:val="99"/>
    <w:rPr>
      <w:rFonts w:ascii="Calibri" w:hAnsi="Calibri" w:cs="Times New Roman"/>
      <w:sz w:val="21"/>
    </w:rPr>
  </w:style>
  <w:style w:type="character" w:customStyle="1" w:styleId="31">
    <w:name w:val="批注框文本 字符"/>
    <w:basedOn w:val="15"/>
    <w:link w:val="8"/>
    <w:qFormat/>
    <w:locked/>
    <w:uiPriority w:val="99"/>
    <w:rPr>
      <w:rFonts w:cs="Times New Roman"/>
      <w:kern w:val="2"/>
      <w:sz w:val="18"/>
    </w:rPr>
  </w:style>
  <w:style w:type="character" w:customStyle="1" w:styleId="32">
    <w:name w:val="页脚 字符"/>
    <w:basedOn w:val="15"/>
    <w:link w:val="9"/>
    <w:qFormat/>
    <w:locked/>
    <w:uiPriority w:val="99"/>
    <w:rPr>
      <w:rFonts w:cs="Times New Roman"/>
      <w:kern w:val="2"/>
      <w:sz w:val="18"/>
    </w:rPr>
  </w:style>
  <w:style w:type="character" w:customStyle="1" w:styleId="33">
    <w:name w:val="页眉 字符"/>
    <w:basedOn w:val="15"/>
    <w:link w:val="10"/>
    <w:qFormat/>
    <w:locked/>
    <w:uiPriority w:val="99"/>
    <w:rPr>
      <w:rFonts w:cs="Times New Roman"/>
      <w:kern w:val="2"/>
      <w:sz w:val="18"/>
    </w:rPr>
  </w:style>
  <w:style w:type="character" w:customStyle="1" w:styleId="34">
    <w:name w:val="HTML 预设格式 字符"/>
    <w:basedOn w:val="15"/>
    <w:link w:val="11"/>
    <w:semiHidden/>
    <w:qFormat/>
    <w:locked/>
    <w:uiPriority w:val="99"/>
    <w:rPr>
      <w:rFonts w:ascii="Courier New" w:hAnsi="Courier New" w:cs="Times New Roman"/>
      <w:sz w:val="20"/>
    </w:rPr>
  </w:style>
  <w:style w:type="paragraph" w:customStyle="1" w:styleId="35">
    <w:name w:val="正文缩进2格"/>
    <w:basedOn w:val="1"/>
    <w:qFormat/>
    <w:uiPriority w:val="99"/>
    <w:pPr>
      <w:spacing w:line="600" w:lineRule="exact"/>
      <w:ind w:firstLine="639" w:firstLineChars="206"/>
    </w:pPr>
    <w:rPr>
      <w:rFonts w:ascii="仿宋_GB2312" w:hAnsi="宋体" w:eastAsia="仿宋_GB2312" w:cs="仿宋_GB2312"/>
      <w:sz w:val="31"/>
      <w:szCs w:val="31"/>
    </w:rPr>
  </w:style>
  <w:style w:type="paragraph" w:customStyle="1" w:styleId="36">
    <w:name w:val="标题 3.1"/>
    <w:basedOn w:val="3"/>
    <w:qFormat/>
    <w:uiPriority w:val="99"/>
    <w:pPr>
      <w:spacing w:before="0" w:after="0"/>
      <w:ind w:firstLine="551" w:firstLineChars="196"/>
    </w:pPr>
    <w:rPr>
      <w:rFonts w:ascii="仿宋_GB2312" w:cs="仿宋_GB2312"/>
      <w:sz w:val="28"/>
      <w:szCs w:val="28"/>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列出段落1"/>
    <w:basedOn w:val="1"/>
    <w:qFormat/>
    <w:uiPriority w:val="99"/>
    <w:pPr>
      <w:widowControl/>
      <w:adjustRightInd w:val="0"/>
      <w:snapToGrid w:val="0"/>
      <w:spacing w:after="200"/>
      <w:ind w:firstLine="420" w:firstLineChars="200"/>
      <w:jc w:val="left"/>
    </w:pPr>
    <w:rPr>
      <w:rFonts w:ascii="Tahoma" w:hAnsi="Tahoma" w:eastAsia="微软雅黑" w:cs="Times New Roman"/>
      <w:kern w:val="0"/>
      <w:sz w:val="22"/>
      <w:szCs w:val="22"/>
    </w:rPr>
  </w:style>
  <w:style w:type="character" w:customStyle="1" w:styleId="39">
    <w:name w:val="font01"/>
    <w:qFormat/>
    <w:uiPriority w:val="99"/>
    <w:rPr>
      <w:rFonts w:ascii="font-weight : 400" w:hAnsi="font-weight : 400"/>
      <w:color w:val="000000"/>
      <w:sz w:val="22"/>
      <w:u w:val="none"/>
    </w:rPr>
  </w:style>
  <w:style w:type="character" w:customStyle="1" w:styleId="40">
    <w:name w:val="font41"/>
    <w:qFormat/>
    <w:uiPriority w:val="99"/>
    <w:rPr>
      <w:rFonts w:ascii="宋体" w:hAnsi="宋体" w:eastAsia="宋体"/>
      <w:color w:val="000000"/>
      <w:sz w:val="18"/>
      <w:u w:val="none"/>
    </w:rPr>
  </w:style>
  <w:style w:type="character" w:customStyle="1" w:styleId="41">
    <w:name w:val="fontborder"/>
    <w:qFormat/>
    <w:uiPriority w:val="99"/>
    <w:rPr>
      <w:bdr w:val="single" w:color="000000" w:sz="6" w:space="0"/>
    </w:rPr>
  </w:style>
  <w:style w:type="character" w:customStyle="1" w:styleId="42">
    <w:name w:val="fontstrikethrough"/>
    <w:qFormat/>
    <w:uiPriority w:val="99"/>
    <w:rPr>
      <w:strik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702</Words>
  <Characters>4002</Characters>
  <Lines>33</Lines>
  <Paragraphs>9</Paragraphs>
  <TotalTime>1</TotalTime>
  <ScaleCrop>false</ScaleCrop>
  <LinksUpToDate>false</LinksUpToDate>
  <CharactersWithSpaces>4695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2024-05-13T03:13:00Z</dcterms:created>
  <dc:creator>32721</dc:creator>
  <cp:lastModifiedBy>godlok</cp:lastModifiedBy>
  <cp:lastPrinted>2024-05-22T09:15:00Z</cp:lastPrinted>
  <dcterms:modified xsi:type="dcterms:W3CDTF">2025-05-20T09:15:06Z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