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7B04B">
      <w:pPr>
        <w:spacing w:line="360" w:lineRule="auto"/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交易资产基本情况说明</w:t>
      </w:r>
    </w:p>
    <w:p w14:paraId="3161A9C6">
      <w:pPr>
        <w:spacing w:line="360" w:lineRule="auto"/>
        <w:ind w:firstLine="1422" w:firstLineChars="395"/>
        <w:rPr>
          <w:rFonts w:ascii="黑体" w:hAnsi="黑体" w:eastAsia="黑体"/>
          <w:b/>
          <w:sz w:val="36"/>
          <w:szCs w:val="36"/>
        </w:rPr>
      </w:pPr>
    </w:p>
    <w:p w14:paraId="52B87121">
      <w:pPr>
        <w:spacing w:line="360" w:lineRule="auto"/>
        <w:rPr>
          <w:rFonts w:hAnsi="宋体"/>
          <w:b/>
        </w:rPr>
      </w:pPr>
      <w:r>
        <w:rPr>
          <w:rFonts w:hint="eastAsia" w:hAnsi="宋体"/>
          <w:b/>
        </w:rPr>
        <w:t>一、资产的情况概述</w:t>
      </w:r>
    </w:p>
    <w:p w14:paraId="0FAB3E6A">
      <w:pPr>
        <w:widowControl/>
        <w:snapToGrid w:val="0"/>
        <w:spacing w:line="360" w:lineRule="auto"/>
        <w:ind w:firstLine="620" w:firstLineChars="200"/>
        <w:rPr>
          <w:rFonts w:hint="eastAsia" w:hAnsi="宋体" w:eastAsia="仿宋_GB2312"/>
          <w:lang w:eastAsia="zh-CN"/>
        </w:rPr>
      </w:pPr>
      <w:r>
        <w:rPr>
          <w:rFonts w:hAnsi="宋体"/>
        </w:rPr>
        <w:t>1</w:t>
      </w:r>
      <w:r>
        <w:rPr>
          <w:rFonts w:hint="eastAsia" w:hAnsi="宋体"/>
        </w:rPr>
        <w:t>、交通位置：</w:t>
      </w:r>
      <w:r>
        <w:rPr>
          <w:rFonts w:hint="eastAsia" w:ascii="宋体" w:hAnsi="宋体"/>
          <w:spacing w:val="4"/>
          <w:szCs w:val="21"/>
        </w:rPr>
        <w:t>拟交易物业</w:t>
      </w:r>
      <w:r>
        <w:rPr>
          <w:rFonts w:hint="eastAsia" w:hAnsi="宋体"/>
        </w:rPr>
        <w:t>位于东莞市常平镇</w:t>
      </w:r>
      <w:r>
        <w:rPr>
          <w:rFonts w:hint="eastAsia" w:hAnsi="宋体"/>
          <w:u w:val="single"/>
          <w:lang w:eastAsia="zh-CN"/>
        </w:rPr>
        <w:t>木棆路</w:t>
      </w:r>
      <w:r>
        <w:rPr>
          <w:rFonts w:hint="eastAsia" w:hAnsi="宋体"/>
          <w:u w:val="single"/>
          <w:lang w:val="en-US" w:eastAsia="zh-CN"/>
        </w:rPr>
        <w:t>94号</w:t>
      </w:r>
      <w:r>
        <w:rPr>
          <w:rFonts w:hint="eastAsia" w:hAnsi="宋体"/>
          <w:u w:val="single"/>
          <w:lang w:eastAsia="zh-CN"/>
        </w:rPr>
        <w:t>豪门国际公馆，交通方便，不通电。</w:t>
      </w:r>
    </w:p>
    <w:p w14:paraId="15523BD0">
      <w:pPr>
        <w:widowControl/>
        <w:snapToGrid w:val="0"/>
        <w:spacing w:line="360" w:lineRule="auto"/>
        <w:ind w:firstLine="620" w:firstLineChars="200"/>
        <w:rPr>
          <w:rFonts w:hint="eastAsia" w:hAnsi="宋体"/>
          <w:color w:val="auto"/>
          <w:lang w:val="en-US" w:eastAsia="zh-CN"/>
        </w:rPr>
      </w:pPr>
      <w:r>
        <w:rPr>
          <w:rFonts w:hAnsi="宋体"/>
          <w:color w:val="auto"/>
        </w:rPr>
        <w:t>2</w:t>
      </w:r>
      <w:r>
        <w:rPr>
          <w:rFonts w:hint="eastAsia" w:hAnsi="宋体"/>
          <w:color w:val="auto"/>
        </w:rPr>
        <w:t>、物业情况：</w:t>
      </w:r>
      <w:r>
        <w:rPr>
          <w:rFonts w:hint="eastAsia" w:hAnsi="宋体"/>
          <w:color w:val="auto"/>
          <w:u w:val="single"/>
          <w:lang w:eastAsia="zh-CN"/>
        </w:rPr>
        <w:t>砖混</w:t>
      </w:r>
      <w:r>
        <w:rPr>
          <w:rFonts w:hint="eastAsia" w:hAnsi="宋体"/>
          <w:color w:val="auto"/>
        </w:rPr>
        <w:t>结构，建筑面积共</w:t>
      </w:r>
      <w:r>
        <w:rPr>
          <w:rFonts w:hint="eastAsia" w:hAnsi="宋体"/>
          <w:color w:val="auto"/>
          <w:u w:val="single"/>
          <w:lang w:val="en-US" w:eastAsia="zh-CN"/>
        </w:rPr>
        <w:t>525.91</w:t>
      </w:r>
      <w:r>
        <w:rPr>
          <w:rFonts w:hint="eastAsia" w:hAnsi="宋体"/>
          <w:color w:val="auto"/>
        </w:rPr>
        <w:t>平方米，</w:t>
      </w:r>
      <w:r>
        <w:rPr>
          <w:rFonts w:hint="eastAsia" w:hAnsi="宋体"/>
          <w:color w:val="auto"/>
          <w:lang w:eastAsia="zh-CN"/>
        </w:rPr>
        <w:t>占地面积共</w:t>
      </w:r>
      <w:r>
        <w:rPr>
          <w:rFonts w:hint="eastAsia" w:hAnsi="宋体"/>
          <w:color w:val="auto"/>
          <w:u w:val="single"/>
          <w:lang w:val="en-US" w:eastAsia="zh-CN"/>
        </w:rPr>
        <w:t>525.91</w:t>
      </w:r>
      <w:r>
        <w:rPr>
          <w:rFonts w:hint="eastAsia" w:hAnsi="宋体"/>
          <w:color w:val="auto"/>
          <w:lang w:val="en-US" w:eastAsia="zh-CN"/>
        </w:rPr>
        <w:t>平方米</w:t>
      </w:r>
      <w:r>
        <w:rPr>
          <w:rFonts w:hint="eastAsia" w:hAnsi="宋体"/>
          <w:color w:val="auto"/>
        </w:rPr>
        <w:t>，层高</w:t>
      </w:r>
      <w:r>
        <w:rPr>
          <w:rFonts w:hint="eastAsia" w:hAnsi="宋体"/>
          <w:color w:val="auto"/>
          <w:lang w:eastAsia="zh-CN"/>
        </w:rPr>
        <w:t>约</w:t>
      </w:r>
      <w:r>
        <w:rPr>
          <w:rFonts w:hint="eastAsia" w:hAnsi="宋体"/>
          <w:color w:val="auto"/>
        </w:rPr>
        <w:t>为</w:t>
      </w:r>
      <w:r>
        <w:rPr>
          <w:rFonts w:hint="eastAsia" w:hAnsi="宋体"/>
          <w:color w:val="auto"/>
          <w:u w:val="single"/>
          <w:lang w:val="en-US" w:eastAsia="zh-CN"/>
        </w:rPr>
        <w:t>3</w:t>
      </w:r>
      <w:r>
        <w:rPr>
          <w:rFonts w:hint="eastAsia" w:hAnsi="宋体"/>
          <w:color w:val="auto"/>
        </w:rPr>
        <w:t>米</w:t>
      </w:r>
      <w:r>
        <w:rPr>
          <w:rFonts w:hint="eastAsia" w:hAnsi="宋体"/>
          <w:color w:val="auto"/>
          <w:lang w:val="en-US" w:eastAsia="zh-CN"/>
        </w:rPr>
        <w:t>。</w:t>
      </w:r>
    </w:p>
    <w:p w14:paraId="7B8AFD3F">
      <w:pPr>
        <w:widowControl/>
        <w:snapToGrid w:val="0"/>
        <w:spacing w:line="360" w:lineRule="auto"/>
        <w:ind w:firstLine="620" w:firstLineChars="200"/>
        <w:rPr>
          <w:rFonts w:hAnsi="宋体"/>
        </w:rPr>
      </w:pPr>
      <w:r>
        <w:rPr>
          <w:rFonts w:hAnsi="宋体"/>
        </w:rPr>
        <w:t>3</w:t>
      </w:r>
      <w:r>
        <w:rPr>
          <w:rFonts w:hint="eastAsia" w:hAnsi="宋体"/>
        </w:rPr>
        <w:t>、权属情况：物业属于东莞市常平镇</w:t>
      </w:r>
      <w:r>
        <w:rPr>
          <w:rFonts w:hint="eastAsia" w:hAnsi="宋体"/>
          <w:u w:val="single"/>
          <w:lang w:eastAsia="zh-CN"/>
        </w:rPr>
        <w:t>资产管理中心</w:t>
      </w:r>
      <w:r>
        <w:rPr>
          <w:rFonts w:hint="eastAsia" w:hAnsi="宋体"/>
        </w:rPr>
        <w:t>所有。</w:t>
      </w:r>
    </w:p>
    <w:p w14:paraId="6A4EF1FA">
      <w:pPr>
        <w:adjustRightInd w:val="0"/>
        <w:snapToGrid w:val="0"/>
        <w:spacing w:line="500" w:lineRule="exact"/>
        <w:ind w:firstLine="620" w:firstLineChars="200"/>
        <w:rPr>
          <w:rFonts w:hAnsiTheme="minorEastAsia"/>
          <w:color w:val="auto"/>
        </w:rPr>
      </w:pPr>
      <w:r>
        <w:rPr>
          <w:rFonts w:hint="eastAsia" w:hAnsiTheme="minorEastAsia"/>
          <w:color w:val="auto"/>
        </w:rPr>
        <w:t>4、物业三证办理情况</w:t>
      </w:r>
    </w:p>
    <w:p w14:paraId="19B38DA4">
      <w:pPr>
        <w:adjustRightInd w:val="0"/>
        <w:snapToGrid w:val="0"/>
        <w:spacing w:line="500" w:lineRule="exact"/>
        <w:ind w:firstLine="607" w:firstLineChars="196"/>
        <w:rPr>
          <w:rFonts w:hint="eastAsia" w:hAnsiTheme="minorEastAsia"/>
          <w:color w:val="auto"/>
          <w:u w:val="single"/>
          <w:lang w:eastAsia="zh-CN"/>
        </w:rPr>
      </w:pPr>
      <w:r>
        <w:rPr>
          <w:rFonts w:hint="eastAsia" w:hAnsiTheme="minorEastAsia"/>
          <w:color w:val="auto"/>
        </w:rPr>
        <w:t>（1）.建设工程规划许可证：</w:t>
      </w:r>
      <w:r>
        <w:rPr>
          <w:rFonts w:hint="eastAsia" w:hAnsiTheme="minorEastAsia"/>
          <w:color w:val="auto"/>
          <w:u w:val="single"/>
          <w:lang w:eastAsia="zh-CN"/>
        </w:rPr>
        <w:t>无</w:t>
      </w:r>
    </w:p>
    <w:p w14:paraId="7247639F">
      <w:pPr>
        <w:adjustRightInd w:val="0"/>
        <w:snapToGrid w:val="0"/>
        <w:spacing w:line="500" w:lineRule="exact"/>
        <w:ind w:firstLine="607" w:firstLineChars="196"/>
        <w:rPr>
          <w:rFonts w:hAnsiTheme="minorEastAsia"/>
          <w:color w:val="auto"/>
        </w:rPr>
      </w:pPr>
      <w:r>
        <w:rPr>
          <w:rFonts w:hint="eastAsia" w:hAnsiTheme="minorEastAsia"/>
          <w:color w:val="auto"/>
        </w:rPr>
        <w:t>（2）.房产所有权证 ：</w:t>
      </w:r>
      <w:r>
        <w:rPr>
          <w:rFonts w:hint="eastAsia" w:hAnsiTheme="minorEastAsia"/>
          <w:color w:val="auto"/>
          <w:u w:val="single"/>
          <w:lang w:eastAsia="zh-CN"/>
        </w:rPr>
        <w:t>无</w:t>
      </w:r>
      <w:r>
        <w:rPr>
          <w:rFonts w:hint="eastAsia" w:hAnsiTheme="minorEastAsia"/>
          <w:color w:val="auto"/>
        </w:rPr>
        <w:t>。</w:t>
      </w:r>
    </w:p>
    <w:p w14:paraId="709CBFEC">
      <w:pPr>
        <w:adjustRightInd w:val="0"/>
        <w:snapToGrid w:val="0"/>
        <w:spacing w:line="500" w:lineRule="exact"/>
        <w:ind w:firstLine="607" w:firstLineChars="196"/>
        <w:rPr>
          <w:rFonts w:hAnsiTheme="minorEastAsia"/>
          <w:color w:val="auto"/>
        </w:rPr>
      </w:pPr>
      <w:r>
        <w:rPr>
          <w:rFonts w:hint="eastAsia" w:hAnsiTheme="minorEastAsia"/>
          <w:color w:val="auto"/>
        </w:rPr>
        <w:t>（3）.消防安全合格证：</w:t>
      </w:r>
      <w:r>
        <w:rPr>
          <w:rFonts w:hint="eastAsia" w:hAnsiTheme="minorEastAsia"/>
          <w:color w:val="auto"/>
          <w:u w:val="single"/>
          <w:lang w:eastAsia="zh-CN"/>
        </w:rPr>
        <w:t>无</w:t>
      </w:r>
      <w:r>
        <w:rPr>
          <w:rFonts w:hint="eastAsia" w:hAnsiTheme="minorEastAsia"/>
          <w:color w:val="auto"/>
        </w:rPr>
        <w:t>。</w:t>
      </w:r>
    </w:p>
    <w:p w14:paraId="1FBAE8A2">
      <w:pPr>
        <w:widowControl/>
        <w:snapToGrid w:val="0"/>
        <w:spacing w:line="360" w:lineRule="auto"/>
        <w:ind w:firstLine="620" w:firstLineChars="200"/>
        <w:rPr>
          <w:rFonts w:hAnsi="宋体"/>
        </w:rPr>
      </w:pPr>
      <w:r>
        <w:rPr>
          <w:rFonts w:hint="eastAsia" w:hAnsi="宋体"/>
        </w:rPr>
        <w:t>5、配套设施：周边实现通路、通讯。</w:t>
      </w:r>
      <w:r>
        <w:rPr>
          <w:rFonts w:hAnsi="宋体"/>
        </w:rPr>
        <w:t xml:space="preserve">    </w:t>
      </w:r>
    </w:p>
    <w:p w14:paraId="7FEDF5C6">
      <w:pPr>
        <w:widowControl/>
        <w:snapToGrid w:val="0"/>
        <w:spacing w:line="360" w:lineRule="auto"/>
        <w:ind w:firstLine="620" w:firstLineChars="200"/>
        <w:rPr>
          <w:rFonts w:hAnsi="宋体"/>
        </w:rPr>
      </w:pPr>
    </w:p>
    <w:p w14:paraId="2C897347">
      <w:pPr>
        <w:widowControl/>
        <w:snapToGrid w:val="0"/>
        <w:spacing w:line="360" w:lineRule="auto"/>
        <w:ind w:firstLine="620" w:firstLineChars="200"/>
        <w:rPr>
          <w:rFonts w:hAnsi="宋体"/>
        </w:rPr>
      </w:pPr>
    </w:p>
    <w:p w14:paraId="21626921">
      <w:pPr>
        <w:widowControl/>
        <w:snapToGrid w:val="0"/>
        <w:spacing w:line="360" w:lineRule="auto"/>
        <w:ind w:firstLine="620" w:firstLineChars="200"/>
        <w:rPr>
          <w:rFonts w:hAnsi="宋体"/>
        </w:rPr>
      </w:pPr>
    </w:p>
    <w:p w14:paraId="41D04F40">
      <w:pPr>
        <w:widowControl/>
        <w:snapToGrid w:val="0"/>
        <w:spacing w:line="360" w:lineRule="auto"/>
        <w:ind w:firstLine="620" w:firstLineChars="200"/>
        <w:rPr>
          <w:rFonts w:hAnsi="宋体"/>
        </w:rPr>
      </w:pPr>
    </w:p>
    <w:p w14:paraId="67E2099D">
      <w:pPr>
        <w:widowControl/>
        <w:snapToGrid w:val="0"/>
        <w:spacing w:line="360" w:lineRule="auto"/>
        <w:ind w:firstLine="620" w:firstLineChars="200"/>
        <w:rPr>
          <w:rFonts w:hAnsi="宋体"/>
        </w:rPr>
      </w:pPr>
    </w:p>
    <w:p w14:paraId="07B059D3">
      <w:pPr>
        <w:widowControl/>
        <w:snapToGrid w:val="0"/>
        <w:spacing w:line="360" w:lineRule="auto"/>
        <w:ind w:firstLine="620" w:firstLineChars="200"/>
        <w:rPr>
          <w:rFonts w:hAnsi="宋体"/>
        </w:rPr>
      </w:pPr>
    </w:p>
    <w:p w14:paraId="6EFAA9B0">
      <w:pPr>
        <w:widowControl/>
        <w:snapToGrid w:val="0"/>
        <w:spacing w:line="360" w:lineRule="auto"/>
        <w:ind w:firstLine="620" w:firstLineChars="200"/>
        <w:rPr>
          <w:rFonts w:hAnsi="宋体"/>
        </w:rPr>
      </w:pPr>
    </w:p>
    <w:p w14:paraId="16458591">
      <w:pPr>
        <w:widowControl/>
        <w:snapToGrid w:val="0"/>
        <w:spacing w:line="360" w:lineRule="auto"/>
        <w:ind w:firstLine="620" w:firstLineChars="200"/>
        <w:rPr>
          <w:rFonts w:hAnsi="宋体"/>
        </w:rPr>
      </w:pPr>
    </w:p>
    <w:p w14:paraId="3730A352">
      <w:pPr>
        <w:widowControl/>
        <w:snapToGrid w:val="0"/>
        <w:spacing w:line="360" w:lineRule="auto"/>
        <w:ind w:firstLine="620" w:firstLineChars="200"/>
        <w:rPr>
          <w:rFonts w:hAnsi="宋体"/>
        </w:rPr>
      </w:pPr>
    </w:p>
    <w:p w14:paraId="41989E09">
      <w:pPr>
        <w:widowControl/>
        <w:snapToGrid w:val="0"/>
        <w:spacing w:line="360" w:lineRule="auto"/>
        <w:ind w:firstLine="620" w:firstLineChars="200"/>
        <w:rPr>
          <w:rFonts w:hAnsi="宋体"/>
        </w:rPr>
      </w:pPr>
      <w:r>
        <w:rPr>
          <w:rFonts w:hAnsi="宋体"/>
        </w:rPr>
        <w:t xml:space="preserve">    </w:t>
      </w:r>
    </w:p>
    <w:p w14:paraId="678E2539">
      <w:pPr>
        <w:widowControl/>
        <w:snapToGrid w:val="0"/>
        <w:spacing w:line="360" w:lineRule="auto"/>
        <w:ind w:firstLine="620" w:firstLineChars="200"/>
        <w:rPr>
          <w:rFonts w:hAnsi="宋体"/>
        </w:rPr>
      </w:pPr>
      <w:r>
        <w:rPr>
          <w:rFonts w:hAnsi="宋体"/>
        </w:rPr>
        <w:t xml:space="preserve">                                      </w:t>
      </w:r>
    </w:p>
    <w:p w14:paraId="4CC5BAEA">
      <w:pPr>
        <w:rPr>
          <w:b/>
        </w:rPr>
      </w:pPr>
      <w:r>
        <w:rPr>
          <w:rFonts w:hint="eastAsia"/>
          <w:b/>
        </w:rPr>
        <w:t>二、资产的图片</w:t>
      </w:r>
    </w:p>
    <w:p w14:paraId="13C9FAA3">
      <w:pPr>
        <w:spacing w:line="360" w:lineRule="auto"/>
        <w:rPr>
          <w:rFonts w:hint="eastAsia" w:hAnsi="宋体" w:eastAsia="仿宋_GB2312"/>
          <w:sz w:val="28"/>
          <w:szCs w:val="28"/>
          <w:lang w:eastAsia="zh-CN"/>
        </w:rPr>
      </w:pPr>
      <w:r>
        <w:rPr>
          <w:rFonts w:hint="eastAsia" w:hAnsi="宋体" w:eastAsia="仿宋_GB2312"/>
          <w:sz w:val="28"/>
          <w:szCs w:val="28"/>
          <w:lang w:eastAsia="zh-CN"/>
        </w:rPr>
        <w:pict>
          <v:shape id="_x0000_i1030" o:spt="75" alt="bf4476d4313040f1347ebc75f974ca7" type="#_x0000_t75" style="height:331.1pt;width:441.65pt;" filled="f" o:preferrelative="t" stroked="f" coordsize="21600,21600">
            <v:path/>
            <v:fill on="f" focussize="0,0"/>
            <v:stroke on="f"/>
            <v:imagedata r:id="rId8" o:title="bf4476d4313040f1347ebc75f974ca7"/>
            <o:lock v:ext="edit" aspectratio="t"/>
            <w10:wrap type="none"/>
            <w10:anchorlock/>
          </v:shape>
        </w:pict>
      </w:r>
      <w:r>
        <w:rPr>
          <w:rFonts w:hint="eastAsia" w:hAnsi="宋体" w:eastAsia="仿宋_GB2312"/>
          <w:sz w:val="28"/>
          <w:szCs w:val="28"/>
          <w:lang w:eastAsia="zh-CN"/>
        </w:rPr>
        <w:pict>
          <v:shape id="_x0000_i1031" o:spt="75" alt="bbc1b7ff5b226d49d1261160fd9933e" type="#_x0000_t75" style="height:248.75pt;width:442.2pt;" filled="f" o:preferrelative="t" stroked="f" coordsize="21600,21600">
            <v:path/>
            <v:fill on="f" focussize="0,0"/>
            <v:stroke on="f"/>
            <v:imagedata r:id="rId9" o:title="bbc1b7ff5b226d49d1261160fd9933e"/>
            <o:lock v:ext="edit" aspectratio="t"/>
            <w10:wrap type="none"/>
            <w10:anchorlock/>
          </v:shape>
        </w:pict>
      </w:r>
      <w:r>
        <w:rPr>
          <w:rFonts w:hint="eastAsia" w:hAnsi="宋体" w:eastAsia="仿宋_GB2312"/>
          <w:sz w:val="28"/>
          <w:szCs w:val="28"/>
          <w:lang w:eastAsia="zh-CN"/>
        </w:rPr>
        <w:pict>
          <v:shape id="_x0000_i1032" o:spt="75" alt="09769cd1381aa0c202fa1b76d4012d7" type="#_x0000_t75" style="height:248.75pt;width:442.2pt;" filled="f" o:preferrelative="t" stroked="f" coordsize="21600,21600">
            <v:path/>
            <v:fill on="f" focussize="0,0"/>
            <v:stroke on="f"/>
            <v:imagedata r:id="rId10" o:title="09769cd1381aa0c202fa1b76d4012d7"/>
            <o:lock v:ext="edit" aspectratio="t"/>
            <w10:wrap type="none"/>
            <w10:anchorlock/>
          </v:shape>
        </w:pict>
      </w:r>
    </w:p>
    <w:p w14:paraId="50137B1F">
      <w:pPr>
        <w:spacing w:line="360" w:lineRule="auto"/>
        <w:rPr>
          <w:rFonts w:hAnsi="宋体"/>
          <w:sz w:val="28"/>
          <w:szCs w:val="28"/>
        </w:rPr>
      </w:pPr>
    </w:p>
    <w:p w14:paraId="1E17F418">
      <w:pPr>
        <w:spacing w:line="360" w:lineRule="auto"/>
        <w:jc w:val="center"/>
        <w:rPr>
          <w:rFonts w:hint="eastAsia" w:hAnsi="宋体" w:eastAsia="仿宋_GB2312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　　　　　　　　　　　　　　　　单位：</w:t>
      </w:r>
      <w:r>
        <w:rPr>
          <w:rFonts w:hint="eastAsia" w:hAnsi="宋体"/>
          <w:sz w:val="28"/>
          <w:szCs w:val="28"/>
          <w:lang w:eastAsia="zh-CN"/>
        </w:rPr>
        <w:t>东莞市常平镇资产管理中心</w:t>
      </w:r>
    </w:p>
    <w:p w14:paraId="0C62129C">
      <w:pPr>
        <w:wordWrap w:val="0"/>
        <w:spacing w:line="360" w:lineRule="auto"/>
        <w:ind w:right="112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年  　月　 日</w:t>
      </w:r>
    </w:p>
    <w:p w14:paraId="17997F46">
      <w:pPr>
        <w:jc w:val="center"/>
        <w:rPr>
          <w:rFonts w:hint="eastAsia"/>
          <w:b/>
          <w:sz w:val="44"/>
          <w:szCs w:val="44"/>
        </w:rPr>
      </w:pPr>
    </w:p>
    <w:p w14:paraId="0F0718B4">
      <w:pPr>
        <w:jc w:val="center"/>
        <w:rPr>
          <w:rFonts w:hint="eastAsia"/>
          <w:b/>
          <w:sz w:val="44"/>
          <w:szCs w:val="44"/>
        </w:rPr>
      </w:pPr>
    </w:p>
    <w:p w14:paraId="6B12E417">
      <w:pPr>
        <w:jc w:val="center"/>
        <w:rPr>
          <w:rFonts w:hint="eastAsia"/>
          <w:b/>
          <w:sz w:val="44"/>
          <w:szCs w:val="44"/>
        </w:rPr>
      </w:pPr>
    </w:p>
    <w:p w14:paraId="0C1614B8">
      <w:pPr>
        <w:jc w:val="center"/>
        <w:rPr>
          <w:rFonts w:hint="eastAsia"/>
          <w:b/>
          <w:sz w:val="44"/>
          <w:szCs w:val="44"/>
        </w:rPr>
      </w:pPr>
    </w:p>
    <w:p w14:paraId="02FCBC05">
      <w:pPr>
        <w:jc w:val="center"/>
        <w:rPr>
          <w:rFonts w:hint="eastAsia"/>
          <w:b/>
          <w:sz w:val="44"/>
          <w:szCs w:val="44"/>
        </w:rPr>
      </w:pPr>
    </w:p>
    <w:p w14:paraId="2A2F3BFC">
      <w:pPr>
        <w:jc w:val="center"/>
        <w:rPr>
          <w:rFonts w:hint="eastAsia"/>
          <w:b/>
          <w:sz w:val="44"/>
          <w:szCs w:val="44"/>
        </w:rPr>
      </w:pPr>
    </w:p>
    <w:p w14:paraId="75AEF170">
      <w:pPr>
        <w:jc w:val="center"/>
        <w:rPr>
          <w:rFonts w:hint="eastAsia"/>
          <w:b/>
          <w:sz w:val="44"/>
          <w:szCs w:val="44"/>
        </w:rPr>
      </w:pPr>
    </w:p>
    <w:p w14:paraId="40BC59D6">
      <w:pPr>
        <w:jc w:val="center"/>
        <w:rPr>
          <w:rFonts w:hint="eastAsia"/>
          <w:b/>
          <w:sz w:val="44"/>
          <w:szCs w:val="44"/>
        </w:rPr>
      </w:pPr>
    </w:p>
    <w:p w14:paraId="13F858B1">
      <w:pPr>
        <w:jc w:val="center"/>
        <w:rPr>
          <w:rFonts w:hint="eastAsia"/>
          <w:b/>
          <w:sz w:val="44"/>
          <w:szCs w:val="44"/>
        </w:rPr>
      </w:pPr>
    </w:p>
    <w:p w14:paraId="3474D281">
      <w:pPr>
        <w:jc w:val="center"/>
        <w:rPr>
          <w:rFonts w:hint="eastAsia"/>
          <w:b/>
          <w:sz w:val="44"/>
          <w:szCs w:val="44"/>
        </w:rPr>
      </w:pPr>
    </w:p>
    <w:p w14:paraId="526A9294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 w14:paraId="4734D25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权属证明</w:t>
      </w:r>
    </w:p>
    <w:p w14:paraId="17228DEB">
      <w:pPr>
        <w:jc w:val="center"/>
        <w:rPr>
          <w:sz w:val="44"/>
          <w:szCs w:val="44"/>
        </w:rPr>
      </w:pPr>
    </w:p>
    <w:p w14:paraId="1F4804D1">
      <w:pPr>
        <w:ind w:firstLine="775" w:firstLineChars="250"/>
      </w:pPr>
      <w:r>
        <w:rPr>
          <w:rFonts w:hint="eastAsia"/>
        </w:rPr>
        <w:t>兹有位于东莞市</w:t>
      </w:r>
      <w:r>
        <w:rPr>
          <w:rFonts w:hint="eastAsia" w:hAnsi="宋体"/>
          <w:color w:val="000000"/>
        </w:rPr>
        <w:t>常平镇</w:t>
      </w:r>
      <w:r>
        <w:rPr>
          <w:rFonts w:hint="eastAsia" w:hAnsi="宋体"/>
          <w:color w:val="000000"/>
          <w:u w:val="single"/>
          <w:lang w:eastAsia="zh-CN"/>
        </w:rPr>
        <w:t>木棆路</w:t>
      </w:r>
      <w:r>
        <w:rPr>
          <w:rFonts w:hint="eastAsia" w:hAnsi="宋体"/>
          <w:color w:val="000000"/>
          <w:u w:val="single"/>
          <w:lang w:val="en-US" w:eastAsia="zh-CN"/>
        </w:rPr>
        <w:t>94号</w:t>
      </w:r>
      <w:r>
        <w:rPr>
          <w:rFonts w:hint="eastAsia" w:hAnsi="宋体"/>
          <w:color w:val="000000"/>
          <w:u w:val="single"/>
          <w:lang w:eastAsia="zh-CN"/>
        </w:rPr>
        <w:t>豪门国际公馆一层</w:t>
      </w:r>
      <w:r>
        <w:rPr>
          <w:rFonts w:hint="eastAsia"/>
        </w:rPr>
        <w:t>属于</w:t>
      </w:r>
      <w:r>
        <w:rPr>
          <w:rFonts w:hint="eastAsia" w:hAnsi="宋体"/>
          <w:color w:val="000000"/>
        </w:rPr>
        <w:t>东莞市常平镇</w:t>
      </w:r>
      <w:r>
        <w:rPr>
          <w:rFonts w:hint="eastAsia"/>
          <w:lang w:eastAsia="zh-CN"/>
        </w:rPr>
        <w:t>资产管理中心</w:t>
      </w:r>
      <w:r>
        <w:rPr>
          <w:rFonts w:hint="eastAsia"/>
        </w:rPr>
        <w:t>所有，</w:t>
      </w:r>
      <w:r>
        <w:rPr>
          <w:rFonts w:hint="eastAsia"/>
          <w:lang w:eastAsia="zh-CN"/>
        </w:rPr>
        <w:t>公寓楼</w:t>
      </w:r>
      <w:r>
        <w:rPr>
          <w:rFonts w:hint="eastAsia"/>
        </w:rPr>
        <w:t>及其它配套设施面积</w:t>
      </w:r>
      <w:r>
        <w:rPr>
          <w:rFonts w:hint="eastAsia" w:hAnsi="宋体"/>
        </w:rPr>
        <w:t>共</w:t>
      </w:r>
      <w:r>
        <w:rPr>
          <w:rFonts w:hint="eastAsia" w:hAnsi="宋体"/>
          <w:color w:val="auto"/>
          <w:u w:val="single"/>
          <w:lang w:val="en-US" w:eastAsia="zh-CN"/>
        </w:rPr>
        <w:t>525.91</w:t>
      </w:r>
      <w:r>
        <w:rPr>
          <w:rFonts w:hint="eastAsia"/>
          <w:color w:val="auto"/>
        </w:rPr>
        <w:t>平方米，</w:t>
      </w:r>
      <w:r>
        <w:rPr>
          <w:rFonts w:hint="eastAsia"/>
        </w:rPr>
        <w:t>至今</w:t>
      </w:r>
      <w:r>
        <w:rPr>
          <w:rFonts w:hint="eastAsia"/>
          <w:lang w:eastAsia="zh-CN"/>
        </w:rPr>
        <w:t>未</w:t>
      </w:r>
      <w:r>
        <w:rPr>
          <w:rFonts w:hint="eastAsia"/>
        </w:rPr>
        <w:t>办理房产证。</w:t>
      </w:r>
    </w:p>
    <w:p w14:paraId="5AF85218">
      <w:pPr>
        <w:ind w:firstLine="775" w:firstLineChars="250"/>
        <w:rPr>
          <w:rFonts w:hAnsi="宋体"/>
        </w:rPr>
      </w:pPr>
      <w:r>
        <w:rPr>
          <w:rFonts w:hint="eastAsia" w:hAnsi="宋体"/>
        </w:rPr>
        <w:t>特此证明。</w:t>
      </w:r>
    </w:p>
    <w:p w14:paraId="709F0499">
      <w:pPr>
        <w:rPr>
          <w:rFonts w:hAnsi="宋体"/>
          <w:b/>
        </w:rPr>
      </w:pPr>
    </w:p>
    <w:p w14:paraId="6489F312">
      <w:pPr>
        <w:rPr>
          <w:rFonts w:hAnsi="宋体"/>
          <w:b/>
        </w:rPr>
      </w:pPr>
    </w:p>
    <w:p w14:paraId="600926B0">
      <w:pPr>
        <w:rPr>
          <w:rFonts w:hAnsi="宋体"/>
          <w:b/>
        </w:rPr>
      </w:pPr>
    </w:p>
    <w:p w14:paraId="00941A2A">
      <w:pPr>
        <w:spacing w:line="360" w:lineRule="auto"/>
        <w:jc w:val="center"/>
        <w:rPr>
          <w:rFonts w:hint="eastAsia" w:hAnsi="宋体" w:eastAsia="仿宋_GB2312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　　　　　　　　　　　　单位：</w:t>
      </w:r>
      <w:r>
        <w:rPr>
          <w:rFonts w:hint="eastAsia" w:hAnsi="宋体"/>
          <w:sz w:val="28"/>
          <w:szCs w:val="28"/>
          <w:lang w:eastAsia="zh-CN"/>
        </w:rPr>
        <w:t>东莞市常平镇资产管理中心</w:t>
      </w:r>
    </w:p>
    <w:p w14:paraId="2C3BCBB6">
      <w:pPr>
        <w:wordWrap w:val="0"/>
        <w:spacing w:line="360" w:lineRule="auto"/>
        <w:ind w:right="112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年  　月　 日</w:t>
      </w:r>
    </w:p>
    <w:p w14:paraId="789F11FE">
      <w:pPr>
        <w:jc w:val="center"/>
        <w:rPr>
          <w:rFonts w:hint="eastAsia"/>
          <w:b/>
          <w:sz w:val="44"/>
          <w:szCs w:val="44"/>
        </w:rPr>
      </w:pPr>
    </w:p>
    <w:p w14:paraId="46F4F26A">
      <w:pPr>
        <w:spacing w:line="360" w:lineRule="auto"/>
        <w:jc w:val="center"/>
        <w:rPr>
          <w:rFonts w:ascii="黑体" w:hAnsi="宋体" w:eastAsia="黑体"/>
          <w:b/>
          <w:sz w:val="40"/>
          <w:szCs w:val="40"/>
        </w:rPr>
      </w:pPr>
    </w:p>
    <w:p w14:paraId="432E06CC">
      <w:pPr>
        <w:spacing w:line="360" w:lineRule="auto"/>
        <w:jc w:val="center"/>
        <w:rPr>
          <w:rFonts w:ascii="黑体" w:hAnsi="宋体" w:eastAsia="黑体"/>
          <w:b/>
          <w:sz w:val="40"/>
          <w:szCs w:val="40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02" w:right="1531" w:bottom="623" w:left="1531" w:header="851" w:footer="9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D68DD">
    <w:pPr>
      <w:pStyle w:val="6"/>
      <w:framePr w:wrap="around" w:vAnchor="text" w:hAnchor="margin" w:xAlign="outside" w:y="1"/>
      <w:rPr>
        <w:rStyle w:val="12"/>
        <w:rFonts w:ascii="Times New Roman" w:hAnsi="Times New Roman"/>
        <w:sz w:val="32"/>
        <w:szCs w:val="32"/>
      </w:rPr>
    </w:pPr>
    <w:r>
      <w:rPr>
        <w:rStyle w:val="12"/>
        <w:rFonts w:ascii="Times New Roman" w:hAnsi="Times New Roman"/>
        <w:sz w:val="32"/>
        <w:szCs w:val="32"/>
      </w:rPr>
      <w:fldChar w:fldCharType="begin"/>
    </w:r>
    <w:r>
      <w:rPr>
        <w:rStyle w:val="12"/>
        <w:rFonts w:ascii="Times New Roman" w:hAnsi="Times New Roman"/>
        <w:sz w:val="32"/>
        <w:szCs w:val="32"/>
      </w:rPr>
      <w:instrText xml:space="preserve">PAGE  </w:instrText>
    </w:r>
    <w:r>
      <w:rPr>
        <w:rStyle w:val="12"/>
        <w:rFonts w:ascii="Times New Roman" w:hAnsi="Times New Roman"/>
        <w:sz w:val="32"/>
        <w:szCs w:val="32"/>
      </w:rPr>
      <w:fldChar w:fldCharType="separate"/>
    </w:r>
    <w:r>
      <w:rPr>
        <w:rStyle w:val="12"/>
        <w:rFonts w:ascii="Times New Roman" w:hAnsi="Times New Roman"/>
        <w:sz w:val="32"/>
        <w:szCs w:val="32"/>
      </w:rPr>
      <w:t>- 2 -</w:t>
    </w:r>
    <w:r>
      <w:rPr>
        <w:rStyle w:val="12"/>
        <w:rFonts w:ascii="Times New Roman" w:hAnsi="Times New Roman"/>
        <w:sz w:val="32"/>
        <w:szCs w:val="32"/>
      </w:rPr>
      <w:fldChar w:fldCharType="end"/>
    </w:r>
  </w:p>
  <w:p w14:paraId="3F50672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96491">
    <w:pPr>
      <w:pStyle w:val="6"/>
      <w:framePr w:wrap="around" w:vAnchor="text" w:hAnchor="margin" w:xAlign="outside" w:y="1"/>
      <w:rPr>
        <w:rStyle w:val="12"/>
        <w:rFonts w:cs="宋体"/>
      </w:rPr>
    </w:pPr>
    <w:r>
      <w:rPr>
        <w:rStyle w:val="12"/>
        <w:rFonts w:cs="宋体"/>
      </w:rPr>
      <w:fldChar w:fldCharType="begin"/>
    </w:r>
    <w:r>
      <w:rPr>
        <w:rStyle w:val="12"/>
        <w:rFonts w:cs="宋体"/>
      </w:rPr>
      <w:instrText xml:space="preserve">PAGE  </w:instrText>
    </w:r>
    <w:r>
      <w:rPr>
        <w:rStyle w:val="12"/>
        <w:rFonts w:cs="宋体"/>
      </w:rPr>
      <w:fldChar w:fldCharType="end"/>
    </w:r>
  </w:p>
  <w:p w14:paraId="399196B6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0D874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38AF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6C8"/>
    <w:rsid w:val="000008C8"/>
    <w:rsid w:val="00012FBA"/>
    <w:rsid w:val="0001705D"/>
    <w:rsid w:val="0002373C"/>
    <w:rsid w:val="00025D9D"/>
    <w:rsid w:val="00035EC5"/>
    <w:rsid w:val="000377ED"/>
    <w:rsid w:val="00045DF2"/>
    <w:rsid w:val="0005289D"/>
    <w:rsid w:val="000560F7"/>
    <w:rsid w:val="00063BA8"/>
    <w:rsid w:val="000652AA"/>
    <w:rsid w:val="000713EA"/>
    <w:rsid w:val="000714F1"/>
    <w:rsid w:val="000720E4"/>
    <w:rsid w:val="00073724"/>
    <w:rsid w:val="00082198"/>
    <w:rsid w:val="000832F1"/>
    <w:rsid w:val="000849B9"/>
    <w:rsid w:val="00084B6C"/>
    <w:rsid w:val="00085DC4"/>
    <w:rsid w:val="000A595C"/>
    <w:rsid w:val="000A6CA1"/>
    <w:rsid w:val="000B1DFC"/>
    <w:rsid w:val="000B7CC7"/>
    <w:rsid w:val="000C498D"/>
    <w:rsid w:val="000C5410"/>
    <w:rsid w:val="000D3B77"/>
    <w:rsid w:val="000D4C24"/>
    <w:rsid w:val="000E1106"/>
    <w:rsid w:val="000F1857"/>
    <w:rsid w:val="000F793E"/>
    <w:rsid w:val="00112289"/>
    <w:rsid w:val="001123A4"/>
    <w:rsid w:val="00114299"/>
    <w:rsid w:val="00116B9B"/>
    <w:rsid w:val="00116F52"/>
    <w:rsid w:val="001231B6"/>
    <w:rsid w:val="001237C7"/>
    <w:rsid w:val="001274B2"/>
    <w:rsid w:val="00131ED9"/>
    <w:rsid w:val="0015301F"/>
    <w:rsid w:val="00164A0F"/>
    <w:rsid w:val="00167111"/>
    <w:rsid w:val="00171F0D"/>
    <w:rsid w:val="00181B3F"/>
    <w:rsid w:val="001909F3"/>
    <w:rsid w:val="001A1743"/>
    <w:rsid w:val="001A476B"/>
    <w:rsid w:val="001A4B42"/>
    <w:rsid w:val="001B27AC"/>
    <w:rsid w:val="001D0091"/>
    <w:rsid w:val="001D03A7"/>
    <w:rsid w:val="001D0F29"/>
    <w:rsid w:val="001E0C43"/>
    <w:rsid w:val="001E7A14"/>
    <w:rsid w:val="001F203E"/>
    <w:rsid w:val="001F6891"/>
    <w:rsid w:val="002027D6"/>
    <w:rsid w:val="002048E4"/>
    <w:rsid w:val="00205BBF"/>
    <w:rsid w:val="00215F64"/>
    <w:rsid w:val="00236242"/>
    <w:rsid w:val="00236A3F"/>
    <w:rsid w:val="002377B7"/>
    <w:rsid w:val="002433A1"/>
    <w:rsid w:val="0024519E"/>
    <w:rsid w:val="00247B19"/>
    <w:rsid w:val="00254E76"/>
    <w:rsid w:val="0025550D"/>
    <w:rsid w:val="00257E6E"/>
    <w:rsid w:val="002639CD"/>
    <w:rsid w:val="00263EA9"/>
    <w:rsid w:val="00265D74"/>
    <w:rsid w:val="00276309"/>
    <w:rsid w:val="00276FDD"/>
    <w:rsid w:val="002816BD"/>
    <w:rsid w:val="00293018"/>
    <w:rsid w:val="00295762"/>
    <w:rsid w:val="002C05BF"/>
    <w:rsid w:val="002C5BFE"/>
    <w:rsid w:val="002D459F"/>
    <w:rsid w:val="002E05C9"/>
    <w:rsid w:val="002F1F7D"/>
    <w:rsid w:val="0030170F"/>
    <w:rsid w:val="00314230"/>
    <w:rsid w:val="00321F78"/>
    <w:rsid w:val="00322042"/>
    <w:rsid w:val="0032457A"/>
    <w:rsid w:val="00331B9C"/>
    <w:rsid w:val="003371B4"/>
    <w:rsid w:val="0034216E"/>
    <w:rsid w:val="00342D64"/>
    <w:rsid w:val="003452D9"/>
    <w:rsid w:val="0034578B"/>
    <w:rsid w:val="003460E7"/>
    <w:rsid w:val="0035171A"/>
    <w:rsid w:val="00354969"/>
    <w:rsid w:val="00374C10"/>
    <w:rsid w:val="003807D4"/>
    <w:rsid w:val="0038542D"/>
    <w:rsid w:val="0038774F"/>
    <w:rsid w:val="00393636"/>
    <w:rsid w:val="003B2658"/>
    <w:rsid w:val="003B3B1D"/>
    <w:rsid w:val="003B7963"/>
    <w:rsid w:val="003C22F6"/>
    <w:rsid w:val="003C54A4"/>
    <w:rsid w:val="003D0868"/>
    <w:rsid w:val="003D4875"/>
    <w:rsid w:val="003E0B4F"/>
    <w:rsid w:val="003E727F"/>
    <w:rsid w:val="003F4959"/>
    <w:rsid w:val="003F5DA9"/>
    <w:rsid w:val="003F72D6"/>
    <w:rsid w:val="003F73F8"/>
    <w:rsid w:val="004017C6"/>
    <w:rsid w:val="00410055"/>
    <w:rsid w:val="004225C1"/>
    <w:rsid w:val="00424570"/>
    <w:rsid w:val="004509D4"/>
    <w:rsid w:val="00452BEA"/>
    <w:rsid w:val="00453EBC"/>
    <w:rsid w:val="00454A32"/>
    <w:rsid w:val="004566A2"/>
    <w:rsid w:val="00462220"/>
    <w:rsid w:val="00462340"/>
    <w:rsid w:val="00467177"/>
    <w:rsid w:val="004677F1"/>
    <w:rsid w:val="004716FE"/>
    <w:rsid w:val="00475A52"/>
    <w:rsid w:val="0049463B"/>
    <w:rsid w:val="0049711D"/>
    <w:rsid w:val="004A0622"/>
    <w:rsid w:val="004B549A"/>
    <w:rsid w:val="004C0821"/>
    <w:rsid w:val="004C5C4F"/>
    <w:rsid w:val="004C749F"/>
    <w:rsid w:val="004D0025"/>
    <w:rsid w:val="004D277E"/>
    <w:rsid w:val="004E38D7"/>
    <w:rsid w:val="004F0A0E"/>
    <w:rsid w:val="004F1B00"/>
    <w:rsid w:val="004F2A7D"/>
    <w:rsid w:val="004F5642"/>
    <w:rsid w:val="004F76C8"/>
    <w:rsid w:val="00510E25"/>
    <w:rsid w:val="00516495"/>
    <w:rsid w:val="00525E18"/>
    <w:rsid w:val="005349C8"/>
    <w:rsid w:val="00540C57"/>
    <w:rsid w:val="00543E32"/>
    <w:rsid w:val="005442F7"/>
    <w:rsid w:val="00551AC5"/>
    <w:rsid w:val="005532A8"/>
    <w:rsid w:val="00553657"/>
    <w:rsid w:val="00561FE1"/>
    <w:rsid w:val="00562134"/>
    <w:rsid w:val="005626FB"/>
    <w:rsid w:val="00563F0F"/>
    <w:rsid w:val="00565D17"/>
    <w:rsid w:val="00566F15"/>
    <w:rsid w:val="005768B5"/>
    <w:rsid w:val="00584520"/>
    <w:rsid w:val="005931A6"/>
    <w:rsid w:val="00595EB9"/>
    <w:rsid w:val="005971C0"/>
    <w:rsid w:val="005971C8"/>
    <w:rsid w:val="005A13F5"/>
    <w:rsid w:val="005A3EEE"/>
    <w:rsid w:val="005B3747"/>
    <w:rsid w:val="005C0337"/>
    <w:rsid w:val="005D4D8B"/>
    <w:rsid w:val="005E2345"/>
    <w:rsid w:val="005E2F63"/>
    <w:rsid w:val="005F56B3"/>
    <w:rsid w:val="0060095E"/>
    <w:rsid w:val="0061695C"/>
    <w:rsid w:val="0062277C"/>
    <w:rsid w:val="00623D4C"/>
    <w:rsid w:val="00626364"/>
    <w:rsid w:val="0062647B"/>
    <w:rsid w:val="00634E0A"/>
    <w:rsid w:val="00637BA1"/>
    <w:rsid w:val="00641643"/>
    <w:rsid w:val="00643C47"/>
    <w:rsid w:val="0064592F"/>
    <w:rsid w:val="00662022"/>
    <w:rsid w:val="006637DB"/>
    <w:rsid w:val="006648F3"/>
    <w:rsid w:val="00666DE7"/>
    <w:rsid w:val="00673585"/>
    <w:rsid w:val="0068141D"/>
    <w:rsid w:val="00683864"/>
    <w:rsid w:val="00686AB4"/>
    <w:rsid w:val="0068782C"/>
    <w:rsid w:val="006A36FE"/>
    <w:rsid w:val="006A5574"/>
    <w:rsid w:val="006A74CD"/>
    <w:rsid w:val="006B14F1"/>
    <w:rsid w:val="006B298C"/>
    <w:rsid w:val="006C7F6F"/>
    <w:rsid w:val="006D0110"/>
    <w:rsid w:val="006E0876"/>
    <w:rsid w:val="006E1521"/>
    <w:rsid w:val="006E2DBF"/>
    <w:rsid w:val="006E5C1E"/>
    <w:rsid w:val="006F4162"/>
    <w:rsid w:val="006F7333"/>
    <w:rsid w:val="007000C3"/>
    <w:rsid w:val="007035ED"/>
    <w:rsid w:val="00707527"/>
    <w:rsid w:val="00712506"/>
    <w:rsid w:val="00712DAC"/>
    <w:rsid w:val="00716F49"/>
    <w:rsid w:val="00724B52"/>
    <w:rsid w:val="0073055D"/>
    <w:rsid w:val="00732BEB"/>
    <w:rsid w:val="007504FC"/>
    <w:rsid w:val="00754ED3"/>
    <w:rsid w:val="007669A7"/>
    <w:rsid w:val="007714F7"/>
    <w:rsid w:val="00777D62"/>
    <w:rsid w:val="00777FEC"/>
    <w:rsid w:val="0078169B"/>
    <w:rsid w:val="00786E7E"/>
    <w:rsid w:val="00794D16"/>
    <w:rsid w:val="007A04B1"/>
    <w:rsid w:val="007A64D4"/>
    <w:rsid w:val="007B0547"/>
    <w:rsid w:val="007B68A5"/>
    <w:rsid w:val="007B7327"/>
    <w:rsid w:val="007D35BC"/>
    <w:rsid w:val="007E6A90"/>
    <w:rsid w:val="00800E80"/>
    <w:rsid w:val="00801785"/>
    <w:rsid w:val="00815D96"/>
    <w:rsid w:val="0082277D"/>
    <w:rsid w:val="00823ADA"/>
    <w:rsid w:val="008257D6"/>
    <w:rsid w:val="008357EE"/>
    <w:rsid w:val="008368D1"/>
    <w:rsid w:val="00842196"/>
    <w:rsid w:val="008477BF"/>
    <w:rsid w:val="00862DF2"/>
    <w:rsid w:val="00863133"/>
    <w:rsid w:val="00864BF0"/>
    <w:rsid w:val="008722C5"/>
    <w:rsid w:val="00884F45"/>
    <w:rsid w:val="008A3EE1"/>
    <w:rsid w:val="008A6E9E"/>
    <w:rsid w:val="008B38AD"/>
    <w:rsid w:val="008B401F"/>
    <w:rsid w:val="008B5959"/>
    <w:rsid w:val="008B6C92"/>
    <w:rsid w:val="008C498D"/>
    <w:rsid w:val="008C5307"/>
    <w:rsid w:val="008D1A2B"/>
    <w:rsid w:val="008D379D"/>
    <w:rsid w:val="008D3A97"/>
    <w:rsid w:val="008E33E5"/>
    <w:rsid w:val="009012D1"/>
    <w:rsid w:val="00903474"/>
    <w:rsid w:val="00915459"/>
    <w:rsid w:val="009203C1"/>
    <w:rsid w:val="00930E93"/>
    <w:rsid w:val="009435E9"/>
    <w:rsid w:val="00946E38"/>
    <w:rsid w:val="009519C0"/>
    <w:rsid w:val="009545E1"/>
    <w:rsid w:val="009662BE"/>
    <w:rsid w:val="009703E9"/>
    <w:rsid w:val="00970F04"/>
    <w:rsid w:val="0097352A"/>
    <w:rsid w:val="00974464"/>
    <w:rsid w:val="00974EB1"/>
    <w:rsid w:val="0098017F"/>
    <w:rsid w:val="00981202"/>
    <w:rsid w:val="009829F3"/>
    <w:rsid w:val="00983056"/>
    <w:rsid w:val="0098393E"/>
    <w:rsid w:val="0098774C"/>
    <w:rsid w:val="00994D33"/>
    <w:rsid w:val="00997556"/>
    <w:rsid w:val="009A10C5"/>
    <w:rsid w:val="009A71AD"/>
    <w:rsid w:val="009A742B"/>
    <w:rsid w:val="009C496B"/>
    <w:rsid w:val="009C7A73"/>
    <w:rsid w:val="009D035B"/>
    <w:rsid w:val="009D2D5E"/>
    <w:rsid w:val="009D5EA3"/>
    <w:rsid w:val="00A00161"/>
    <w:rsid w:val="00A0484E"/>
    <w:rsid w:val="00A10C5D"/>
    <w:rsid w:val="00A23C53"/>
    <w:rsid w:val="00A259A2"/>
    <w:rsid w:val="00A362AA"/>
    <w:rsid w:val="00A3644B"/>
    <w:rsid w:val="00A442F0"/>
    <w:rsid w:val="00A44D39"/>
    <w:rsid w:val="00A452C7"/>
    <w:rsid w:val="00A63304"/>
    <w:rsid w:val="00A72FE2"/>
    <w:rsid w:val="00A75658"/>
    <w:rsid w:val="00A8132B"/>
    <w:rsid w:val="00A82525"/>
    <w:rsid w:val="00A848C6"/>
    <w:rsid w:val="00A86993"/>
    <w:rsid w:val="00A90782"/>
    <w:rsid w:val="00A915B7"/>
    <w:rsid w:val="00A9495F"/>
    <w:rsid w:val="00A96BA8"/>
    <w:rsid w:val="00A971B2"/>
    <w:rsid w:val="00AA3DE7"/>
    <w:rsid w:val="00AA3EDE"/>
    <w:rsid w:val="00AA5660"/>
    <w:rsid w:val="00AB0DED"/>
    <w:rsid w:val="00AC15ED"/>
    <w:rsid w:val="00AC424A"/>
    <w:rsid w:val="00AD4494"/>
    <w:rsid w:val="00AF1017"/>
    <w:rsid w:val="00AF16C1"/>
    <w:rsid w:val="00AF1C2F"/>
    <w:rsid w:val="00B0149F"/>
    <w:rsid w:val="00B15D76"/>
    <w:rsid w:val="00B22A64"/>
    <w:rsid w:val="00B30716"/>
    <w:rsid w:val="00B31BC9"/>
    <w:rsid w:val="00B32ABA"/>
    <w:rsid w:val="00B35859"/>
    <w:rsid w:val="00B37097"/>
    <w:rsid w:val="00B41E36"/>
    <w:rsid w:val="00B5541A"/>
    <w:rsid w:val="00B56DD4"/>
    <w:rsid w:val="00B57A4F"/>
    <w:rsid w:val="00B7711F"/>
    <w:rsid w:val="00B8663E"/>
    <w:rsid w:val="00B87D21"/>
    <w:rsid w:val="00B9429C"/>
    <w:rsid w:val="00BB126B"/>
    <w:rsid w:val="00BB21C8"/>
    <w:rsid w:val="00BB31CF"/>
    <w:rsid w:val="00BB78EF"/>
    <w:rsid w:val="00BC5A39"/>
    <w:rsid w:val="00BD0186"/>
    <w:rsid w:val="00C15F25"/>
    <w:rsid w:val="00C17850"/>
    <w:rsid w:val="00C249D2"/>
    <w:rsid w:val="00C27851"/>
    <w:rsid w:val="00C27C6A"/>
    <w:rsid w:val="00C3294B"/>
    <w:rsid w:val="00C356F1"/>
    <w:rsid w:val="00C4360F"/>
    <w:rsid w:val="00C45F3F"/>
    <w:rsid w:val="00C565F4"/>
    <w:rsid w:val="00C622BF"/>
    <w:rsid w:val="00C62E26"/>
    <w:rsid w:val="00C850BC"/>
    <w:rsid w:val="00CA255F"/>
    <w:rsid w:val="00CA349D"/>
    <w:rsid w:val="00CC07D4"/>
    <w:rsid w:val="00CC0F69"/>
    <w:rsid w:val="00CC1CFE"/>
    <w:rsid w:val="00CC413B"/>
    <w:rsid w:val="00CC4C4B"/>
    <w:rsid w:val="00CC7039"/>
    <w:rsid w:val="00CD0079"/>
    <w:rsid w:val="00CD68DD"/>
    <w:rsid w:val="00CD6998"/>
    <w:rsid w:val="00CE33C2"/>
    <w:rsid w:val="00CE6A68"/>
    <w:rsid w:val="00CF1791"/>
    <w:rsid w:val="00CF24A3"/>
    <w:rsid w:val="00CF3BB8"/>
    <w:rsid w:val="00D01C4F"/>
    <w:rsid w:val="00D051F0"/>
    <w:rsid w:val="00D05BF8"/>
    <w:rsid w:val="00D05C13"/>
    <w:rsid w:val="00D125DD"/>
    <w:rsid w:val="00D155EB"/>
    <w:rsid w:val="00D17027"/>
    <w:rsid w:val="00D2363E"/>
    <w:rsid w:val="00D2570B"/>
    <w:rsid w:val="00D363BC"/>
    <w:rsid w:val="00D43662"/>
    <w:rsid w:val="00D54583"/>
    <w:rsid w:val="00D56CD4"/>
    <w:rsid w:val="00D5746B"/>
    <w:rsid w:val="00D57D6C"/>
    <w:rsid w:val="00D66553"/>
    <w:rsid w:val="00D740AD"/>
    <w:rsid w:val="00D742A3"/>
    <w:rsid w:val="00D77494"/>
    <w:rsid w:val="00D80027"/>
    <w:rsid w:val="00D831EA"/>
    <w:rsid w:val="00D84CD4"/>
    <w:rsid w:val="00D8629D"/>
    <w:rsid w:val="00D86E56"/>
    <w:rsid w:val="00D86E94"/>
    <w:rsid w:val="00D914F6"/>
    <w:rsid w:val="00D91D38"/>
    <w:rsid w:val="00DA0FD8"/>
    <w:rsid w:val="00DA3EC7"/>
    <w:rsid w:val="00DB3727"/>
    <w:rsid w:val="00DB5353"/>
    <w:rsid w:val="00DB5D90"/>
    <w:rsid w:val="00DD3255"/>
    <w:rsid w:val="00DD457F"/>
    <w:rsid w:val="00DD5551"/>
    <w:rsid w:val="00DD5BF2"/>
    <w:rsid w:val="00DD6DC9"/>
    <w:rsid w:val="00DD77F8"/>
    <w:rsid w:val="00DE7BB1"/>
    <w:rsid w:val="00DF7AF9"/>
    <w:rsid w:val="00E030FF"/>
    <w:rsid w:val="00E04FD0"/>
    <w:rsid w:val="00E05347"/>
    <w:rsid w:val="00E0598C"/>
    <w:rsid w:val="00E116A8"/>
    <w:rsid w:val="00E13F42"/>
    <w:rsid w:val="00E16FBF"/>
    <w:rsid w:val="00E31C9C"/>
    <w:rsid w:val="00E33D0C"/>
    <w:rsid w:val="00E3575E"/>
    <w:rsid w:val="00E40B47"/>
    <w:rsid w:val="00E43D19"/>
    <w:rsid w:val="00E4452A"/>
    <w:rsid w:val="00E52CFB"/>
    <w:rsid w:val="00E7009A"/>
    <w:rsid w:val="00E75DC8"/>
    <w:rsid w:val="00E770A1"/>
    <w:rsid w:val="00E809C8"/>
    <w:rsid w:val="00E839C9"/>
    <w:rsid w:val="00E83C64"/>
    <w:rsid w:val="00E86E18"/>
    <w:rsid w:val="00E87F79"/>
    <w:rsid w:val="00E930E5"/>
    <w:rsid w:val="00EA604F"/>
    <w:rsid w:val="00EB16E3"/>
    <w:rsid w:val="00EB2F21"/>
    <w:rsid w:val="00EC02EA"/>
    <w:rsid w:val="00EC3413"/>
    <w:rsid w:val="00EC6ADC"/>
    <w:rsid w:val="00ED54E7"/>
    <w:rsid w:val="00ED678C"/>
    <w:rsid w:val="00EF2A44"/>
    <w:rsid w:val="00F052BD"/>
    <w:rsid w:val="00F061CF"/>
    <w:rsid w:val="00F10DA7"/>
    <w:rsid w:val="00F15D20"/>
    <w:rsid w:val="00F20386"/>
    <w:rsid w:val="00F207D5"/>
    <w:rsid w:val="00F2175A"/>
    <w:rsid w:val="00F24DD2"/>
    <w:rsid w:val="00F37963"/>
    <w:rsid w:val="00F40CAE"/>
    <w:rsid w:val="00F42757"/>
    <w:rsid w:val="00F44E68"/>
    <w:rsid w:val="00F5219F"/>
    <w:rsid w:val="00F53384"/>
    <w:rsid w:val="00F57CEC"/>
    <w:rsid w:val="00F61285"/>
    <w:rsid w:val="00F61AC4"/>
    <w:rsid w:val="00F64BDA"/>
    <w:rsid w:val="00F6524E"/>
    <w:rsid w:val="00F679F2"/>
    <w:rsid w:val="00F73D55"/>
    <w:rsid w:val="00F765FD"/>
    <w:rsid w:val="00F76A56"/>
    <w:rsid w:val="00F84326"/>
    <w:rsid w:val="00F87060"/>
    <w:rsid w:val="00F93337"/>
    <w:rsid w:val="00F962CA"/>
    <w:rsid w:val="00FA1CEA"/>
    <w:rsid w:val="00FA2FF9"/>
    <w:rsid w:val="00FA5879"/>
    <w:rsid w:val="00FA5C31"/>
    <w:rsid w:val="00FB078B"/>
    <w:rsid w:val="00FB6ED8"/>
    <w:rsid w:val="00FC6AFF"/>
    <w:rsid w:val="00FD50EF"/>
    <w:rsid w:val="00FD7480"/>
    <w:rsid w:val="00FF0660"/>
    <w:rsid w:val="00FF2CB1"/>
    <w:rsid w:val="00FF3278"/>
    <w:rsid w:val="00FF51CF"/>
    <w:rsid w:val="08A00E3A"/>
    <w:rsid w:val="0F735BF1"/>
    <w:rsid w:val="1548367B"/>
    <w:rsid w:val="21243F73"/>
    <w:rsid w:val="228817CC"/>
    <w:rsid w:val="3A4A47E4"/>
    <w:rsid w:val="3C1D73AA"/>
    <w:rsid w:val="5708562F"/>
    <w:rsid w:val="614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Verdana" w:eastAsia="仿宋_GB2312" w:cs="宋体"/>
      <w:color w:val="333333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color w:val="auto"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3"/>
    <w:qFormat/>
    <w:uiPriority w:val="99"/>
    <w:pPr>
      <w:ind w:firstLine="700" w:firstLineChars="250"/>
    </w:pPr>
    <w:rPr>
      <w:rFonts w:ascii="楷体_GB2312" w:hAnsi="宋体" w:eastAsia="楷体_GB2312" w:cs="Times New Roman"/>
      <w:color w:val="auto"/>
      <w:kern w:val="2"/>
      <w:sz w:val="28"/>
      <w:szCs w:val="20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1"/>
    <w:link w:val="2"/>
    <w:qFormat/>
    <w:locked/>
    <w:uiPriority w:val="99"/>
    <w:rPr>
      <w:rFonts w:ascii="仿宋_GB2312" w:hAnsi="Verdana" w:eastAsia="仿宋_GB2312" w:cs="宋体"/>
      <w:b/>
      <w:bCs/>
      <w:color w:val="333333"/>
      <w:kern w:val="44"/>
      <w:sz w:val="44"/>
      <w:szCs w:val="44"/>
    </w:rPr>
  </w:style>
  <w:style w:type="character" w:customStyle="1" w:styleId="16">
    <w:name w:val="zhengwen"/>
    <w:basedOn w:val="11"/>
    <w:qFormat/>
    <w:uiPriority w:val="99"/>
    <w:rPr>
      <w:rFonts w:cs="Times New Roman"/>
    </w:rPr>
  </w:style>
  <w:style w:type="paragraph" w:customStyle="1" w:styleId="17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cs="Times New Roman"/>
      <w:color w:val="auto"/>
      <w:sz w:val="24"/>
      <w:szCs w:val="20"/>
      <w:lang w:eastAsia="en-US"/>
    </w:rPr>
  </w:style>
  <w:style w:type="paragraph" w:customStyle="1" w:styleId="18">
    <w:name w:val="Char Char Char Char1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cs="Verdana"/>
      <w:color w:val="auto"/>
      <w:sz w:val="24"/>
      <w:szCs w:val="24"/>
      <w:lang w:eastAsia="en-US"/>
    </w:rPr>
  </w:style>
  <w:style w:type="character" w:customStyle="1" w:styleId="19">
    <w:name w:val="批注框文本 Char"/>
    <w:basedOn w:val="11"/>
    <w:link w:val="5"/>
    <w:semiHidden/>
    <w:qFormat/>
    <w:locked/>
    <w:uiPriority w:val="99"/>
    <w:rPr>
      <w:rFonts w:ascii="仿宋_GB2312" w:hAnsi="Verdana" w:eastAsia="仿宋_GB2312" w:cs="宋体"/>
      <w:color w:val="333333"/>
      <w:kern w:val="0"/>
      <w:sz w:val="2"/>
    </w:rPr>
  </w:style>
  <w:style w:type="character" w:customStyle="1" w:styleId="20">
    <w:name w:val="页脚 Char"/>
    <w:basedOn w:val="11"/>
    <w:link w:val="6"/>
    <w:qFormat/>
    <w:locked/>
    <w:uiPriority w:val="99"/>
    <w:rPr>
      <w:rFonts w:ascii="仿宋_GB2312" w:hAnsi="Verdana" w:eastAsia="仿宋_GB2312" w:cs="宋体"/>
      <w:color w:val="333333"/>
      <w:sz w:val="18"/>
      <w:szCs w:val="18"/>
      <w:lang w:val="en-US" w:eastAsia="zh-CN" w:bidi="ar-SA"/>
    </w:rPr>
  </w:style>
  <w:style w:type="character" w:customStyle="1" w:styleId="21">
    <w:name w:val="页眉 Char"/>
    <w:basedOn w:val="11"/>
    <w:link w:val="7"/>
    <w:semiHidden/>
    <w:qFormat/>
    <w:locked/>
    <w:uiPriority w:val="99"/>
    <w:rPr>
      <w:rFonts w:ascii="仿宋_GB2312" w:hAnsi="Verdana" w:eastAsia="仿宋_GB2312" w:cs="宋体"/>
      <w:color w:val="333333"/>
      <w:kern w:val="0"/>
      <w:sz w:val="18"/>
      <w:szCs w:val="18"/>
    </w:rPr>
  </w:style>
  <w:style w:type="character" w:customStyle="1" w:styleId="22">
    <w:name w:val="Body Text Indent Char"/>
    <w:qFormat/>
    <w:locked/>
    <w:uiPriority w:val="99"/>
    <w:rPr>
      <w:rFonts w:ascii="楷体_GB2312" w:hAnsi="宋体" w:eastAsia="楷体_GB2312"/>
      <w:kern w:val="2"/>
      <w:sz w:val="28"/>
    </w:rPr>
  </w:style>
  <w:style w:type="character" w:customStyle="1" w:styleId="23">
    <w:name w:val="正文文本缩进 Char"/>
    <w:basedOn w:val="11"/>
    <w:link w:val="4"/>
    <w:semiHidden/>
    <w:qFormat/>
    <w:locked/>
    <w:uiPriority w:val="99"/>
    <w:rPr>
      <w:rFonts w:ascii="仿宋_GB2312" w:hAnsi="Verdana" w:eastAsia="仿宋_GB2312" w:cs="宋体"/>
      <w:color w:val="333333"/>
      <w:kern w:val="0"/>
      <w:sz w:val="31"/>
      <w:szCs w:val="31"/>
    </w:rPr>
  </w:style>
  <w:style w:type="paragraph" w:customStyle="1" w:styleId="24">
    <w:name w:val="大标题"/>
    <w:basedOn w:val="1"/>
    <w:next w:val="1"/>
    <w:qFormat/>
    <w:uiPriority w:val="99"/>
    <w:pPr>
      <w:widowControl/>
      <w:spacing w:afterLines="25" w:line="360" w:lineRule="auto"/>
      <w:jc w:val="center"/>
    </w:pPr>
    <w:rPr>
      <w:rFonts w:ascii="华康简标题宋" w:hAnsi="Times New Roman" w:eastAsia="华康简标题宋" w:cs="Times New Roman"/>
      <w:color w:val="auto"/>
      <w:sz w:val="42"/>
      <w:szCs w:val="42"/>
    </w:rPr>
  </w:style>
  <w:style w:type="paragraph" w:customStyle="1" w:styleId="25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cs="Times New Roman"/>
      <w:color w:val="auto"/>
      <w:sz w:val="24"/>
      <w:szCs w:val="20"/>
      <w:lang w:eastAsia="en-US"/>
    </w:rPr>
  </w:style>
  <w:style w:type="paragraph" w:customStyle="1" w:styleId="26">
    <w:name w:val="Char Char Char"/>
    <w:basedOn w:val="1"/>
    <w:qFormat/>
    <w:uiPriority w:val="99"/>
    <w:rPr>
      <w:rFonts w:ascii="Tahoma" w:hAnsi="Tahoma" w:cs="Times New Roman"/>
      <w:color w:val="auto"/>
      <w:kern w:val="2"/>
      <w:sz w:val="24"/>
      <w:szCs w:val="20"/>
    </w:rPr>
  </w:style>
  <w:style w:type="character" w:customStyle="1" w:styleId="27">
    <w:name w:val="批注文字 Char"/>
    <w:basedOn w:val="11"/>
    <w:link w:val="3"/>
    <w:semiHidden/>
    <w:qFormat/>
    <w:uiPriority w:val="99"/>
    <w:rPr>
      <w:rFonts w:ascii="仿宋_GB2312" w:hAnsi="Verdana" w:eastAsia="仿宋_GB2312" w:cs="宋体"/>
      <w:color w:val="333333"/>
      <w:sz w:val="31"/>
      <w:szCs w:val="31"/>
    </w:rPr>
  </w:style>
  <w:style w:type="character" w:customStyle="1" w:styleId="28">
    <w:name w:val="批注主题 Char"/>
    <w:basedOn w:val="27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311</Words>
  <Characters>328</Characters>
  <Lines>4</Lines>
  <Paragraphs>1</Paragraphs>
  <TotalTime>4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2019-12-27T01:47:00Z</dcterms:created>
  <dc:creator>Administrators</dc:creator>
  <cp:lastModifiedBy>ZHOU</cp:lastModifiedBy>
  <cp:lastPrinted>2012-07-26T09:33:00Z</cp:lastPrinted>
  <dcterms:modified xsi:type="dcterms:W3CDTF">2025-03-13T02:03:33Z</dcterms:modified>
  <dc:title>2012年市内扶贫工作方案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eyJoZGlkIjoiYTQ5NTY3OWM2NDVlMWYzYjQ2N2U5ODc0MDRjNzU0NmIiLCJ1c2VySWQiOiI1MzY1OTA2MTgifQ==</vt:lpwstr>
  </property>
  <property fmtid="{D5CDD505-2E9C-101B-9397-08002B2CF9AE}" pid="4" name="ICV">
    <vt:lpwstr>A16CCE87A8264141BC78F6BD229F49ED_12</vt:lpwstr>
  </property>
</Properties>
</file>