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0E8">
      <w:pPr>
        <w:widowControl/>
        <w:snapToGrid w:val="0"/>
        <w:jc w:val="left"/>
        <w:rPr>
          <w:rFonts w:ascii="仿宋_GB2312" w:eastAsia="仿宋_GB2312"/>
          <w:sz w:val="28"/>
          <w:szCs w:val="28"/>
        </w:rPr>
      </w:pPr>
      <w:r>
        <w:rPr>
          <w:rFonts w:hint="eastAsia" w:ascii="仿宋_GB2312" w:eastAsia="仿宋_GB2312"/>
          <w:sz w:val="28"/>
          <w:szCs w:val="28"/>
        </w:rPr>
        <w:t>企(事业)单位编号：</w:t>
      </w:r>
      <w:r>
        <w:rPr>
          <w:rFonts w:hint="eastAsia" w:ascii="仿宋_GB2312" w:eastAsia="仿宋_GB2312"/>
          <w:sz w:val="28"/>
          <w:szCs w:val="28"/>
          <w:lang w:val="en-US" w:eastAsia="zh-CN"/>
        </w:rPr>
        <w:t>大京九集团</w:t>
      </w:r>
      <w:r>
        <w:rPr>
          <w:rFonts w:hint="eastAsia" w:ascii="仿宋_GB2312" w:eastAsia="仿宋_GB2312"/>
          <w:sz w:val="28"/>
          <w:szCs w:val="28"/>
        </w:rPr>
        <w:t>资交案　〔202</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14:paraId="702D6D63">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14:paraId="5BDC34E2">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14:paraId="1605D97C">
      <w:pPr>
        <w:adjustRightInd w:val="0"/>
        <w:snapToGrid w:val="0"/>
        <w:spacing w:line="520" w:lineRule="atLeast"/>
        <w:rPr>
          <w:sz w:val="28"/>
          <w:szCs w:val="28"/>
        </w:rPr>
      </w:pPr>
    </w:p>
    <w:p w14:paraId="5F891514">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14:paraId="165EC25C">
      <w:pPr>
        <w:adjustRightInd w:val="0"/>
        <w:snapToGrid w:val="0"/>
        <w:spacing w:line="460" w:lineRule="atLeast"/>
        <w:rPr>
          <w:rFonts w:eastAsia="仿宋_GB2312"/>
          <w:sz w:val="31"/>
          <w:szCs w:val="31"/>
        </w:rPr>
      </w:pPr>
    </w:p>
    <w:p w14:paraId="058B5F78">
      <w:pPr>
        <w:adjustRightInd w:val="0"/>
        <w:snapToGrid w:val="0"/>
        <w:spacing w:line="500" w:lineRule="exact"/>
        <w:ind w:firstLine="548" w:firstLineChars="196"/>
        <w:rPr>
          <w:rFonts w:eastAsia="仿宋_GB2312"/>
          <w:sz w:val="28"/>
          <w:szCs w:val="28"/>
        </w:rPr>
      </w:pPr>
      <w:r>
        <w:rPr>
          <w:rFonts w:hint="eastAsia" w:eastAsia="仿宋_GB2312"/>
          <w:sz w:val="28"/>
          <w:szCs w:val="28"/>
          <w:u w:val="single"/>
        </w:rPr>
        <w:t xml:space="preserve"> </w:t>
      </w:r>
      <w:r>
        <w:rPr>
          <w:rFonts w:hint="eastAsia" w:eastAsia="仿宋_GB2312"/>
          <w:sz w:val="28"/>
          <w:szCs w:val="28"/>
          <w:u w:val="single"/>
          <w:lang w:val="en-US" w:eastAsia="zh-CN"/>
        </w:rPr>
        <w:t>东莞市常通企业管理咨询有限公司</w:t>
      </w:r>
      <w:r>
        <w:rPr>
          <w:rFonts w:hint="eastAsia" w:eastAsia="仿宋_GB2312"/>
          <w:sz w:val="28"/>
          <w:szCs w:val="28"/>
        </w:rPr>
        <w:t>拟将下列资产委托镇交易中心进行交易，特制订如下交易方案：</w:t>
      </w:r>
    </w:p>
    <w:p w14:paraId="0AF35ED3">
      <w:pPr>
        <w:adjustRightInd w:val="0"/>
        <w:snapToGrid w:val="0"/>
        <w:spacing w:line="500" w:lineRule="exact"/>
        <w:ind w:firstLine="548" w:firstLineChars="196"/>
        <w:rPr>
          <w:rFonts w:eastAsia="仿宋_GB2312"/>
          <w:sz w:val="28"/>
          <w:szCs w:val="28"/>
        </w:rPr>
      </w:pPr>
      <w:r>
        <w:rPr>
          <w:rFonts w:hint="eastAsia" w:eastAsia="仿宋_GB2312"/>
          <w:sz w:val="28"/>
          <w:szCs w:val="28"/>
        </w:rPr>
        <w:t>一、资产情况</w:t>
      </w:r>
    </w:p>
    <w:p w14:paraId="5CD59B0D">
      <w:pPr>
        <w:adjustRightInd w:val="0"/>
        <w:snapToGrid w:val="0"/>
        <w:spacing w:line="500" w:lineRule="exact"/>
        <w:ind w:firstLine="548" w:firstLineChars="196"/>
        <w:rPr>
          <w:rFonts w:eastAsia="仿宋_GB2312"/>
          <w:sz w:val="28"/>
          <w:szCs w:val="28"/>
        </w:rPr>
      </w:pPr>
      <w:r>
        <w:rPr>
          <w:rFonts w:hint="eastAsia" w:eastAsia="仿宋_GB2312"/>
          <w:sz w:val="28"/>
          <w:szCs w:val="28"/>
        </w:rPr>
        <w:t>（一）基本情况</w:t>
      </w:r>
    </w:p>
    <w:p w14:paraId="7A6A1D65">
      <w:pPr>
        <w:adjustRightInd w:val="0"/>
        <w:snapToGrid w:val="0"/>
        <w:spacing w:line="500" w:lineRule="exact"/>
        <w:ind w:firstLine="548" w:firstLineChars="196"/>
        <w:rPr>
          <w:rFonts w:hint="eastAsia" w:ascii="仿宋" w:hAnsi="仿宋" w:eastAsia="仿宋" w:cs="仿宋"/>
          <w:kern w:val="0"/>
          <w:sz w:val="28"/>
          <w:szCs w:val="28"/>
          <w:u w:val="single"/>
        </w:rPr>
      </w:pPr>
      <w:r>
        <w:rPr>
          <w:rFonts w:eastAsia="仿宋_GB2312"/>
          <w:sz w:val="28"/>
          <w:szCs w:val="28"/>
        </w:rPr>
        <w:t>1.</w:t>
      </w:r>
      <w:r>
        <w:rPr>
          <w:rFonts w:hint="eastAsia" w:eastAsia="仿宋_GB2312"/>
          <w:sz w:val="28"/>
          <w:szCs w:val="28"/>
        </w:rPr>
        <w:t>资产名称：</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隐贤山庄保龄球馆对面停车场（B1地块）、隐贤山庄后门地块停车场营运权出租项目</w:t>
      </w:r>
      <w:r>
        <w:rPr>
          <w:rFonts w:hint="eastAsia" w:ascii="仿宋" w:hAnsi="仿宋" w:eastAsia="仿宋" w:cs="仿宋"/>
          <w:sz w:val="28"/>
          <w:szCs w:val="28"/>
        </w:rPr>
        <w:t>。</w:t>
      </w:r>
    </w:p>
    <w:p w14:paraId="26C2CE52">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2.资产地点：</w:t>
      </w:r>
      <w:r>
        <w:rPr>
          <w:rFonts w:hint="eastAsia" w:ascii="仿宋" w:hAnsi="仿宋" w:eastAsia="仿宋" w:cs="仿宋"/>
          <w:sz w:val="28"/>
          <w:szCs w:val="28"/>
          <w:u w:val="single"/>
          <w:lang w:val="en-US" w:eastAsia="zh-CN"/>
        </w:rPr>
        <w:t>常平镇内</w:t>
      </w:r>
      <w:r>
        <w:rPr>
          <w:rFonts w:hint="eastAsia" w:ascii="仿宋" w:hAnsi="仿宋" w:eastAsia="仿宋" w:cs="仿宋"/>
          <w:sz w:val="28"/>
          <w:szCs w:val="28"/>
        </w:rPr>
        <w:t xml:space="preserve">。 </w:t>
      </w:r>
    </w:p>
    <w:p w14:paraId="56AA0981">
      <w:pPr>
        <w:adjustRightInd w:val="0"/>
        <w:snapToGrid w:val="0"/>
        <w:spacing w:line="500" w:lineRule="exact"/>
        <w:ind w:firstLine="548" w:firstLineChars="196"/>
        <w:rPr>
          <w:rFonts w:hint="eastAsia" w:ascii="仿宋" w:hAnsi="仿宋" w:eastAsia="仿宋" w:cs="仿宋"/>
          <w:sz w:val="28"/>
          <w:szCs w:val="28"/>
        </w:rPr>
      </w:pPr>
      <w:r>
        <w:rPr>
          <w:rFonts w:eastAsia="仿宋_GB2312"/>
          <w:sz w:val="28"/>
          <w:szCs w:val="28"/>
        </w:rPr>
        <w:t>3.</w:t>
      </w:r>
      <w:r>
        <w:rPr>
          <w:rFonts w:hint="eastAsia" w:eastAsia="仿宋_GB2312"/>
          <w:sz w:val="28"/>
          <w:szCs w:val="28"/>
        </w:rPr>
        <w:t>资产类型：</w:t>
      </w:r>
      <w:r>
        <w:rPr>
          <w:rFonts w:eastAsia="仿宋_GB2312"/>
          <w:sz w:val="28"/>
          <w:szCs w:val="28"/>
          <w:u w:val="single"/>
        </w:rPr>
        <w:t xml:space="preserve"> </w:t>
      </w:r>
      <w:r>
        <w:rPr>
          <w:rFonts w:hint="eastAsia" w:ascii="仿宋" w:hAnsi="仿宋" w:eastAsia="仿宋" w:cs="仿宋"/>
          <w:sz w:val="28"/>
          <w:szCs w:val="28"/>
          <w:u w:val="single"/>
        </w:rPr>
        <w:t>其他镇属资产或资源</w:t>
      </w:r>
      <w:r>
        <w:rPr>
          <w:rFonts w:hint="eastAsia" w:ascii="仿宋" w:hAnsi="仿宋" w:eastAsia="仿宋" w:cs="仿宋"/>
          <w:sz w:val="28"/>
          <w:szCs w:val="28"/>
        </w:rPr>
        <w:t xml:space="preserve">。（镇属物业/建设用地/农用地/其他镇属资产或资源） </w:t>
      </w:r>
    </w:p>
    <w:p w14:paraId="623D4CE7">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4.资产面积：</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D8E05B5">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5.现有资产用途：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5985F7A">
      <w:pPr>
        <w:widowControl/>
        <w:ind w:firstLine="560" w:firstLineChars="200"/>
        <w:rPr>
          <w:rFonts w:hint="eastAsia" w:ascii="仿宋" w:hAnsi="仿宋" w:eastAsia="仿宋" w:cs="仿宋"/>
          <w:sz w:val="24"/>
        </w:rPr>
      </w:pPr>
      <w:r>
        <w:rPr>
          <w:rFonts w:hint="eastAsia" w:ascii="仿宋" w:hAnsi="仿宋" w:eastAsia="仿宋" w:cs="仿宋"/>
          <w:sz w:val="28"/>
          <w:szCs w:val="28"/>
        </w:rPr>
        <w:t>6.资产数量（规格）：</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500个</w:t>
      </w:r>
      <w:r>
        <w:rPr>
          <w:rFonts w:hint="eastAsia" w:ascii="仿宋" w:hAnsi="仿宋" w:eastAsia="仿宋" w:cs="仿宋"/>
          <w:kern w:val="0"/>
          <w:sz w:val="24"/>
          <w:u w:val="single"/>
        </w:rPr>
        <w:t xml:space="preserve">        </w:t>
      </w:r>
      <w:r>
        <w:rPr>
          <w:rFonts w:hint="eastAsia" w:ascii="仿宋" w:hAnsi="仿宋" w:eastAsia="仿宋" w:cs="仿宋"/>
          <w:sz w:val="28"/>
          <w:szCs w:val="28"/>
        </w:rPr>
        <w:t>。</w:t>
      </w:r>
    </w:p>
    <w:p w14:paraId="6A76F38C">
      <w:pPr>
        <w:adjustRightInd w:val="0"/>
        <w:snapToGrid w:val="0"/>
        <w:spacing w:line="500" w:lineRule="exact"/>
        <w:ind w:firstLine="548" w:firstLineChars="196"/>
        <w:rPr>
          <w:rFonts w:hint="eastAsia" w:ascii="仿宋" w:hAnsi="仿宋" w:eastAsia="仿宋" w:cs="仿宋"/>
          <w:sz w:val="24"/>
        </w:rPr>
      </w:pPr>
      <w:r>
        <w:rPr>
          <w:rFonts w:hint="eastAsia" w:ascii="仿宋" w:hAnsi="仿宋" w:eastAsia="仿宋" w:cs="仿宋"/>
          <w:sz w:val="28"/>
          <w:szCs w:val="28"/>
        </w:rPr>
        <w:t>7.固定资产的原值：</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C6D0E3F">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（二）权属情况</w:t>
      </w:r>
    </w:p>
    <w:p w14:paraId="6EF267D4">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1.权属人名称：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C2D57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2.权属证号：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19C52E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（三）抵押情况</w:t>
      </w:r>
    </w:p>
    <w:p w14:paraId="030FC59C">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1.抵押权人：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7DFF586">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2.抵押证号：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D24890">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3.抵押期限：</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A30E053">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（四）三证办理情况</w:t>
      </w:r>
    </w:p>
    <w:p w14:paraId="3F47B36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1.建设工程规划许可证：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0B68B31">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2.房产所有权证：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0B2F1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3.消防安全合格证：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A30EC5E">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二、交易要求</w:t>
      </w:r>
    </w:p>
    <w:p w14:paraId="24F2924F">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（一）交易方</w:t>
      </w:r>
      <w:r>
        <w:rPr>
          <w:rFonts w:hint="eastAsia" w:ascii="仿宋" w:hAnsi="仿宋" w:eastAsia="仿宋" w:cs="仿宋"/>
          <w:sz w:val="28"/>
          <w:szCs w:val="28"/>
          <w:u w:val="single"/>
        </w:rPr>
        <w:t xml:space="preserve">式：    </w:t>
      </w:r>
      <w:r>
        <w:rPr>
          <w:rFonts w:hint="eastAsia" w:ascii="仿宋" w:hAnsi="仿宋" w:eastAsia="仿宋" w:cs="仿宋"/>
          <w:sz w:val="28"/>
          <w:szCs w:val="28"/>
          <w:u w:val="single"/>
          <w:lang w:val="en-US" w:eastAsia="zh-CN"/>
        </w:rPr>
        <w:t>出租</w:t>
      </w:r>
      <w:r>
        <w:rPr>
          <w:rFonts w:hint="eastAsia" w:ascii="仿宋" w:hAnsi="仿宋" w:eastAsia="仿宋" w:cs="仿宋"/>
          <w:sz w:val="28"/>
          <w:szCs w:val="28"/>
          <w:u w:val="single"/>
        </w:rPr>
        <w:t>　　　  。（出租/出让/发包）</w:t>
      </w:r>
    </w:p>
    <w:p w14:paraId="2D85C9C4">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u w:val="none"/>
        </w:rPr>
        <w:t>（二）资产用途</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停车场等相关用途</w:t>
      </w:r>
      <w:r>
        <w:rPr>
          <w:rFonts w:hint="eastAsia" w:ascii="仿宋" w:hAnsi="仿宋" w:eastAsia="仿宋" w:cs="仿宋"/>
          <w:sz w:val="28"/>
          <w:szCs w:val="28"/>
          <w:u w:val="single"/>
        </w:rPr>
        <w:t>。</w:t>
      </w:r>
    </w:p>
    <w:p w14:paraId="35FB1A18">
      <w:pPr>
        <w:adjustRightInd w:val="0"/>
        <w:snapToGrid w:val="0"/>
        <w:spacing w:line="500" w:lineRule="exact"/>
        <w:ind w:firstLine="560" w:firstLineChars="200"/>
        <w:rPr>
          <w:rFonts w:hint="eastAsia" w:ascii="仿宋" w:hAnsi="仿宋" w:eastAsia="仿宋" w:cs="仿宋"/>
          <w:sz w:val="28"/>
          <w:szCs w:val="28"/>
          <w:u w:val="none"/>
        </w:rPr>
      </w:pPr>
      <w:r>
        <w:rPr>
          <w:rFonts w:hint="eastAsia" w:ascii="仿宋" w:hAnsi="仿宋" w:eastAsia="仿宋" w:cs="仿宋"/>
          <w:sz w:val="28"/>
          <w:szCs w:val="28"/>
        </w:rPr>
        <w:t>（三）受让人或承租（包）</w:t>
      </w:r>
      <w:r>
        <w:rPr>
          <w:rFonts w:hint="eastAsia" w:ascii="仿宋" w:hAnsi="仿宋" w:eastAsia="仿宋" w:cs="仿宋"/>
          <w:sz w:val="28"/>
          <w:szCs w:val="28"/>
          <w:u w:val="none"/>
        </w:rPr>
        <w:t>人的条件：</w:t>
      </w:r>
    </w:p>
    <w:p w14:paraId="0E74A207">
      <w:pPr>
        <w:adjustRightInd w:val="0"/>
        <w:snapToGrid w:val="0"/>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(1)具有完全民事行为能力的企业法人，且注册资金不少于1</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00万元人民币（提交营业执照为核准）；</w:t>
      </w:r>
    </w:p>
    <w:p w14:paraId="2C8DBFCF">
      <w:pPr>
        <w:adjustRightInd w:val="0"/>
        <w:snapToGrid w:val="0"/>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(2)参加报价的竞投人必须是法人代表或法人授权代表；</w:t>
      </w:r>
    </w:p>
    <w:p w14:paraId="6C58F463">
      <w:pPr>
        <w:adjustRightInd w:val="0"/>
        <w:snapToGrid w:val="0"/>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u w:val="none"/>
        </w:rPr>
        <w:t>（四）交易底价：</w:t>
      </w:r>
      <w:r>
        <w:rPr>
          <w:rFonts w:hint="eastAsia" w:ascii="仿宋" w:hAnsi="仿宋" w:eastAsia="仿宋" w:cs="仿宋"/>
          <w:sz w:val="28"/>
          <w:szCs w:val="28"/>
          <w:u w:val="single"/>
          <w:lang w:val="en-US" w:eastAsia="zh-CN"/>
        </w:rPr>
        <w:t>19300元/月</w:t>
      </w:r>
      <w:r>
        <w:rPr>
          <w:rFonts w:hint="eastAsia" w:ascii="仿宋" w:hAnsi="仿宋" w:eastAsia="仿宋" w:cs="仿宋"/>
          <w:color w:val="auto"/>
          <w:sz w:val="28"/>
          <w:szCs w:val="28"/>
          <w:lang w:val="en-US" w:eastAsia="zh-CN"/>
        </w:rPr>
        <w:t>（含税）（大写：</w:t>
      </w:r>
      <w:r>
        <w:rPr>
          <w:rFonts w:hint="eastAsia" w:ascii="仿宋" w:hAnsi="仿宋" w:eastAsia="仿宋" w:cs="仿宋"/>
          <w:color w:val="auto"/>
          <w:sz w:val="28"/>
          <w:szCs w:val="28"/>
          <w:u w:val="single"/>
          <w:lang w:val="en-US" w:eastAsia="zh-CN"/>
        </w:rPr>
        <w:t>人民币壹万玖仟叁佰元整</w:t>
      </w:r>
      <w:r>
        <w:rPr>
          <w:rFonts w:hint="eastAsia" w:ascii="仿宋" w:hAnsi="仿宋" w:eastAsia="仿宋" w:cs="仿宋"/>
          <w:color w:val="auto"/>
          <w:sz w:val="28"/>
          <w:szCs w:val="28"/>
          <w:lang w:val="en-US" w:eastAsia="zh-CN"/>
        </w:rPr>
        <w:t>）</w:t>
      </w:r>
    </w:p>
    <w:p w14:paraId="56AD1378">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（五）收款方式：</w:t>
      </w:r>
    </w:p>
    <w:p w14:paraId="7C45D244">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1.一次性收取人民币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p>
    <w:p w14:paraId="09EFBB65">
      <w:pPr>
        <w:adjustRightInd w:val="0"/>
        <w:snapToGrid w:val="0"/>
        <w:spacing w:line="500" w:lineRule="exact"/>
        <w:ind w:left="570" w:leftChars="266" w:hanging="11" w:hangingChars="4"/>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收取，</w:t>
      </w:r>
      <w:r>
        <w:rPr>
          <w:rFonts w:hint="eastAsia" w:ascii="仿宋" w:hAnsi="仿宋" w:eastAsia="仿宋" w:cs="仿宋"/>
          <w:color w:val="000000" w:themeColor="text1"/>
          <w:sz w:val="28"/>
          <w:szCs w:val="28"/>
          <w:lang w:val="en-US" w:eastAsia="zh-CN"/>
          <w14:textFill>
            <w14:solidFill>
              <w14:schemeClr w14:val="tx1"/>
            </w14:solidFill>
          </w14:textFill>
        </w:rPr>
        <w:t>202</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日前交付</w:t>
      </w:r>
      <w:r>
        <w:rPr>
          <w:rFonts w:hint="eastAsia" w:ascii="仿宋" w:hAnsi="仿宋" w:eastAsia="仿宋" w:cs="仿宋"/>
          <w:color w:val="000000" w:themeColor="text1"/>
          <w:sz w:val="28"/>
          <w:szCs w:val="28"/>
          <w:lang w:val="en-US" w:eastAsia="zh-CN"/>
          <w14:textFill>
            <w14:solidFill>
              <w14:schemeClr w14:val="tx1"/>
            </w14:solidFill>
          </w14:textFill>
        </w:rPr>
        <w:t>首个月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并在每月_日前交付</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none"/>
          <w:lang w:val="en-US" w:eastAsia="zh-CN"/>
          <w14:textFill>
            <w14:solidFill>
              <w14:schemeClr w14:val="tx1"/>
            </w14:solidFill>
          </w14:textFill>
        </w:rPr>
        <w:t>。</w:t>
      </w:r>
    </w:p>
    <w:p w14:paraId="63D57A79">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（六）租金递增方式：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14352323">
      <w:pPr>
        <w:adjustRightInd w:val="0"/>
        <w:snapToGrid w:val="0"/>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）合同履行保证金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押金</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u w:val="single"/>
          <w:lang w:val="en-US" w:eastAsia="zh-CN"/>
          <w14:textFill>
            <w14:solidFill>
              <w14:schemeClr w14:val="tx1"/>
            </w14:solidFill>
          </w14:textFill>
        </w:rPr>
        <w:t>38600元</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（大写：</w:t>
      </w:r>
      <w:r>
        <w:rPr>
          <w:rFonts w:hint="eastAsia" w:ascii="仿宋" w:hAnsi="仿宋" w:eastAsia="仿宋" w:cs="仿宋"/>
          <w:color w:val="000000" w:themeColor="text1"/>
          <w:sz w:val="28"/>
          <w:szCs w:val="28"/>
          <w:u w:val="single"/>
          <w:lang w:val="en-US" w:eastAsia="zh-CN"/>
          <w14:textFill>
            <w14:solidFill>
              <w14:schemeClr w14:val="tx1"/>
            </w14:solidFill>
          </w14:textFill>
        </w:rPr>
        <w:t>人民币叁万捌仟陆佰元整</w:t>
      </w:r>
      <w:r>
        <w:rPr>
          <w:rFonts w:hint="eastAsia" w:ascii="仿宋" w:hAnsi="仿宋" w:eastAsia="仿宋" w:cs="仿宋"/>
          <w:color w:val="000000" w:themeColor="text1"/>
          <w:sz w:val="28"/>
          <w:szCs w:val="28"/>
          <w:lang w:eastAsia="zh-CN"/>
          <w14:textFill>
            <w14:solidFill>
              <w14:schemeClr w14:val="tx1"/>
            </w14:solidFill>
          </w14:textFill>
        </w:rPr>
        <w:t>）</w:t>
      </w:r>
    </w:p>
    <w:p w14:paraId="1AA4CC9B">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）交易保证金为人民币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46320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人民币肆万陆仟叁佰贰拾元整</w:t>
      </w:r>
      <w:r>
        <w:rPr>
          <w:rFonts w:hint="eastAsia" w:ascii="仿宋" w:hAnsi="仿宋" w:eastAsia="仿宋" w:cs="仿宋"/>
          <w:color w:val="000000" w:themeColor="text1"/>
          <w:sz w:val="28"/>
          <w:szCs w:val="28"/>
          <w14:textFill>
            <w14:solidFill>
              <w14:schemeClr w14:val="tx1"/>
            </w14:solidFill>
          </w14:textFill>
        </w:rPr>
        <w:t>），交易保证金的收取和处置方式按《常平镇国有资产交易办法》的规定执行。</w:t>
      </w:r>
    </w:p>
    <w:p w14:paraId="71A22E21">
      <w:pPr>
        <w:adjustRightInd w:val="0"/>
        <w:snapToGrid w:val="0"/>
        <w:spacing w:line="500" w:lineRule="exact"/>
        <w:ind w:firstLine="548" w:firstLineChars="196"/>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）合同期限：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14:textFill>
            <w14:solidFill>
              <w14:schemeClr w14:val="tx1"/>
            </w14:solidFill>
          </w14:textFill>
        </w:rPr>
        <w:t>日止</w:t>
      </w:r>
      <w:r>
        <w:rPr>
          <w:rFonts w:hint="eastAsia" w:ascii="仿宋" w:hAnsi="仿宋" w:eastAsia="仿宋" w:cs="仿宋"/>
          <w:color w:val="000000" w:themeColor="text1"/>
          <w:sz w:val="28"/>
          <w:szCs w:val="28"/>
          <w:lang w:eastAsia="zh-CN"/>
          <w14:textFill>
            <w14:solidFill>
              <w14:schemeClr w14:val="tx1"/>
            </w14:solidFill>
          </w14:textFill>
        </w:rPr>
        <w:t>，其中前</w:t>
      </w:r>
      <w:r>
        <w:rPr>
          <w:rFonts w:hint="eastAsia" w:ascii="仿宋" w:hAnsi="仿宋" w:eastAsia="仿宋" w:cs="仿宋"/>
          <w:color w:val="000000" w:themeColor="text1"/>
          <w:sz w:val="28"/>
          <w:szCs w:val="28"/>
          <w:lang w:val="en-US" w:eastAsia="zh-CN"/>
          <w14:textFill>
            <w14:solidFill>
              <w14:schemeClr w14:val="tx1"/>
            </w14:solidFill>
          </w14:textFill>
        </w:rPr>
        <w:t>1个月为免租期。</w:t>
      </w:r>
    </w:p>
    <w:p w14:paraId="0C8133B2">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）合同的签订：自镇交易中心核准中标人资格之日起5天内签订合同。</w:t>
      </w:r>
    </w:p>
    <w:p w14:paraId="64A58461">
      <w:pPr>
        <w:adjustRightInd w:val="0"/>
        <w:snapToGrid w:val="0"/>
        <w:spacing w:line="500" w:lineRule="exact"/>
        <w:ind w:firstLine="548" w:firstLineChars="196"/>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）期满资产处置方式：</w:t>
      </w:r>
      <w:r>
        <w:rPr>
          <w:rFonts w:hint="eastAsia" w:ascii="仿宋" w:hAnsi="仿宋" w:eastAsia="仿宋" w:cs="仿宋"/>
          <w:color w:val="000000" w:themeColor="text1"/>
          <w:sz w:val="28"/>
          <w:szCs w:val="28"/>
          <w:u w:val="single"/>
          <w:lang w:val="en-US" w:eastAsia="zh-CN"/>
          <w14:textFill>
            <w14:solidFill>
              <w14:schemeClr w14:val="tx1"/>
            </w14:solidFill>
          </w14:textFill>
        </w:rPr>
        <w:t>承租方在合同期满后10天内将场地内自身投入的所有资产妥善清拆后，把场地干净完好归还出租方。</w:t>
      </w:r>
    </w:p>
    <w:p w14:paraId="014D7BEB">
      <w:pPr>
        <w:widowControl/>
        <w:spacing w:before="90" w:after="90" w:line="500" w:lineRule="exact"/>
        <w:ind w:firstLine="555"/>
        <w:jc w:val="left"/>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二</w:t>
      </w:r>
      <w:r>
        <w:rPr>
          <w:rFonts w:hint="eastAsia" w:ascii="仿宋" w:hAnsi="仿宋" w:eastAsia="仿宋" w:cs="仿宋"/>
          <w:sz w:val="28"/>
          <w:szCs w:val="28"/>
        </w:rPr>
        <w:t>）其他要求：</w:t>
      </w:r>
    </w:p>
    <w:p w14:paraId="4D771C77">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1、租金评估费用9170元由承租方承担；</w:t>
      </w:r>
    </w:p>
    <w:p w14:paraId="2A593382">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r>
        <w:rPr>
          <w:rFonts w:hint="eastAsia" w:ascii="仿宋" w:hAnsi="仿宋" w:eastAsia="仿宋" w:cs="仿宋"/>
          <w:color w:val="auto"/>
          <w:kern w:val="2"/>
          <w:sz w:val="28"/>
          <w:szCs w:val="28"/>
          <w:lang w:val="en-US" w:eastAsia="zh-CN" w:bidi="ar-SA"/>
        </w:rPr>
        <w:t>按现状出租，承租方自行负责场地“三通”等全部改造投入以及经营管理，自负盈亏；且按国家及相关部门的政策要求制定改造方案，依法经营；出入车场需穿行丽城花园小区道路，承租方须自行申报小区通行许可。</w:t>
      </w:r>
    </w:p>
    <w:p w14:paraId="3DECD82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3、承租方应在法律法规等相关规定和合同约定范围内合理开发利用场地。承租方对租赁物的相关改造方案应提前征求出租方和相关职能部门审批同意后，方可实施；</w:t>
      </w:r>
    </w:p>
    <w:p w14:paraId="4D17178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4、其他要求，详见合同。</w:t>
      </w:r>
    </w:p>
    <w:p w14:paraId="54612BB5">
      <w:pPr>
        <w:pStyle w:val="15"/>
        <w:ind w:firstLine="640"/>
        <w:rPr>
          <w:rFonts w:hint="eastAsia" w:ascii="仿宋" w:hAnsi="仿宋" w:eastAsia="仿宋" w:cs="仿宋"/>
          <w:sz w:val="28"/>
          <w:szCs w:val="28"/>
        </w:rPr>
      </w:pPr>
      <w:r>
        <w:rPr>
          <w:rFonts w:hint="eastAsia" w:ascii="仿宋" w:hAnsi="仿宋" w:eastAsia="仿宋" w:cs="仿宋"/>
          <w:szCs w:val="32"/>
          <w:lang w:val="en-GB"/>
        </w:rPr>
        <w:t>三、其他</w:t>
      </w:r>
    </w:p>
    <w:p w14:paraId="7D865374">
      <w:pPr>
        <w:widowControl/>
        <w:spacing w:before="90" w:after="9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（一）资产交付时间：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年  月  日</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EB8956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（二）资产交付方式：</w:t>
      </w:r>
      <w:r>
        <w:rPr>
          <w:rFonts w:hint="eastAsia" w:ascii="仿宋" w:hAnsi="仿宋" w:eastAsia="仿宋" w:cs="仿宋"/>
          <w:sz w:val="28"/>
          <w:szCs w:val="28"/>
          <w:u w:val="single"/>
        </w:rPr>
        <w:t xml:space="preserve">  现场交付  </w:t>
      </w:r>
      <w:r>
        <w:rPr>
          <w:rFonts w:hint="eastAsia" w:ascii="仿宋" w:hAnsi="仿宋" w:eastAsia="仿宋" w:cs="仿宋"/>
          <w:sz w:val="28"/>
          <w:szCs w:val="28"/>
        </w:rPr>
        <w:t>。</w:t>
      </w:r>
    </w:p>
    <w:p w14:paraId="4340944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（三）违约责任（详见合同）。</w:t>
      </w:r>
    </w:p>
    <w:p w14:paraId="185FA28E">
      <w:pPr>
        <w:adjustRightInd w:val="0"/>
        <w:snapToGrid w:val="0"/>
        <w:spacing w:line="46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（四）交易现场见证监督人员：</w:t>
      </w:r>
      <w:r>
        <w:rPr>
          <w:rFonts w:hint="eastAsia" w:ascii="仿宋" w:hAnsi="仿宋" w:eastAsia="仿宋" w:cs="仿宋"/>
          <w:sz w:val="28"/>
          <w:szCs w:val="28"/>
          <w:u w:val="single"/>
          <w:lang w:eastAsia="zh-CN"/>
        </w:rPr>
        <w:t>出租方</w:t>
      </w:r>
      <w:r>
        <w:rPr>
          <w:rFonts w:hint="eastAsia" w:ascii="仿宋" w:hAnsi="仿宋" w:eastAsia="仿宋" w:cs="仿宋"/>
          <w:sz w:val="28"/>
          <w:szCs w:val="28"/>
          <w:u w:val="single"/>
          <w:lang w:val="en-US" w:eastAsia="zh-CN"/>
        </w:rPr>
        <w:t>工作人员、资产管理中心工作人员。</w:t>
      </w:r>
    </w:p>
    <w:p w14:paraId="5724611A">
      <w:pPr>
        <w:adjustRightInd w:val="0"/>
        <w:snapToGrid w:val="0"/>
        <w:spacing w:line="50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（五）交易地点：</w:t>
      </w:r>
      <w:r>
        <w:rPr>
          <w:rFonts w:hint="eastAsia" w:ascii="仿宋" w:hAnsi="仿宋" w:eastAsia="仿宋" w:cs="仿宋"/>
          <w:sz w:val="28"/>
          <w:szCs w:val="28"/>
          <w:u w:val="single"/>
          <w:lang w:val="en-US" w:eastAsia="zh-CN"/>
        </w:rPr>
        <w:t>常平镇农村集体资产交易中心。</w:t>
      </w:r>
    </w:p>
    <w:p w14:paraId="32A85EF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（六）竞得人确定原则：只有1家提出受让申请的，以不低于底价的报价交易；有2家以上提出受让申请的，在不低于底价的条件下，采取竞投的方式交易，按照价高者得方式成交。</w:t>
      </w:r>
    </w:p>
    <w:p w14:paraId="49E90404">
      <w:pPr>
        <w:widowControl/>
        <w:spacing w:before="90" w:after="90" w:line="345" w:lineRule="atLeast"/>
        <w:ind w:firstLine="570"/>
        <w:jc w:val="left"/>
        <w:rPr>
          <w:rFonts w:hint="eastAsia" w:ascii="仿宋" w:hAnsi="仿宋" w:eastAsia="仿宋" w:cs="仿宋"/>
          <w:sz w:val="28"/>
          <w:szCs w:val="28"/>
        </w:rPr>
      </w:pPr>
      <w:r>
        <w:rPr>
          <w:rFonts w:hint="eastAsia" w:ascii="仿宋" w:hAnsi="仿宋" w:eastAsia="仿宋" w:cs="仿宋"/>
          <w:sz w:val="28"/>
          <w:szCs w:val="28"/>
        </w:rPr>
        <w:t>（七）交易方案如有不详，以合同为准。</w:t>
      </w:r>
    </w:p>
    <w:p w14:paraId="5D6C5FC8">
      <w:pPr>
        <w:adjustRightInd w:val="0"/>
        <w:snapToGrid w:val="0"/>
        <w:spacing w:line="500" w:lineRule="exact"/>
        <w:rPr>
          <w:rFonts w:hint="eastAsia" w:ascii="仿宋" w:hAnsi="仿宋" w:eastAsia="仿宋" w:cs="仿宋"/>
          <w:sz w:val="28"/>
          <w:szCs w:val="28"/>
        </w:rPr>
      </w:pPr>
    </w:p>
    <w:p w14:paraId="2EEDE18D">
      <w:pPr>
        <w:wordWrap w:val="0"/>
        <w:adjustRightInd w:val="0"/>
        <w:snapToGrid w:val="0"/>
        <w:spacing w:line="500" w:lineRule="exact"/>
        <w:ind w:right="1120" w:firstLine="5040" w:firstLineChars="1800"/>
        <w:rPr>
          <w:rFonts w:hint="eastAsia" w:ascii="仿宋" w:hAnsi="仿宋" w:eastAsia="仿宋" w:cs="仿宋"/>
          <w:sz w:val="28"/>
          <w:szCs w:val="28"/>
        </w:rPr>
      </w:pPr>
      <w:r>
        <w:rPr>
          <w:rFonts w:hint="eastAsia" w:ascii="仿宋" w:hAnsi="仿宋" w:eastAsia="仿宋" w:cs="仿宋"/>
          <w:sz w:val="28"/>
          <w:szCs w:val="28"/>
        </w:rPr>
        <w:t>单位（盖章）：</w:t>
      </w:r>
    </w:p>
    <w:p w14:paraId="018F103E">
      <w:pPr>
        <w:adjustRightInd w:val="0"/>
        <w:snapToGrid w:val="0"/>
        <w:spacing w:line="500" w:lineRule="exact"/>
        <w:ind w:firstLine="5040" w:firstLineChars="1800"/>
        <w:rPr>
          <w:rFonts w:hint="eastAsia" w:ascii="仿宋" w:hAnsi="仿宋" w:eastAsia="仿宋" w:cs="仿宋"/>
          <w:sz w:val="28"/>
          <w:szCs w:val="28"/>
        </w:rPr>
      </w:pPr>
      <w:r>
        <w:rPr>
          <w:rFonts w:hint="eastAsia" w:ascii="仿宋" w:hAnsi="仿宋" w:eastAsia="仿宋" w:cs="仿宋"/>
          <w:sz w:val="28"/>
          <w:szCs w:val="28"/>
        </w:rPr>
        <w:t xml:space="preserve">单位负责人： </w:t>
      </w:r>
    </w:p>
    <w:p w14:paraId="3BA79105">
      <w:pPr>
        <w:spacing w:line="500" w:lineRule="exact"/>
        <w:rPr>
          <w:rFonts w:ascii="仿宋_GB2312" w:eastAsia="仿宋_GB2312"/>
          <w:sz w:val="28"/>
          <w:szCs w:val="28"/>
        </w:rPr>
      </w:pPr>
      <w:r>
        <w:rPr>
          <w:rFonts w:ascii="仿宋_GB2312" w:eastAsia="仿宋_GB2312"/>
          <w:sz w:val="28"/>
          <w:szCs w:val="28"/>
        </w:rPr>
        <w:t xml:space="preserve">              </w:t>
      </w:r>
    </w:p>
    <w:p w14:paraId="49FCFBFE">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2FCA34B5">
      <w:pPr>
        <w:spacing w:line="500" w:lineRule="exact"/>
        <w:jc w:val="left"/>
        <w:rPr>
          <w:rFonts w:ascii="仿宋_GB2312" w:eastAsia="仿宋_GB2312"/>
          <w:sz w:val="28"/>
          <w:szCs w:val="28"/>
        </w:rPr>
      </w:pPr>
    </w:p>
    <w:p w14:paraId="78E6F61A">
      <w:pPr>
        <w:pStyle w:val="7"/>
        <w:spacing w:line="500" w:lineRule="exact"/>
        <w:ind w:right="360" w:firstLine="560" w:firstLineChars="200"/>
        <w:rPr>
          <w:rFonts w:ascii="仿宋_GB2312"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sectPr>
      <w:headerReference r:id="rId3" w:type="default"/>
      <w:footerReference r:id="rId4"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A3E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B32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5B32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B4E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mU1MzM1NWRmZTg1ZDg0YzZiZTE4YWYzNmU2ZGQ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41847CA"/>
    <w:rsid w:val="051E25B2"/>
    <w:rsid w:val="0680104B"/>
    <w:rsid w:val="08333096"/>
    <w:rsid w:val="088B5BD9"/>
    <w:rsid w:val="0A8D618D"/>
    <w:rsid w:val="0C525237"/>
    <w:rsid w:val="0DCC06E2"/>
    <w:rsid w:val="0F5B692A"/>
    <w:rsid w:val="10556121"/>
    <w:rsid w:val="10930E81"/>
    <w:rsid w:val="10E51AC5"/>
    <w:rsid w:val="131C20FB"/>
    <w:rsid w:val="14A11C26"/>
    <w:rsid w:val="14C667C2"/>
    <w:rsid w:val="156727A9"/>
    <w:rsid w:val="16A41345"/>
    <w:rsid w:val="177952CD"/>
    <w:rsid w:val="18BF5B28"/>
    <w:rsid w:val="1A444411"/>
    <w:rsid w:val="1DBF04AD"/>
    <w:rsid w:val="1DF0482E"/>
    <w:rsid w:val="1EB43C80"/>
    <w:rsid w:val="1FCB2EDF"/>
    <w:rsid w:val="20B10F7B"/>
    <w:rsid w:val="21C91FB5"/>
    <w:rsid w:val="230F5F48"/>
    <w:rsid w:val="235B5271"/>
    <w:rsid w:val="241C13BD"/>
    <w:rsid w:val="26573544"/>
    <w:rsid w:val="2AF1193D"/>
    <w:rsid w:val="2AF75A6C"/>
    <w:rsid w:val="2C08173D"/>
    <w:rsid w:val="2C2B487B"/>
    <w:rsid w:val="2D404A46"/>
    <w:rsid w:val="304C18D9"/>
    <w:rsid w:val="3214119E"/>
    <w:rsid w:val="33F5773B"/>
    <w:rsid w:val="37981DA8"/>
    <w:rsid w:val="3801173C"/>
    <w:rsid w:val="38381EA7"/>
    <w:rsid w:val="39C66799"/>
    <w:rsid w:val="3C1F26AB"/>
    <w:rsid w:val="3C482380"/>
    <w:rsid w:val="3E1B50AF"/>
    <w:rsid w:val="3E1D41A2"/>
    <w:rsid w:val="3ECA2502"/>
    <w:rsid w:val="40243235"/>
    <w:rsid w:val="42347884"/>
    <w:rsid w:val="428C0F4D"/>
    <w:rsid w:val="441822E7"/>
    <w:rsid w:val="44CA65FC"/>
    <w:rsid w:val="480533F9"/>
    <w:rsid w:val="498520F3"/>
    <w:rsid w:val="49DD3A42"/>
    <w:rsid w:val="4AAB29BB"/>
    <w:rsid w:val="4B2C52E0"/>
    <w:rsid w:val="4DBC3CE3"/>
    <w:rsid w:val="4DFC7B62"/>
    <w:rsid w:val="4E7F7BE4"/>
    <w:rsid w:val="50071518"/>
    <w:rsid w:val="50B138A7"/>
    <w:rsid w:val="50B9275C"/>
    <w:rsid w:val="52DB2DBE"/>
    <w:rsid w:val="54630DFA"/>
    <w:rsid w:val="56027126"/>
    <w:rsid w:val="58D4167F"/>
    <w:rsid w:val="5B85591A"/>
    <w:rsid w:val="5BD54405"/>
    <w:rsid w:val="5C6863BD"/>
    <w:rsid w:val="5D1A48E4"/>
    <w:rsid w:val="5D3D318E"/>
    <w:rsid w:val="5F6F60B0"/>
    <w:rsid w:val="5FC627A0"/>
    <w:rsid w:val="5FE22742"/>
    <w:rsid w:val="60883D5D"/>
    <w:rsid w:val="62972D63"/>
    <w:rsid w:val="63375A2E"/>
    <w:rsid w:val="65627964"/>
    <w:rsid w:val="67976A56"/>
    <w:rsid w:val="69135FF5"/>
    <w:rsid w:val="692A4535"/>
    <w:rsid w:val="699F49CE"/>
    <w:rsid w:val="6BF34D3B"/>
    <w:rsid w:val="6C982816"/>
    <w:rsid w:val="6D9914EB"/>
    <w:rsid w:val="6F026AD0"/>
    <w:rsid w:val="70E21403"/>
    <w:rsid w:val="71517D74"/>
    <w:rsid w:val="735C549D"/>
    <w:rsid w:val="74D177C5"/>
    <w:rsid w:val="75A631DA"/>
    <w:rsid w:val="765C3D8C"/>
    <w:rsid w:val="767749C0"/>
    <w:rsid w:val="774A385E"/>
    <w:rsid w:val="782A0823"/>
    <w:rsid w:val="7A0B19CB"/>
    <w:rsid w:val="7A0F7255"/>
    <w:rsid w:val="7A9435AF"/>
    <w:rsid w:val="7B48482A"/>
    <w:rsid w:val="7CCB17B3"/>
    <w:rsid w:val="7D5F6DCD"/>
    <w:rsid w:val="7FFC2F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qFormat/>
    <w:uiPriority w:val="99"/>
    <w:pPr>
      <w:ind w:firstLine="420" w:firstLineChars="200"/>
    </w:pPr>
  </w:style>
  <w:style w:type="paragraph" w:styleId="3">
    <w:name w:val="annotation text"/>
    <w:basedOn w:val="1"/>
    <w:link w:val="16"/>
    <w:autoRedefine/>
    <w:semiHidden/>
    <w:qFormat/>
    <w:uiPriority w:val="99"/>
    <w:pPr>
      <w:jc w:val="left"/>
    </w:pPr>
  </w:style>
  <w:style w:type="paragraph" w:styleId="4">
    <w:name w:val="Body Text"/>
    <w:basedOn w:val="1"/>
    <w:autoRedefine/>
    <w:qFormat/>
    <w:uiPriority w:val="0"/>
    <w:pPr>
      <w:tabs>
        <w:tab w:val="left" w:pos="567"/>
      </w:tabs>
      <w:spacing w:before="120" w:line="22" w:lineRule="atLeast"/>
    </w:pPr>
    <w:rPr>
      <w:rFonts w:ascii="宋体" w:hAnsi="宋体"/>
      <w:sz w:val="24"/>
    </w:rPr>
  </w:style>
  <w:style w:type="paragraph" w:styleId="5">
    <w:name w:val="Plain Text"/>
    <w:basedOn w:val="1"/>
    <w:autoRedefine/>
    <w:qFormat/>
    <w:uiPriority w:val="0"/>
    <w:rPr>
      <w:rFonts w:ascii="宋体" w:hAnsi="Courier New"/>
      <w:szCs w:val="20"/>
    </w:rPr>
  </w:style>
  <w:style w:type="paragraph" w:styleId="6">
    <w:name w:val="Balloon Text"/>
    <w:basedOn w:val="1"/>
    <w:link w:val="18"/>
    <w:autoRedefine/>
    <w:semiHidden/>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autoRedefine/>
    <w:semiHidden/>
    <w:qFormat/>
    <w:uiPriority w:val="99"/>
    <w:rPr>
      <w:b/>
      <w:bCs/>
    </w:rPr>
  </w:style>
  <w:style w:type="character" w:styleId="12">
    <w:name w:val="annotation reference"/>
    <w:basedOn w:val="11"/>
    <w:autoRedefine/>
    <w:semiHidden/>
    <w:qFormat/>
    <w:uiPriority w:val="99"/>
    <w:rPr>
      <w:rFonts w:cs="Times New Roman"/>
      <w:sz w:val="21"/>
      <w:szCs w:val="21"/>
    </w:rPr>
  </w:style>
  <w:style w:type="character" w:customStyle="1" w:styleId="13">
    <w:name w:val="页脚 Char"/>
    <w:basedOn w:val="11"/>
    <w:link w:val="7"/>
    <w:autoRedefine/>
    <w:qFormat/>
    <w:locked/>
    <w:uiPriority w:val="99"/>
    <w:rPr>
      <w:rFonts w:ascii="Times New Roman" w:hAnsi="Times New Roman" w:eastAsia="宋体" w:cs="Times New Roman"/>
      <w:sz w:val="18"/>
      <w:szCs w:val="18"/>
    </w:rPr>
  </w:style>
  <w:style w:type="character" w:customStyle="1" w:styleId="14">
    <w:name w:val="页眉 Char"/>
    <w:basedOn w:val="11"/>
    <w:link w:val="8"/>
    <w:autoRedefine/>
    <w:semiHidden/>
    <w:qFormat/>
    <w:locked/>
    <w:uiPriority w:val="99"/>
    <w:rPr>
      <w:rFonts w:ascii="Times New Roman" w:hAnsi="Times New Roman" w:eastAsia="宋体" w:cs="Times New Roman"/>
      <w:sz w:val="18"/>
      <w:szCs w:val="18"/>
    </w:rPr>
  </w:style>
  <w:style w:type="paragraph" w:customStyle="1" w:styleId="15">
    <w:name w:val="三号正文"/>
    <w:basedOn w:val="2"/>
    <w:autoRedefine/>
    <w:qFormat/>
    <w:uiPriority w:val="0"/>
    <w:rPr>
      <w:rFonts w:eastAsia="仿宋_GB2312"/>
      <w:sz w:val="32"/>
      <w:szCs w:val="31"/>
    </w:rPr>
  </w:style>
  <w:style w:type="character" w:customStyle="1" w:styleId="16">
    <w:name w:val="批注文字 Char"/>
    <w:basedOn w:val="11"/>
    <w:link w:val="3"/>
    <w:autoRedefine/>
    <w:semiHidden/>
    <w:qFormat/>
    <w:locked/>
    <w:uiPriority w:val="99"/>
    <w:rPr>
      <w:rFonts w:ascii="Times New Roman" w:hAnsi="Times New Roman" w:cs="Times New Roman"/>
      <w:kern w:val="2"/>
      <w:sz w:val="24"/>
      <w:szCs w:val="24"/>
    </w:rPr>
  </w:style>
  <w:style w:type="character" w:customStyle="1" w:styleId="17">
    <w:name w:val="批注主题 Char"/>
    <w:basedOn w:val="16"/>
    <w:link w:val="9"/>
    <w:autoRedefine/>
    <w:semiHidden/>
    <w:qFormat/>
    <w:locked/>
    <w:uiPriority w:val="99"/>
    <w:rPr>
      <w:b/>
      <w:bCs/>
    </w:rPr>
  </w:style>
  <w:style w:type="character" w:customStyle="1" w:styleId="18">
    <w:name w:val="批注框文本 Char"/>
    <w:basedOn w:val="11"/>
    <w:link w:val="6"/>
    <w:autoRedefine/>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1397</Words>
  <Characters>1445</Characters>
  <Lines>11</Lines>
  <Paragraphs>3</Paragraphs>
  <TotalTime>218</TotalTime>
  <ScaleCrop>false</ScaleCrop>
  <LinksUpToDate>false</LinksUpToDate>
  <CharactersWithSpaces>1865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沐渊</cp:lastModifiedBy>
  <cp:lastPrinted>2025-01-16T03:16:27Z</cp:lastPrinted>
  <dcterms:modified xsi:type="dcterms:W3CDTF">2025-01-16T07:47:33Z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5EF80E99033C4CC2A2A3B691E0241096_13</vt:lpwstr>
  </property>
  <property fmtid="{D5CDD505-2E9C-101B-9397-08002B2CF9AE}" pid="4" name="KSOTemplateDocerSaveRecord">
    <vt:lpwstr>eyJoZGlkIjoiZGE2ZmUzYzI3OGI4ODBkN2FhNjFlODgzNDUyMzNkMzYiLCJ1c2VySWQiOiI0MTA3MjcwNDkifQ==</vt:lpwstr>
  </property>
</Properties>
</file>