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441900020-2024-01096</w:t>
      </w:r>
    </w:p>
    <w:p>
      <w:pPr>
        <w:pStyle w:val="null3"/>
        <w:jc w:val="center"/>
        <w:outlineLvl w:val="3"/>
      </w:pPr>
      <w:r>
        <w:rPr>
          <w:sz w:val="24"/>
          <w:b/>
        </w:rPr>
        <w:t>采购项目编号：</w:t>
      </w:r>
      <w:r>
        <w:rPr>
          <w:sz w:val="24"/>
          <w:b/>
        </w:rPr>
        <w:t>441900020-2024-01096（内部编号：0835-240ZH4500261）</w:t>
      </w:r>
    </w:p>
    <w:p>
      <w:pPr>
        <w:pStyle w:val="null3"/>
        <w:jc w:val="center"/>
        <w:outlineLvl w:val="3"/>
      </w:pPr>
      <w:r>
        <w:rPr>
          <w:sz w:val="24"/>
          <w:b/>
        </w:rPr>
        <w:t>项目名称：</w:t>
      </w:r>
      <w:r>
        <w:rPr>
          <w:sz w:val="24"/>
          <w:b/>
        </w:rPr>
        <w:t>樟木头镇樟洋垃圾填埋场渗滤液全量化处理项目</w:t>
      </w:r>
    </w:p>
    <w:p>
      <w:pPr>
        <w:pStyle w:val="null3"/>
        <w:jc w:val="center"/>
        <w:outlineLvl w:val="3"/>
      </w:pPr>
      <w:r>
        <w:rPr>
          <w:sz w:val="24"/>
          <w:b/>
        </w:rPr>
        <w:t>采购人：</w:t>
      </w:r>
      <w:r>
        <w:rPr>
          <w:sz w:val="24"/>
          <w:b/>
        </w:rPr>
        <w:t>东莞市樟木头镇公用事业服务中心</w:t>
      </w:r>
    </w:p>
    <w:p>
      <w:pPr>
        <w:pStyle w:val="null3"/>
        <w:jc w:val="center"/>
        <w:outlineLvl w:val="3"/>
      </w:pPr>
      <w:r>
        <w:rPr>
          <w:sz w:val="24"/>
          <w:b/>
        </w:rPr>
        <w:t>采购代理机构：</w:t>
      </w:r>
      <w:r>
        <w:rPr>
          <w:sz w:val="24"/>
          <w:b/>
        </w:rPr>
        <w:t>广东元正招标采购有限公司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广东元正招标采购有限公司</w:t>
      </w:r>
      <w:r>
        <w:rPr/>
        <w:t>受</w:t>
      </w:r>
      <w:r>
        <w:rPr/>
        <w:t>东莞市樟木头镇公用事业服务中心</w:t>
      </w:r>
      <w:r>
        <w:rPr/>
        <w:t>的委托，采用</w:t>
      </w:r>
      <w:r>
        <w:rPr/>
        <w:t>公开招标</w:t>
      </w:r>
      <w:r>
        <w:rPr/>
        <w:t>方式组织采购</w:t>
      </w:r>
      <w:r>
        <w:rPr/>
        <w:t>樟木头镇樟洋垃圾填埋场渗滤液全量化处理项目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樟木头镇樟洋垃圾填埋场渗滤液全量化处理项目</w:t>
      </w:r>
    </w:p>
    <w:p>
      <w:pPr>
        <w:pStyle w:val="null3"/>
        <w:ind w:firstLine="480"/>
      </w:pPr>
      <w:r>
        <w:rPr/>
        <w:t>采购计划编号：</w:t>
      </w:r>
      <w:r>
        <w:rPr/>
        <w:t>441900020-2024-01096</w:t>
      </w:r>
    </w:p>
    <w:p>
      <w:pPr>
        <w:pStyle w:val="null3"/>
        <w:ind w:firstLine="480"/>
      </w:pPr>
      <w:r>
        <w:rPr/>
        <w:t>采购项目编号：</w:t>
      </w:r>
      <w:r>
        <w:rPr/>
        <w:t>441900020-2024-01096（内部编号：0835-240ZH4500261）</w:t>
      </w:r>
    </w:p>
    <w:p>
      <w:pPr>
        <w:pStyle w:val="null3"/>
        <w:ind w:firstLine="480"/>
      </w:pPr>
      <w:r>
        <w:rPr/>
        <w:t>采购方式：</w:t>
      </w:r>
      <w:r>
        <w:rPr/>
        <w:t>公开招标</w:t>
      </w:r>
    </w:p>
    <w:p>
      <w:pPr>
        <w:pStyle w:val="null3"/>
        <w:ind w:firstLine="480"/>
      </w:pPr>
      <w:r>
        <w:rPr/>
        <w:t>预算金额：</w:t>
      </w:r>
      <w:r>
        <w:rPr/>
        <w:t>24,840,000.00</w:t>
      </w:r>
      <w:r>
        <w:rPr/>
        <w:t>元</w:t>
      </w:r>
    </w:p>
    <w:p>
      <w:pPr>
        <w:pStyle w:val="null3"/>
        <w:outlineLvl w:val="3"/>
      </w:pPr>
      <w:r>
        <w:rPr>
          <w:sz w:val="24"/>
          <w:b/>
        </w:rPr>
        <w:t>2.项目内容及需求情况（采购项目技术规格、参数及要求）</w:t>
      </w:r>
    </w:p>
    <w:p>
      <w:pPr>
        <w:pStyle w:val="null3"/>
      </w:pPr>
      <w:r>
        <w:rPr/>
        <w:t>采购包1(樟木头镇樟洋垃圾填埋场渗滤液全量化处理):</w:t>
      </w:r>
    </w:p>
    <w:p>
      <w:pPr>
        <w:pStyle w:val="null3"/>
      </w:pPr>
      <w:r>
        <w:rPr/>
        <w:t>采购包预算金额：24,840,000.00元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污水治理及其再生利用服务</w:t>
            </w:r>
          </w:p>
        </w:tc>
        <w:tc>
          <w:tcPr>
            <w:tcW w:type="dxa" w:w="2052"/>
          </w:tcPr>
          <w:p>
            <w:pPr>
              <w:pStyle w:val="null3"/>
            </w:pPr>
            <w:r>
              <w:rPr/>
              <w:t>樟木头镇樟洋垃圾填埋场渗滤液全量化处理</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24,840,000.00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资格条件承诺函（可参考公告附件格式或格式自拟）</w:t>
      </w:r>
    </w:p>
    <w:p>
      <w:pPr>
        <w:pStyle w:val="null3"/>
      </w:pPr>
      <w:r>
        <w:rPr/>
        <w:t>3）具有良好的商业信誉和健全的财务会计制度：供应商必须具有良好的商业信誉和健全的财务会计制度（提供2023年度财务状况报告或基本开户行出具的资信证明）或提供资格条件承诺函（可参考公告附件格式或格式自拟）</w:t>
      </w:r>
    </w:p>
    <w:p>
      <w:pPr>
        <w:pStyle w:val="null3"/>
      </w:pPr>
      <w:r>
        <w:rPr/>
        <w:t>4）履行合同所必需的设备和专业技术能力：按投标（响应）文件格式填报设备及专业技术能力情况或提供资格条件承诺函（可参考公告附件格式或格式自拟）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采购包1（樟木头镇樟洋垃圾填埋场渗滤液全量化处理）：</w:t>
      </w:r>
      <w:r>
        <w:rPr/>
        <w:t>本项目属于《政府采购促进中小企业发展管理办法》第六条第（三）项“按照本办法规定预留采购份额无法确保充分供应、充分竞争，或者存在可能影响政府采购目标实现的情形”，不专门面向中小企业采购。本项目采购标的对应的中小企业划分标准所属行业：其他未列明行业。 注：1、供应商投标时应提供《中小企业声明函》（货物）（见投标文件格式）。2、监狱企业、残疾人福利单位视同小型、微型企业。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采购包1（樟木头镇樟洋垃圾填埋场渗滤液全量化处理）：</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2)投标函相关承诺要求内容，单位负责人为同一人或者存在直接控股、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Pr>
        <w:pStyle w:val="null3"/>
      </w:pPr>
      <w:r>
        <w:rPr/>
        <w:t>3)投标人必须具备环保工程专业承包三级或以上资质，并取得有效的安全生产许可证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东莞市樟木头镇公用事业服务中心</w:t>
      </w:r>
    </w:p>
    <w:p>
      <w:pPr>
        <w:pStyle w:val="null3"/>
        <w:ind w:firstLine="480"/>
      </w:pPr>
      <w:r>
        <w:rPr/>
        <w:t xml:space="preserve"> 地址：</w:t>
      </w:r>
      <w:r>
        <w:rPr/>
        <w:t>东莞市樟木头镇振兴街38号</w:t>
      </w:r>
    </w:p>
    <w:p>
      <w:pPr>
        <w:pStyle w:val="null3"/>
        <w:ind w:firstLine="480"/>
      </w:pPr>
      <w:r>
        <w:rPr/>
        <w:t xml:space="preserve"> 联系方式：</w:t>
      </w:r>
      <w:r>
        <w:rPr/>
        <w:t>0769-87783283</w:t>
      </w:r>
    </w:p>
    <w:p>
      <w:pPr>
        <w:pStyle w:val="null3"/>
        <w:outlineLvl w:val="3"/>
      </w:pPr>
      <w:r>
        <w:rPr>
          <w:sz w:val="24"/>
          <w:b/>
        </w:rPr>
        <w:t xml:space="preserve"> 2.采购代理机构信息</w:t>
      </w:r>
    </w:p>
    <w:p>
      <w:pPr>
        <w:pStyle w:val="null3"/>
        <w:ind w:firstLine="480"/>
      </w:pPr>
      <w:r>
        <w:rPr/>
        <w:t xml:space="preserve"> 名称：</w:t>
      </w:r>
      <w:r>
        <w:rPr/>
        <w:t>广东元正招标采购有限公司</w:t>
      </w:r>
    </w:p>
    <w:p>
      <w:pPr>
        <w:pStyle w:val="null3"/>
        <w:ind w:firstLine="480"/>
      </w:pPr>
      <w:r>
        <w:rPr/>
        <w:t xml:space="preserve"> 地址：</w:t>
      </w:r>
      <w:r>
        <w:rPr/>
        <w:t>东莞市寮步镇陈家埔富兴二路5号齐昌大厦A栋3楼311室</w:t>
      </w:r>
    </w:p>
    <w:p>
      <w:pPr>
        <w:pStyle w:val="null3"/>
        <w:ind w:firstLine="480"/>
      </w:pPr>
      <w:r>
        <w:rPr/>
        <w:t xml:space="preserve"> 联系方式：</w:t>
      </w:r>
      <w:r>
        <w:rPr/>
        <w:t>0769-22888109</w:t>
      </w:r>
    </w:p>
    <w:p>
      <w:pPr>
        <w:pStyle w:val="null3"/>
        <w:outlineLvl w:val="3"/>
      </w:pPr>
      <w:r>
        <w:rPr>
          <w:sz w:val="24"/>
          <w:b/>
        </w:rPr>
        <w:t xml:space="preserve"> 3.项目联系方式</w:t>
      </w:r>
    </w:p>
    <w:p>
      <w:pPr>
        <w:pStyle w:val="null3"/>
        <w:ind w:firstLine="480"/>
      </w:pPr>
      <w:r>
        <w:rPr/>
        <w:t xml:space="preserve"> 项目联系人：</w:t>
      </w:r>
      <w:r>
        <w:rPr/>
        <w:t>刘工</w:t>
      </w:r>
    </w:p>
    <w:p>
      <w:pPr>
        <w:pStyle w:val="null3"/>
        <w:ind w:firstLine="480"/>
      </w:pPr>
      <w:r>
        <w:rPr/>
        <w:t xml:space="preserve"> 电话：</w:t>
      </w:r>
      <w:r>
        <w:rPr/>
        <w:t>0769-22888109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广东元正招标采购有限公司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东莞市樟木头镇樟洋生活垃圾填埋场位于东莞市樟木头镇与清溪镇交界处，与清溪填埋场相邻，填埋场包含新场和旧场。旧场库容量约</w:t>
      </w:r>
      <w:r>
        <w:rPr>
          <w:sz w:val="22"/>
        </w:rPr>
        <w:t>97万立方米，2020年11月完成封场；新场库容量约45万立方米，2024年5月完成封场。两个填埋区共用一个调节池，调节池容量约为4000立方米。</w:t>
      </w:r>
    </w:p>
    <w:p>
      <w:pPr>
        <w:pStyle w:val="null3"/>
        <w:ind w:firstLine="440"/>
        <w:jc w:val="both"/>
      </w:pPr>
      <w:r>
        <w:rPr>
          <w:sz w:val="22"/>
        </w:rPr>
        <w:t>现填埋场有两套第三方设备正在运行，一套</w:t>
      </w:r>
      <w:r>
        <w:rPr>
          <w:sz w:val="22"/>
        </w:rPr>
        <w:t>200吨/天的应急设备和一套100吨/天的蒸发处理设备。目前与第三方公司合同即将到期，结合各方面因素，为了提高渗滤液处理量并优化处理效果，统筹考虑现有处理设施利用、场地问题、运行管理及运行成本等因素，需采取公开招标方式确定运营商，对渗滤液进行全量化处理及设备设施运营服务，全部渗滤液须做到无害化处理，尾渣固化无害填埋，无二次处置问题，出水水质达到《生活垃圾填埋场污染控制标准》（GB16889--2024）表4标准排放。</w:t>
      </w:r>
    </w:p>
    <w:p>
      <w:pPr>
        <w:pStyle w:val="null3"/>
      </w:pPr>
      <w:r>
        <w:rPr/>
        <w:t>采购包1（樟木头镇樟洋垃圾填埋场渗滤液全量化处理）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自合同签订生效之日起两年。</w:t>
            </w:r>
          </w:p>
        </w:tc>
      </w:tr>
      <w:tr>
        <w:tc>
          <w:tcPr>
            <w:tcW w:type="dxa" w:w="4153"/>
          </w:tcPr>
          <w:p>
            <w:pPr>
              <w:pStyle w:val="null3"/>
            </w:pPr>
            <w:r>
              <w:rPr/>
              <w:t>标的提供的地点</w:t>
            </w:r>
          </w:p>
        </w:tc>
        <w:tc>
          <w:tcPr>
            <w:tcW w:type="dxa" w:w="4153"/>
          </w:tcPr>
          <w:p>
            <w:pPr>
              <w:pStyle w:val="null3"/>
            </w:pPr>
            <w:r>
              <w:rPr/>
              <w:t>采购人指定地点（如有变化另行确定）</w:t>
            </w:r>
          </w:p>
        </w:tc>
      </w:tr>
      <w:tr>
        <w:tc>
          <w:tcPr>
            <w:tcW w:type="dxa" w:w="4153"/>
          </w:tcPr>
          <w:p>
            <w:pPr>
              <w:pStyle w:val="null3"/>
            </w:pPr>
            <w:r>
              <w:rPr/>
              <w:t>付款方式</w:t>
            </w:r>
          </w:p>
        </w:tc>
        <w:tc>
          <w:tcPr>
            <w:tcW w:type="dxa" w:w="4153"/>
          </w:tcPr>
          <w:p>
            <w:pPr>
              <w:pStyle w:val="null3"/>
            </w:pPr>
            <w:r>
              <w:rPr/>
              <w:t>1期：支付比例100%,服务费用以转账方式支付，以月为周期每月结算一次。中标供应商应在每月25日前向采购人报送上一月实际渗滤液处理量，经采购人审核确认无误后再提交服务费请款资料。服务费计算方式：渗滤液处理费=每月实际处理的渗滤液量× 中标单价(元/吨)，渗滤液结算量以进水计量为准。 注：1、付款前中标供应商应向采购人提交请款申请及所需的材料和等额的合格发票，因政策变动或者财政拨款延迟、未到位或者特殊原因，中标人须理解并同意不追究采购人逾期付款的责任。如果中标供应商怠于或者拒绝提供资料或者办理手续的，则因此产生的付款迟延的责任全部由中标人承担。</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1期：验收应在采购人与中标供应商双方共同参与下进行，根据项目招标文件及中标供应商投标文件中所制定的方案并按国家有关规定、规范进行验收。</w:t>
            </w:r>
          </w:p>
        </w:tc>
      </w:tr>
      <w:tr>
        <w:tc>
          <w:tcPr>
            <w:tcW w:type="dxa" w:w="4153"/>
          </w:tcPr>
          <w:p>
            <w:pPr>
              <w:pStyle w:val="null3"/>
            </w:pPr>
            <w:r>
              <w:rPr/>
              <w:t>履约保证金</w:t>
            </w:r>
          </w:p>
        </w:tc>
        <w:tc>
          <w:tcPr>
            <w:tcW w:type="dxa" w:w="4153"/>
          </w:tcPr>
          <w:p>
            <w:pPr>
              <w:pStyle w:val="null3"/>
            </w:pPr>
            <w:r>
              <w:rPr/>
              <w:t>收取比例：5%,说明：中标供应商应在领取中标通知书之后签订合同之前递交履约保证金，履约保证金可采用保证金（银行转账、电汇）方式，或采用履约保函方式。履约保证金在合同期满后或产品验收合格后，中标供应商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其他，无</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要求：①投标人报价采取综合服务单价的报价方式，综合服务单价不超过：138元/吨，按照“应收尽收、应处尽处”原则开展渗滤液收集处理，如当年处理量低于9万吨，则按实际处理量结算服务费用；如当年处理量超过9万吨，则按9万吨结算费用，超出9万吨部分也为供应商负责处理，采购人不负担超出9万吨部分的费用。处理量起算日期从合同签订之日起开始计算，包括设备调试未通过验收前，投标人需采取紧急外运等措施处理填埋场渗滤液以保证渗滤液调节池液位不超过2.8米的处理量，但由此产生的外运费用采购人不承担，由投标人承担。②填埋场渗滤液处理服务费实行单价全包，单价包含但不限于设施设备购置费及安装调试费、计量设备购置费及安装调试费、土建费用、折旧费、渗滤液处理系统运行成本、药剂费、设备运行及维护费用、电费、保险费、材料费、人员工资、检测费用、日常维护费、二次废物打包外运费、二次废物处理费、管理费、监控计量费、财务成本及利润等涉及各项服务内容的所有费用，采购人将不予支付除响应文件及承包合同约定的由投标供应商承担的风险因素之外的任何补偿。</w:t>
            </w:r>
          </w:p>
        </w:tc>
      </w:tr>
      <w:tr>
        <w:tc>
          <w:tcPr>
            <w:tcW w:type="dxa" w:w="2076"/>
          </w:tcPr>
          <w:p/>
        </w:tc>
        <w:tc>
          <w:tcPr>
            <w:tcW w:type="dxa" w:w="2076"/>
          </w:tcPr>
          <w:p>
            <w:pPr>
              <w:pStyle w:val="null3"/>
              <w:jc w:val="center"/>
            </w:pPr>
            <w:r>
              <w:rPr/>
              <w:t>2</w:t>
            </w:r>
          </w:p>
        </w:tc>
        <w:tc>
          <w:tcPr>
            <w:tcW w:type="dxa" w:w="2076"/>
          </w:tcPr>
          <w:p>
            <w:pPr>
              <w:pStyle w:val="null3"/>
              <w:jc w:val="left"/>
            </w:pPr>
            <w:r>
              <w:rPr/>
              <w:t>水量结算方式</w:t>
            </w:r>
          </w:p>
        </w:tc>
        <w:tc>
          <w:tcPr>
            <w:tcW w:type="dxa" w:w="2076"/>
          </w:tcPr>
          <w:p>
            <w:pPr>
              <w:pStyle w:val="null3"/>
              <w:jc w:val="left"/>
            </w:pPr>
            <w:r>
              <w:rPr/>
              <w:t>2、水量结算方式：出水经验收达标后，供应商定期向业主单位汇报运行情况、确认实际处理量，每月25日前向采购人申请支付渗滤液上月处理费用。渗滤液处理费用按如下计算公式计算：服务费用=渗滤液处理费=每月实际处理的渗滤液量×中标单价(元/吨)，渗滤液结算量以进水计量为准。</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运营维稳承诺</w:t>
            </w:r>
          </w:p>
        </w:tc>
        <w:tc>
          <w:tcPr>
            <w:tcW w:type="dxa" w:w="2076"/>
          </w:tcPr>
          <w:p>
            <w:pPr>
              <w:pStyle w:val="null3"/>
              <w:jc w:val="left"/>
            </w:pPr>
            <w:r>
              <w:rPr/>
              <w:t>★3、本合同的经费由政府拨款，如因特殊情况，拨款未能及时到位，供应商不得以任何理由停止处理渗滤液，并须按时缴纳每月电费运营，确保运营系统稳定，否则，采购人按合同违约责任条款进行扣罚。（需单独提供承诺，格式自拟）</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合同条款响应</w:t>
            </w:r>
          </w:p>
        </w:tc>
        <w:tc>
          <w:tcPr>
            <w:tcW w:type="dxa" w:w="2076"/>
          </w:tcPr>
          <w:p>
            <w:pPr>
              <w:pStyle w:val="null3"/>
              <w:jc w:val="left"/>
            </w:pPr>
            <w:r>
              <w:rPr/>
              <w:t>★4、合同条款，投标人须实质响应合同各项条款，不得出现偏离。</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5、其他要求，投标人应充分结合本招标文件上下文了解项目招标需求、采购文件未尽事宜，将在合同签订或项目执行过程中双方协商确定，供应商须无条件满足采购单位的合理要求。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污水治理及其再生利用服务</w:t>
            </w:r>
          </w:p>
        </w:tc>
        <w:tc>
          <w:tcPr>
            <w:tcW w:type="dxa" w:w="933"/>
          </w:tcPr>
          <w:p>
            <w:pPr>
              <w:pStyle w:val="null3"/>
              <w:jc w:val="left"/>
            </w:pPr>
            <w:r>
              <w:rPr/>
              <w:t>樟木头镇樟洋垃圾填埋场渗滤液全量化处理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24,840,000.00</w:t>
            </w:r>
          </w:p>
        </w:tc>
        <w:tc>
          <w:tcPr>
            <w:tcW w:type="dxa" w:w="933"/>
          </w:tcPr>
          <w:p>
            <w:pPr>
              <w:pStyle w:val="null3"/>
              <w:jc w:val="right"/>
            </w:pPr>
            <w:r>
              <w:rPr/>
              <w:t>24,840,000.00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樟木头镇樟洋垃圾填埋场渗滤液全量化处理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b/>
              </w:rPr>
              <w:t>一、服务内容</w:t>
            </w:r>
          </w:p>
          <w:p>
            <w:pPr>
              <w:pStyle w:val="null3"/>
              <w:spacing w:after="120"/>
              <w:ind w:firstLine="440"/>
            </w:pPr>
            <w:r>
              <w:rPr>
                <w:sz w:val="22"/>
              </w:rPr>
              <w:t>1、</w:t>
            </w:r>
            <w:r>
              <w:rPr>
                <w:sz w:val="22"/>
              </w:rPr>
              <w:t>供应商</w:t>
            </w:r>
            <w:r>
              <w:rPr>
                <w:sz w:val="22"/>
              </w:rPr>
              <w:t>须</w:t>
            </w:r>
            <w:r>
              <w:rPr>
                <w:sz w:val="22"/>
              </w:rPr>
              <w:t>采用适宜的全量化处理工艺或更优工艺</w:t>
            </w:r>
            <w:r>
              <w:rPr>
                <w:sz w:val="22"/>
              </w:rPr>
              <w:t>对樟木头镇樟洋垃圾填埋场调节池内的渗滤液进行处理，</w:t>
            </w:r>
            <w:r>
              <w:rPr>
                <w:sz w:val="22"/>
              </w:rPr>
              <w:t>需</w:t>
            </w:r>
            <w:r>
              <w:rPr>
                <w:sz w:val="22"/>
              </w:rPr>
              <w:t>制定设备及工艺方案将渗滤液全部进行无害化处理，清液回用或达标排放，</w:t>
            </w:r>
            <w:r>
              <w:rPr>
                <w:sz w:val="22"/>
              </w:rPr>
              <w:t>渗滤液处理产生的所有二次废物(包括但不限于尾渣、浓缩液)由中标供应商依法依规专业处置</w:t>
            </w:r>
            <w:r>
              <w:rPr>
                <w:sz w:val="22"/>
              </w:rPr>
              <w:t>，无回灌</w:t>
            </w:r>
            <w:r>
              <w:rPr>
                <w:sz w:val="22"/>
              </w:rPr>
              <w:t>，</w:t>
            </w:r>
            <w:r>
              <w:rPr>
                <w:sz w:val="22"/>
              </w:rPr>
              <w:t>费用由中标人负责。如服务期内超标排放被处罚，由供应商负责整改及缴纳罚款。</w:t>
            </w:r>
          </w:p>
          <w:p>
            <w:pPr>
              <w:pStyle w:val="null3"/>
              <w:spacing w:after="120"/>
              <w:ind w:firstLine="442"/>
            </w:pPr>
            <w:r>
              <w:rPr>
                <w:sz w:val="22"/>
              </w:rPr>
              <w:t>2、</w:t>
            </w:r>
            <w:r>
              <w:rPr>
                <w:sz w:val="22"/>
              </w:rPr>
              <w:t>供应商在提供服务的过程中，负责提供相关设施设备的施工安装、设施的运营维护、设备维修以及周边关系协调等，包括：从渗滤液调节池取水口开始至清水排放口中间所有的渗滤液处理设施、设备（包括但不限于提升泵</w:t>
            </w:r>
            <w:r>
              <w:rPr>
                <w:sz w:val="22"/>
              </w:rPr>
              <w:t>/管、原水箱、砂滤器、清水箱、脱气系统、清水排放管等），周边关系包括但不限于库房、用水、用电等，</w:t>
            </w:r>
            <w:r>
              <w:rPr>
                <w:sz w:val="22"/>
              </w:rPr>
              <w:t>采购人</w:t>
            </w:r>
            <w:r>
              <w:rPr>
                <w:sz w:val="22"/>
              </w:rPr>
              <w:t>给予协助，但由此产生的相关费用由供应商自行承担。</w:t>
            </w:r>
          </w:p>
          <w:p>
            <w:pPr>
              <w:pStyle w:val="null3"/>
              <w:spacing w:after="120"/>
              <w:ind w:firstLine="440"/>
            </w:pPr>
            <w:r>
              <w:rPr>
                <w:sz w:val="22"/>
              </w:rPr>
              <w:t>3、供应商需重新布置简洁直接的设备进出管线，重新设置处理后的清水排放池及排放系统。</w:t>
            </w:r>
          </w:p>
          <w:p>
            <w:pPr>
              <w:pStyle w:val="null3"/>
            </w:pPr>
            <w:r>
              <w:rPr>
                <w:sz w:val="22"/>
              </w:rPr>
              <w:t xml:space="preserve">       4、如果生态环境部门需要中标方提供环评批复、环评验收、排污许可证等环评手续，由中标方负责编制和提供相关资料。</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sz w:val="22"/>
                <w:b/>
              </w:rPr>
              <w:t>二、总体设计思路：</w:t>
            </w:r>
          </w:p>
          <w:p>
            <w:pPr>
              <w:pStyle w:val="null3"/>
            </w:pPr>
            <w:r>
              <w:rPr>
                <w:sz w:val="22"/>
              </w:rPr>
              <w:t xml:space="preserve">  </w:t>
            </w:r>
            <w:r>
              <w:rPr>
                <w:sz w:val="22"/>
              </w:rPr>
              <w:t>(1)</w:t>
            </w:r>
            <w:r>
              <w:rPr>
                <w:sz w:val="22"/>
              </w:rPr>
              <w:t>采用适宜的全量化处理工艺或更优工艺</w:t>
            </w:r>
            <w:r>
              <w:rPr>
                <w:sz w:val="22"/>
              </w:rPr>
              <w:t>(通过一定技术和工艺，将渗滤液全部进行无害化处理，清液回用或达标排放，</w:t>
            </w:r>
            <w:r>
              <w:rPr>
                <w:sz w:val="22"/>
              </w:rPr>
              <w:t>渗滤液处理产生的所有二次废物(包括但不限于尾渣、浓缩液)由中标供应商依法依规专业处置，</w:t>
            </w:r>
            <w:r>
              <w:rPr>
                <w:sz w:val="22"/>
              </w:rPr>
              <w:t>无回灌</w:t>
            </w:r>
            <w:r>
              <w:rPr>
                <w:sz w:val="22"/>
              </w:rPr>
              <w:t>，</w:t>
            </w:r>
            <w:r>
              <w:rPr>
                <w:sz w:val="22"/>
              </w:rPr>
              <w:t>避免二次污染）</w:t>
            </w:r>
            <w:r>
              <w:rPr>
                <w:sz w:val="22"/>
              </w:rPr>
              <w:t>对樟木头镇樟洋垃圾填埋场调节池内的渗滤液进行处理。</w:t>
            </w:r>
          </w:p>
          <w:p>
            <w:pPr>
              <w:pStyle w:val="null3"/>
            </w:pPr>
            <w:r>
              <w:rPr>
                <w:sz w:val="22"/>
              </w:rPr>
              <w:t>（</w:t>
            </w:r>
            <w:r>
              <w:rPr>
                <w:sz w:val="22"/>
              </w:rPr>
              <w:t>2）渗滤液处理工艺必须适应原水水量及水质的处理要求，系统的稳定性、技术性、长期性等仍能与综合处理场的发展相协调并能满足技术上升级的需要；</w:t>
            </w:r>
          </w:p>
          <w:p>
            <w:pPr>
              <w:pStyle w:val="null3"/>
            </w:pPr>
            <w:r>
              <w:rPr>
                <w:sz w:val="22"/>
              </w:rPr>
              <w:t>（</w:t>
            </w:r>
            <w:r>
              <w:rPr>
                <w:sz w:val="22"/>
              </w:rPr>
              <w:t>3</w:t>
            </w:r>
            <w:r>
              <w:rPr>
                <w:sz w:val="22"/>
              </w:rPr>
              <w:t>）按环保部门相关要求完善环保手续，确保渗滤液处理项目合规稳定运行及出水达标排放；</w:t>
            </w:r>
          </w:p>
          <w:p>
            <w:pPr>
              <w:pStyle w:val="null3"/>
            </w:pPr>
            <w:r>
              <w:rPr>
                <w:sz w:val="22"/>
              </w:rPr>
              <w:t>（</w:t>
            </w:r>
            <w:r>
              <w:rPr>
                <w:sz w:val="22"/>
              </w:rPr>
              <w:t>4）渗滤液处理工艺应在现行的新技术中加以选择，工艺与关键设备的选择必须成熟可靠，有应用于渗滤液处理的成功运行实例；</w:t>
            </w:r>
          </w:p>
          <w:p>
            <w:pPr>
              <w:pStyle w:val="null3"/>
            </w:pPr>
            <w:r>
              <w:rPr>
                <w:sz w:val="22"/>
              </w:rPr>
              <w:t>（</w:t>
            </w:r>
            <w:r>
              <w:rPr>
                <w:sz w:val="22"/>
              </w:rPr>
              <w:t>5）选用的工艺路线应具有较强的抗冲击负荷能力和较高的脱氮能力及脱COD能力，运行应具有较大的灵活性；</w:t>
            </w:r>
          </w:p>
          <w:p>
            <w:pPr>
              <w:pStyle w:val="null3"/>
            </w:pPr>
            <w:r>
              <w:rPr>
                <w:sz w:val="22"/>
              </w:rPr>
              <w:t>（</w:t>
            </w:r>
            <w:r>
              <w:rPr>
                <w:sz w:val="22"/>
              </w:rPr>
              <w:t>6）设备的选型时应贯彻“节能、降耗”的原则，工艺技术应方便运行管理，场区设计时要充分考虑环境保护与劳动保护措施，尽量避免采用对运行管理人员素质要求过高的复杂工艺。</w:t>
            </w:r>
          </w:p>
        </w:tc>
      </w:tr>
      <w:tr>
        <w:tc>
          <w:tcPr>
            <w:tcW w:type="dxa" w:w="2076"/>
          </w:tcPr>
          <w:p/>
        </w:tc>
        <w:tc>
          <w:tcPr>
            <w:tcW w:type="dxa" w:w="415"/>
          </w:tcPr>
          <w:p>
            <w:pPr>
              <w:pStyle w:val="null3"/>
            </w:pPr>
            <w:r>
              <w:rPr/>
              <w:t>3</w:t>
            </w:r>
          </w:p>
        </w:tc>
        <w:tc>
          <w:tcPr>
            <w:tcW w:type="dxa" w:w="5814"/>
          </w:tcPr>
          <w:p>
            <w:pPr>
              <w:pStyle w:val="null3"/>
            </w:pPr>
            <w:r>
              <w:rPr>
                <w:sz w:val="22"/>
                <w:b/>
              </w:rPr>
              <w:t>三、设备采用工艺：</w:t>
            </w:r>
          </w:p>
          <w:p>
            <w:pPr>
              <w:pStyle w:val="null3"/>
            </w:pPr>
            <w:r>
              <w:rPr>
                <w:sz w:val="22"/>
              </w:rPr>
              <w:t>综合考虑本项目的水质特点，采用适宜的全量化处理工艺或更优工艺，制定设备及工艺方案，无回灌。处理工艺要有较强的适应性，能满足垃圾场水质水量的变化要求，且渗滤液处理后达到排放标准后排入市政污水管网，渗滤液处理产生的所有二次废物由中标供应商依法依规专业处置。</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2"/>
                <w:b/>
              </w:rPr>
              <w:t>四、设备处理能力：</w:t>
            </w:r>
          </w:p>
          <w:p>
            <w:pPr>
              <w:pStyle w:val="null3"/>
            </w:pPr>
            <w:r>
              <w:rPr>
                <w:sz w:val="22"/>
                <w:b/>
              </w:rPr>
              <w:t>★</w:t>
            </w:r>
            <w:r>
              <w:rPr>
                <w:sz w:val="22"/>
              </w:rPr>
              <w:t>1、</w:t>
            </w:r>
            <w:r>
              <w:rPr>
                <w:sz w:val="22"/>
              </w:rPr>
              <w:t>供应商现场配备的设备需具备至少400吨/日的填埋场渗滤液处理能力</w:t>
            </w:r>
            <w:r>
              <w:rPr>
                <w:sz w:val="22"/>
              </w:rPr>
              <w:t>，并保证随时有增加约</w:t>
            </w:r>
            <w:r>
              <w:rPr>
                <w:sz w:val="22"/>
              </w:rPr>
              <w:t>100吨/日的处理能力，并承诺服务期间渗滤液调节池液位不超过2.8米，若超过2.8米，则由中标方加大处理量，或自行外运处置，如需额外增加应急设备，采购人不再支付额外服务费用。（需单独提供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2"/>
                <w:b/>
              </w:rPr>
              <w:t>五、排放标准：</w:t>
            </w:r>
          </w:p>
          <w:p>
            <w:pPr>
              <w:pStyle w:val="null3"/>
              <w:jc w:val="both"/>
            </w:pPr>
            <w:r>
              <w:rPr>
                <w:b/>
              </w:rPr>
              <w:t>★</w:t>
            </w:r>
            <w:r>
              <w:rPr>
                <w:sz w:val="22"/>
              </w:rPr>
              <w:t>（1）</w:t>
            </w:r>
            <w:r>
              <w:rPr>
                <w:sz w:val="22"/>
              </w:rPr>
              <w:t>出水水质达到《生活垃圾填埋场污染控制标准》（GB16889--2024）表</w:t>
            </w:r>
            <w:r>
              <w:rPr>
                <w:sz w:val="22"/>
              </w:rPr>
              <w:t>4</w:t>
            </w:r>
            <w:r>
              <w:rPr>
                <w:sz w:val="22"/>
              </w:rPr>
              <w:t>标准排放。</w:t>
            </w:r>
          </w:p>
          <w:p>
            <w:pPr>
              <w:pStyle w:val="null3"/>
              <w:jc w:val="left"/>
            </w:pPr>
            <w:r>
              <w:rPr>
                <w:sz w:val="22"/>
              </w:rPr>
              <w:t>表4  间接排放的水污染物排放限值</w:t>
            </w:r>
          </w:p>
          <w:tbl>
            <w:tblPr>
              <w:tblInd w:type="dxa" w:w="120"/>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序号</w:t>
                  </w:r>
                </w:p>
              </w:tc>
              <w:tc>
                <w:tcPr>
                  <w:tcW w:type="dxa" w:w="18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控制项目名称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排放浓度限值</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污染物排放监测位置</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色度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64</w:t>
                  </w:r>
                </w:p>
              </w:tc>
              <w:tc>
                <w:tcPr>
                  <w:tcW w:type="dxa" w:w="9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渗滤液处理设施排放口</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化学需氧量（</w:t>
                  </w:r>
                  <w:r>
                    <w:rPr>
                      <w:sz w:val="22"/>
                    </w:rPr>
                    <w:t>CODCr）/（mg/L）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3</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生化需氧量（</w:t>
                  </w:r>
                  <w:r>
                    <w:rPr>
                      <w:sz w:val="22"/>
                    </w:rPr>
                    <w:t>BOD5）/（mg/L）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350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4</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悬浮物</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400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总氮</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70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6</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氨氮</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45</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7</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总磷</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8</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8</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总铜</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9</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总锌</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10</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总汞</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0.001</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11</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总镉</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0.01</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12</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总铬</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0.1</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13</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六价铬</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0.05</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14</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总砷</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0.1</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15</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总铅</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0.1</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16</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总铍</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0.002</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17</w:t>
                  </w:r>
                </w:p>
              </w:tc>
              <w:tc>
                <w:tcPr>
                  <w:tcW w:type="dxa" w:w="18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总镍</w:t>
                  </w:r>
                  <w:r>
                    <w:rPr>
                      <w:sz w:val="22"/>
                    </w:rPr>
                    <w:t>*/（mg/L）</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0.05</w:t>
                  </w:r>
                </w:p>
              </w:tc>
            </w:tr>
            <w:tr>
              <w:tc>
                <w:tcPr>
                  <w:tcW w:type="dxa" w:w="18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3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*填埋生活垃圾焚烧飞灰时需要增加控制的污染物</w:t>
                  </w:r>
                </w:p>
              </w:tc>
            </w:tr>
          </w:tbl>
          <w:p>
            <w:pPr>
              <w:pStyle w:val="null3"/>
            </w:pPr>
            <w:r>
              <w:rPr>
                <w:sz w:val="22"/>
              </w:rPr>
              <w:t>（</w:t>
            </w:r>
            <w:r>
              <w:rPr>
                <w:sz w:val="22"/>
              </w:rPr>
              <w:t>2）中标供应商必须按照国家规范标准和法律、行政法规、地方性法规、部门规章以及广东省和东莞市的其他规范性文件和相关工作指引等相关规定进行操作，及时办理相关环保手续，如导致填埋场出现不合格项，由中标供应商负责整改，若造成损失由中标供应商承担相关费用。</w:t>
            </w:r>
          </w:p>
          <w:p>
            <w:pPr>
              <w:pStyle w:val="null3"/>
            </w:pPr>
            <w:r>
              <w:rPr/>
              <w:t xml:space="preserve"> </w:t>
            </w:r>
          </w:p>
        </w:tc>
      </w:tr>
      <w:tr>
        <w:tc>
          <w:tcPr>
            <w:tcW w:type="dxa" w:w="2076"/>
          </w:tcPr>
          <w:p/>
        </w:tc>
        <w:tc>
          <w:tcPr>
            <w:tcW w:type="dxa" w:w="415"/>
          </w:tcPr>
          <w:p>
            <w:pPr>
              <w:pStyle w:val="null3"/>
            </w:pPr>
            <w:r>
              <w:rPr/>
              <w:t>6</w:t>
            </w:r>
          </w:p>
        </w:tc>
        <w:tc>
          <w:tcPr>
            <w:tcW w:type="dxa" w:w="5814"/>
          </w:tcPr>
          <w:p>
            <w:pPr>
              <w:pStyle w:val="null3"/>
            </w:pPr>
            <w:r>
              <w:rPr>
                <w:sz w:val="22"/>
                <w:b/>
              </w:rPr>
              <w:t>六、运营要求：</w:t>
            </w:r>
          </w:p>
          <w:p>
            <w:pPr>
              <w:pStyle w:val="null3"/>
            </w:pPr>
            <w:r>
              <w:rPr>
                <w:sz w:val="22"/>
              </w:rPr>
              <w:t>（1）设备运营期间的人工费、药剂费、耗材费、设备维护费由中标供应商负责。</w:t>
            </w:r>
          </w:p>
          <w:p>
            <w:pPr>
              <w:pStyle w:val="null3"/>
            </w:pPr>
            <w:r>
              <w:rPr>
                <w:sz w:val="22"/>
              </w:rPr>
              <w:t>（</w:t>
            </w:r>
            <w:r>
              <w:rPr>
                <w:sz w:val="22"/>
              </w:rPr>
              <w:t>2）在服务期内，供应商如发生设备故障全部或部分停止运行的，应立即上报采购人，并启用应急预案，及时处理问题、恢复设备的正常运行；供应商如需日常维修设备而停机，应提前3日告知采购人；供应商设备如果需大修，应采取紧急调用设备或渗滤液外运处理等方式保证调节池液位不超警戒线（即不超过2.8米），所产生费用由供应商负责（外运处理的量按供应商正常处理量计入服务费结算）。供应商须保证在一个年度内检修期总计不得多于30天，供应商应提前做好合理生产安排，保证检修期间渗滤液调节池液位不超过2.8米。</w:t>
            </w:r>
          </w:p>
          <w:p>
            <w:pPr>
              <w:pStyle w:val="null3"/>
            </w:pPr>
            <w:r>
              <w:rPr>
                <w:sz w:val="22"/>
              </w:rPr>
              <w:t>（</w:t>
            </w:r>
            <w:r>
              <w:rPr>
                <w:sz w:val="22"/>
              </w:rPr>
              <w:t>3）因设备故障、维修等供应商原因造成的渗滤液外运，产生的运输费、处置费等费用由供应商承担。</w:t>
            </w:r>
          </w:p>
          <w:p>
            <w:pPr>
              <w:pStyle w:val="null3"/>
            </w:pPr>
            <w:r>
              <w:rPr>
                <w:sz w:val="22"/>
              </w:rPr>
              <w:t>（</w:t>
            </w:r>
            <w:r>
              <w:rPr>
                <w:sz w:val="22"/>
              </w:rPr>
              <w:t>4）供应商需在合同到期或解除后的一个月内搬迁机器设备、腾空场地，供应商知悉并同意，为防止造成安全隐患，供应商逾期不搬迁的，视为供应商放弃相关设备设施的所有权，采购人有权对供应商机器设备等进行处置，因此造成的损失由供应商承担，若因此造成第三人（如抵押权人、实际所有人等）损失的，由供应商负责赔偿。</w:t>
            </w:r>
          </w:p>
          <w:p>
            <w:pPr>
              <w:pStyle w:val="null3"/>
            </w:pPr>
            <w:r>
              <w:rPr>
                <w:sz w:val="22"/>
              </w:rPr>
              <w:t xml:space="preserve">  (5)中标供应商服务期间现场应建立运营记录台账，必须严格遵守操作规程，保证设备出水达标排放，且确保生产安全；规范填写运行记录表、设备的维修记录表等日常台帐相关资料；做好配合相关职能部门的监督、检查工作，并提供相关资料。</w:t>
            </w:r>
          </w:p>
          <w:p>
            <w:pPr>
              <w:pStyle w:val="null3"/>
            </w:pPr>
            <w:r>
              <w:rPr>
                <w:sz w:val="22"/>
              </w:rPr>
              <w:t xml:space="preserve">  (6)中标供应商定期对其自带渗滤液处理设施、设备进行维护，定期更换药剂及损耗器材，确保渗滤液处理后达标排放。</w:t>
            </w:r>
          </w:p>
          <w:p>
            <w:pPr>
              <w:pStyle w:val="null3"/>
            </w:pPr>
            <w:r>
              <w:rPr>
                <w:sz w:val="22"/>
              </w:rPr>
              <w:t xml:space="preserve">  (7)设备具体要求：要求中标供应商提供完好的设备，设备所有权归中标供应商所有，服务期结束后由中标供应商自行撤回设备。系统要求具有完备的计量、自动控制系统，可满足项目连续自动运行的需要，具体如下：①确保出水达标，达到《生活垃圾填埋场污染控制标准》（GB16889-2024）表4排放浓度限值要求。②系统移动灵活，转场方便，占地面积小。③自动控制程度高。</w:t>
            </w:r>
          </w:p>
          <w:p>
            <w:pPr>
              <w:pStyle w:val="null3"/>
            </w:pPr>
            <w:r>
              <w:rPr>
                <w:sz w:val="22"/>
              </w:rPr>
              <w:t>（</w:t>
            </w:r>
            <w:r>
              <w:rPr>
                <w:sz w:val="22"/>
              </w:rPr>
              <w:t>8）中标供应商清洗设备所需的清水应使用渗滤液设备处理后的产水，并用计量方式进行核实，不允许使用其它水源，因为使用其它水源清洗即人为增加填埋场渗滤液数量，在处理量里进行核减（洗机水需满足不产生二次排废要求，自行处置排放，不纳入渗滤液处理量）。</w:t>
            </w:r>
          </w:p>
          <w:p>
            <w:pPr>
              <w:pStyle w:val="null3"/>
            </w:pPr>
            <w:r>
              <w:rPr>
                <w:sz w:val="22"/>
              </w:rPr>
              <w:t>（</w:t>
            </w:r>
            <w:r>
              <w:rPr>
                <w:sz w:val="22"/>
              </w:rPr>
              <w:t>9）供应商在项目实施过程中，须在场地内设置全方位的视频监控和流量计数设备，对实施过程完整录像和计量，并须将相关数据传送到行政主管部门，须将完整录像资料提交给采购人备案，并且数据须在服务周期内全期保存。</w:t>
            </w:r>
          </w:p>
        </w:tc>
      </w:tr>
      <w:tr>
        <w:tc>
          <w:tcPr>
            <w:tcW w:type="dxa" w:w="2076"/>
          </w:tcPr>
          <w:p/>
        </w:tc>
        <w:tc>
          <w:tcPr>
            <w:tcW w:type="dxa" w:w="415"/>
          </w:tcPr>
          <w:p>
            <w:pPr>
              <w:pStyle w:val="null3"/>
            </w:pPr>
            <w:r>
              <w:rPr/>
              <w:t>7</w:t>
            </w:r>
          </w:p>
        </w:tc>
        <w:tc>
          <w:tcPr>
            <w:tcW w:type="dxa" w:w="5814"/>
          </w:tcPr>
          <w:p>
            <w:pPr>
              <w:pStyle w:val="null3"/>
            </w:pPr>
            <w:r>
              <w:rPr>
                <w:sz w:val="22"/>
                <w:b/>
              </w:rPr>
              <w:t>七、安全管理要求</w:t>
            </w:r>
          </w:p>
          <w:p>
            <w:pPr>
              <w:pStyle w:val="null3"/>
            </w:pPr>
            <w:r>
              <w:rPr>
                <w:sz w:val="22"/>
              </w:rPr>
              <w:t>(1)中标供应商在服务过程中必须确保安全生产，服务期间如发生安全事故或其他事故，一切责任均由中标供应商承担。</w:t>
            </w:r>
          </w:p>
          <w:p>
            <w:pPr>
              <w:pStyle w:val="null3"/>
            </w:pPr>
            <w:r>
              <w:rPr>
                <w:sz w:val="22"/>
              </w:rPr>
              <w:t>(2)中标供应商须承担设备安装处的道路、绿化、照明等公共设施管理、环境卫生的打扫和保洁工作。</w:t>
            </w:r>
          </w:p>
          <w:p>
            <w:pPr>
              <w:pStyle w:val="null3"/>
            </w:pPr>
            <w:r>
              <w:rPr>
                <w:sz w:val="22"/>
              </w:rPr>
              <w:t>(3)在服务期间，中标供应商必须严格遵守操作规程，建立完善的安全生产制度和意外事故的应急机制，保障技术服务的稳定和安全，防止事故发生。如出现事故，中标供应商应及时通报采购人，并尽最大人力、物力进行抢救，尽快恢复服务；在事故影响期间，中标人应采取各种应急措施进行补救，尽量减少事故对公众的影响，所造成的损失全部由中标人承担。</w:t>
            </w:r>
          </w:p>
          <w:p>
            <w:pPr>
              <w:pStyle w:val="null3"/>
            </w:pPr>
            <w:r>
              <w:rPr>
                <w:sz w:val="22"/>
              </w:rPr>
              <w:t>(4)在服务期间，由中标供应商承担安保责任，如发生社会治安、消防等责任事故，一切责任由中标供应商承担。</w:t>
            </w:r>
          </w:p>
          <w:p>
            <w:pPr>
              <w:pStyle w:val="null3"/>
            </w:pPr>
            <w:r>
              <w:rPr>
                <w:sz w:val="22"/>
              </w:rPr>
              <w:t>(5)在服务期间，中标供应商应采取有效措施避免或尽量减少对项目设施周围建筑物和居民区的干扰，并防止对环境的影响，维护生态环境。如因异味造成群众投诉，中标方需及时整改并对造成的经济损失及时赔偿。</w:t>
            </w:r>
          </w:p>
        </w:tc>
      </w:tr>
      <w:tr>
        <w:tc>
          <w:tcPr>
            <w:tcW w:type="dxa" w:w="2076"/>
          </w:tcPr>
          <w:p/>
        </w:tc>
        <w:tc>
          <w:tcPr>
            <w:tcW w:type="dxa" w:w="415"/>
          </w:tcPr>
          <w:p>
            <w:pPr>
              <w:pStyle w:val="null3"/>
            </w:pPr>
            <w:r>
              <w:rPr/>
              <w:t>8</w:t>
            </w:r>
          </w:p>
        </w:tc>
        <w:tc>
          <w:tcPr>
            <w:tcW w:type="dxa" w:w="5814"/>
          </w:tcPr>
          <w:p>
            <w:pPr>
              <w:pStyle w:val="null3"/>
              <w:jc w:val="both"/>
            </w:pPr>
            <w:r>
              <w:rPr>
                <w:sz w:val="22"/>
                <w:b/>
              </w:rPr>
              <w:t>八、日常监管要求：</w:t>
            </w:r>
          </w:p>
          <w:p>
            <w:pPr>
              <w:pStyle w:val="null3"/>
            </w:pPr>
            <w:r>
              <w:rPr>
                <w:sz w:val="22"/>
              </w:rPr>
              <w:t>(1)监管内容：中标供应商每月25日前向采购人提供渗滤液处理台账，二次产废处置合同及月度处理及支付台账，月度环境检测报告等资料。</w:t>
            </w:r>
          </w:p>
          <w:p>
            <w:pPr>
              <w:pStyle w:val="null3"/>
            </w:pPr>
            <w:r>
              <w:rPr>
                <w:sz w:val="22"/>
              </w:rPr>
              <w:t>(2)监管程序：由采购人和中标供应商根据合同、招标文件要求及投标文件承诺进行每月监管工作。</w:t>
            </w:r>
          </w:p>
          <w:p>
            <w:pPr>
              <w:pStyle w:val="null3"/>
            </w:pPr>
            <w:r>
              <w:rPr>
                <w:sz w:val="22"/>
              </w:rPr>
              <w:t>(3)采购人对项目进行监管时，如发现服务质量与招标的要求和投标文件规定不符时，中标供应商必须在采购人限定时间内整改，否则，采购人有权终止合同，除服务费不再支付外，其履约保证金也不再退回给中标供应商或向出具履约保函的银行提取履约保函金。</w:t>
            </w:r>
          </w:p>
          <w:p>
            <w:pPr>
              <w:pStyle w:val="null3"/>
            </w:pPr>
            <w:r>
              <w:rPr>
                <w:sz w:val="22"/>
              </w:rPr>
              <w:t>(4)采购人有权依法依规组织第三方机构对供应商进行考核监管，考核监管结果作为处理费支付的依据之一。</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2"/>
                <w:b/>
              </w:rPr>
              <w:t>★九、水质水量确认</w:t>
            </w:r>
            <w:r>
              <w:rPr>
                <w:sz w:val="22"/>
                <w:b/>
              </w:rPr>
              <w:t>：</w:t>
            </w:r>
          </w:p>
          <w:p>
            <w:pPr>
              <w:pStyle w:val="null3"/>
            </w:pPr>
            <w:r>
              <w:rPr>
                <w:sz w:val="22"/>
              </w:rPr>
              <w:t>(1)水质检测报告所有指标均达到要求即为水质合格。</w:t>
            </w:r>
          </w:p>
          <w:p>
            <w:pPr>
              <w:pStyle w:val="null3"/>
            </w:pPr>
            <w:r>
              <w:rPr>
                <w:sz w:val="22"/>
              </w:rPr>
              <w:t>(2)若采购人采用在线监测（在线监测设备要联网，且能连接到市环保部门规定的网站，确保各部门能及时监督）。双方对在线监测结果有异议时，可共同委托有资质的专业机构对出水水质进行检测，如监测设备的确出现故障的，检测费用由设备提供方承担。如非监测设备故障原因，检测费用由中标供应商承担。</w:t>
            </w:r>
          </w:p>
        </w:tc>
      </w:tr>
      <w:tr>
        <w:tc>
          <w:tcPr>
            <w:tcW w:type="dxa" w:w="2076"/>
          </w:tcPr>
          <w:p/>
        </w:tc>
        <w:tc>
          <w:tcPr>
            <w:tcW w:type="dxa" w:w="415"/>
          </w:tcPr>
          <w:p>
            <w:pPr>
              <w:pStyle w:val="null3"/>
            </w:pPr>
            <w:r>
              <w:rPr/>
              <w:t>10</w:t>
            </w:r>
          </w:p>
        </w:tc>
        <w:tc>
          <w:tcPr>
            <w:tcW w:type="dxa" w:w="5814"/>
          </w:tcPr>
          <w:p>
            <w:pPr>
              <w:pStyle w:val="null3"/>
              <w:jc w:val="both"/>
            </w:pPr>
            <w:r>
              <w:rPr>
                <w:sz w:val="22"/>
                <w:b/>
              </w:rPr>
              <w:t>十、服务及管理要求</w:t>
            </w:r>
          </w:p>
          <w:p>
            <w:pPr>
              <w:pStyle w:val="null3"/>
            </w:pPr>
            <w:r>
              <w:rPr>
                <w:sz w:val="22"/>
              </w:rPr>
              <w:t>（</w:t>
            </w:r>
            <w:r>
              <w:rPr>
                <w:sz w:val="22"/>
              </w:rPr>
              <w:t>1）为保证渗滤液处理能衔接上一个合同，需要供应商在中标后抓紧进场建设及开展调试，在2025年3月7日前正式运营，如在2025年3月7日前未能通过验收，在2025年3月7日至通过验收期间，供应商需采取紧急外运等措施处理填埋场渗滤液以保证渗滤液调节池液位不超过2.8米，由此产生的外运费用由供应商负担，紧急处理的渗滤液应依法依规处置，处置条件不得低于本合同的处置要求，不得违法倾倒，不得污染环境。</w:t>
            </w:r>
          </w:p>
          <w:p>
            <w:pPr>
              <w:pStyle w:val="null3"/>
            </w:pPr>
            <w:r>
              <w:rPr>
                <w:sz w:val="22"/>
              </w:rPr>
              <w:t>（</w:t>
            </w:r>
            <w:r>
              <w:rPr>
                <w:sz w:val="22"/>
              </w:rPr>
              <w:t>2）合同执行期间，如因国家、省、市政策或因樟木头镇人民政府决策需对垃圾填埋场进行改造，致使需提前终止本合同的，由采购人提前至少30日书面通知供应商，供应商须无条件服从并签订《解除协议》，不视为采购人存在违约责任。</w:t>
            </w:r>
          </w:p>
          <w:p>
            <w:pPr>
              <w:pStyle w:val="null3"/>
            </w:pPr>
            <w:r>
              <w:rPr>
                <w:sz w:val="22"/>
              </w:rPr>
              <w:t>（</w:t>
            </w:r>
            <w:r>
              <w:rPr>
                <w:sz w:val="22"/>
              </w:rPr>
              <w:t>3）供应商在履行合同过程中，存在私自将任何液体排进采购人渗滤液调节池、通过私改管线或设备等导致进水流量计重复计量、错误计量的，采购人有权单方解除合同，并要求供应商支付本合同最高限价的5%违约金，供应商还需承担给采购人造成的损失。</w:t>
            </w:r>
          </w:p>
          <w:p>
            <w:pPr>
              <w:pStyle w:val="null3"/>
            </w:pPr>
            <w:r>
              <w:rPr>
                <w:sz w:val="22"/>
              </w:rPr>
              <w:t>（</w:t>
            </w:r>
            <w:r>
              <w:rPr>
                <w:sz w:val="22"/>
              </w:rPr>
              <w:t>4）供应商应具备科学可行的人员管理制度，实行岗位责任制及对上岗操作人员定期考核、培训，使其尽快掌握设备使用性能及正确的操作方法，保证项目顺利运行。</w:t>
            </w:r>
          </w:p>
          <w:p>
            <w:pPr>
              <w:pStyle w:val="null3"/>
            </w:pPr>
            <w:r>
              <w:rPr>
                <w:sz w:val="22"/>
              </w:rPr>
              <w:t>（</w:t>
            </w:r>
            <w:r>
              <w:rPr>
                <w:sz w:val="22"/>
              </w:rPr>
              <w:t>5）项目拟投入主要管理人员：供应商应至少配备项目负责人1人，技术负责人1人，电气负责人1人，运营操作人员3人。</w:t>
            </w:r>
          </w:p>
          <w:p>
            <w:pPr>
              <w:pStyle w:val="null3"/>
            </w:pPr>
            <w:r>
              <w:rPr>
                <w:sz w:val="22"/>
              </w:rPr>
              <w:t>★</w:t>
            </w:r>
            <w:r>
              <w:rPr>
                <w:sz w:val="22"/>
              </w:rPr>
              <w:t>（</w:t>
            </w:r>
            <w:r>
              <w:rPr>
                <w:sz w:val="22"/>
              </w:rPr>
              <w:t>6</w:t>
            </w:r>
            <w:r>
              <w:rPr>
                <w:sz w:val="22"/>
              </w:rPr>
              <w:t>）中标人须按采购人要求配备一名文员及提供一台巡查车，以配合采购人对本项目的日常巡查工作。（</w:t>
            </w:r>
            <w:r>
              <w:rPr>
                <w:sz w:val="22"/>
              </w:rPr>
              <w:t>需单独提供承诺函。格式自拟</w:t>
            </w:r>
            <w:r>
              <w:rPr>
                <w:sz w:val="22"/>
              </w:rPr>
              <w:t>）</w:t>
            </w:r>
          </w:p>
        </w:tc>
      </w:tr>
      <w:tr>
        <w:tc>
          <w:tcPr>
            <w:tcW w:type="dxa" w:w="2076"/>
          </w:tcPr>
          <w:p/>
        </w:tc>
        <w:tc>
          <w:tcPr>
            <w:tcW w:type="dxa" w:w="415"/>
          </w:tcPr>
          <w:p>
            <w:pPr>
              <w:pStyle w:val="null3"/>
            </w:pPr>
            <w:r>
              <w:rPr/>
              <w:t>11</w:t>
            </w:r>
          </w:p>
        </w:tc>
        <w:tc>
          <w:tcPr>
            <w:tcW w:type="dxa" w:w="5814"/>
          </w:tcPr>
          <w:p>
            <w:pPr>
              <w:pStyle w:val="null3"/>
              <w:jc w:val="both"/>
            </w:pPr>
            <w:r>
              <w:rPr>
                <w:sz w:val="22"/>
                <w:b/>
              </w:rPr>
              <w:t>十一、其他要求：</w:t>
            </w:r>
          </w:p>
          <w:p>
            <w:pPr>
              <w:pStyle w:val="null3"/>
              <w:jc w:val="both"/>
            </w:pPr>
            <w:r>
              <w:rPr>
                <w:sz w:val="22"/>
              </w:rPr>
              <w:t>（1）</w:t>
            </w:r>
            <w:r>
              <w:rPr>
                <w:sz w:val="22"/>
              </w:rPr>
              <w:t>采购人不</w:t>
            </w:r>
            <w:r>
              <w:rPr>
                <w:sz w:val="22"/>
              </w:rPr>
              <w:t>组织</w:t>
            </w:r>
            <w:r>
              <w:rPr>
                <w:sz w:val="22"/>
              </w:rPr>
              <w:t>统一现场踏勘</w:t>
            </w:r>
            <w:r>
              <w:rPr>
                <w:sz w:val="22"/>
              </w:rPr>
              <w:t>，</w:t>
            </w:r>
            <w:r>
              <w:rPr>
                <w:sz w:val="22"/>
              </w:rPr>
              <w:t>如有需要踏勘的</w:t>
            </w:r>
            <w:r>
              <w:rPr>
                <w:sz w:val="22"/>
              </w:rPr>
              <w:t>投标人</w:t>
            </w:r>
            <w:r>
              <w:rPr>
                <w:sz w:val="22"/>
              </w:rPr>
              <w:t>需联系采购人或招标代理预约，经采购人同意后方可踏勘现场，按场区规定报告出入登记。</w:t>
            </w:r>
            <w:r>
              <w:rPr>
                <w:sz w:val="22"/>
              </w:rPr>
              <w:t>在</w:t>
            </w:r>
            <w:r>
              <w:rPr>
                <w:sz w:val="22"/>
              </w:rPr>
              <w:t>踏勘</w:t>
            </w:r>
            <w:r>
              <w:rPr>
                <w:sz w:val="22"/>
              </w:rPr>
              <w:t>中所发生</w:t>
            </w:r>
            <w:r>
              <w:rPr>
                <w:sz w:val="22"/>
              </w:rPr>
              <w:t>的</w:t>
            </w:r>
            <w:r>
              <w:rPr>
                <w:sz w:val="22"/>
              </w:rPr>
              <w:t>费用及其他一切事宜由投标人自己负责。</w:t>
            </w:r>
          </w:p>
          <w:p>
            <w:pPr>
              <w:pStyle w:val="null3"/>
              <w:jc w:val="both"/>
            </w:pPr>
            <w:r>
              <w:rPr>
                <w:sz w:val="22"/>
              </w:rPr>
              <w:t>（2）其他未尽事宜在合同签订时另行约定。</w:t>
            </w:r>
          </w:p>
          <w:p>
            <w:pPr>
              <w:pStyle w:val="null3"/>
            </w:pPr>
            <w:r>
              <w:rPr>
                <w:sz w:val="22"/>
              </w:rPr>
              <w:t>（3）中标供应商应保证本项目的投标技术、服务或其任何一部分不会产生因第三方提出侵犯其专利权、商标权或其他知识产权而引起的法律和经济纠纷；如因第三方提出其专利权、商标权或其他知识产权的侵权之诉，则一切法律责任由供应商承担。</w:t>
            </w:r>
          </w:p>
        </w:tc>
      </w:tr>
      <w:tr>
        <w:tc>
          <w:tcPr>
            <w:tcW w:type="dxa" w:w="2076"/>
          </w:tcPr>
          <w:p/>
        </w:tc>
        <w:tc>
          <w:tcPr>
            <w:tcW w:type="dxa" w:w="415"/>
          </w:tcPr>
          <w:p>
            <w:pPr>
              <w:pStyle w:val="null3"/>
            </w:pPr>
            <w:r>
              <w:rPr/>
              <w:t>12</w:t>
            </w:r>
          </w:p>
        </w:tc>
        <w:tc>
          <w:tcPr>
            <w:tcW w:type="dxa" w:w="5814"/>
          </w:tcPr>
          <w:p>
            <w:pPr>
              <w:pStyle w:val="null3"/>
              <w:spacing w:before="75"/>
              <w:jc w:val="both"/>
            </w:pPr>
            <w:r>
              <w:rPr>
                <w:sz w:val="24"/>
                <w:b/>
              </w:rPr>
              <w:t>十二、考核标准内容及评分标准</w:t>
            </w:r>
          </w:p>
          <w:p>
            <w:pPr>
              <w:pStyle w:val="null3"/>
              <w:ind w:firstLine="480"/>
            </w:pPr>
            <w:r>
              <w:rPr>
                <w:sz w:val="22"/>
              </w:rPr>
              <w:t>1、由采购人组织有关人员成立考核小组每月不定期对渗滤液处理服务进行考核(国 家、省、市、县如出台相关标准按新标准调整考核评分标准，供应商须完全配合),考核得分作为月服务费的支付依据。</w:t>
            </w:r>
          </w:p>
          <w:p>
            <w:pPr>
              <w:pStyle w:val="null3"/>
              <w:ind w:firstLine="480"/>
            </w:pPr>
            <w:r>
              <w:rPr>
                <w:sz w:val="22"/>
              </w:rPr>
              <w:t>2、满分100分，考核分90 分(含),视为合格，全额支付月度服务费；得分85-90分（含85分）的，扣減按月度核算服务费的1%：得分80-85分（含80分）的，扣减按月度核算服务费的3%；得分60-80分（含60分）的，扣减按月度核算服务费的5%；得分低于60分的，除扣减按月度核算服务费的10%外，采购人应责令期限整改，整改后下一月考核仍未达到60分（含）以上的，采购人有权解除合同；</w:t>
            </w:r>
          </w:p>
          <w:p>
            <w:pPr>
              <w:pStyle w:val="null3"/>
              <w:ind w:firstLine="480"/>
            </w:pPr>
            <w:r>
              <w:rPr>
                <w:sz w:val="22"/>
              </w:rPr>
              <w:t>具体评分标准按下表所列：</w:t>
            </w:r>
          </w:p>
          <w:tbl>
            <w:tblPr>
              <w:tblBorders>
                <w:top w:val="none" w:color="000000" w:sz="4"/>
                <w:left w:val="none" w:color="000000" w:sz="4"/>
                <w:bottom w:val="none" w:color="000000" w:sz="4"/>
                <w:right w:val="none" w:color="000000" w:sz="4"/>
                <w:insideH w:val="none"/>
                <w:insideV w:val="none"/>
              </w:tblBorders>
            </w:tblPr>
            <w:tblGrid>
              <w:gridCol w:w="221"/>
              <w:gridCol w:w="355"/>
              <w:gridCol w:w="2029"/>
              <w:gridCol w:w="2724"/>
              <w:gridCol w:w="268"/>
            </w:tblGrid>
            <w:tr>
              <w:tc>
                <w:tcPr>
                  <w:tcW w:type="dxa" w:w="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序号</w:t>
                  </w:r>
                </w:p>
              </w:tc>
              <w:tc>
                <w:tcPr>
                  <w:tcW w:type="dxa" w:w="3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项</w:t>
                  </w:r>
                  <w:r>
                    <w:rPr>
                      <w:sz w:val="22"/>
                    </w:rPr>
                    <w:t>目</w:t>
                  </w:r>
                </w:p>
              </w:tc>
              <w:tc>
                <w:tcPr>
                  <w:tcW w:type="dxa" w:w="20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考核内容</w:t>
                  </w:r>
                </w:p>
              </w:tc>
              <w:tc>
                <w:tcPr>
                  <w:tcW w:type="dxa" w:w="27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扣分标准</w:t>
                  </w:r>
                </w:p>
              </w:tc>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项目得分</w:t>
                  </w: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1</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人员情况</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人员及运行管理机构是否健全</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人员或运行管理机构未配置或不健全的，每差一个扣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岗位职责是否明确</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岗位职责未制定或不健全的，</w:t>
                  </w:r>
                </w:p>
                <w:p>
                  <w:pPr>
                    <w:pStyle w:val="null3"/>
                    <w:jc w:val="center"/>
                  </w:pPr>
                  <w:r>
                    <w:rPr>
                      <w:sz w:val="22"/>
                    </w:rPr>
                    <w:t>每差一项扣</w:t>
                  </w:r>
                  <w:r>
                    <w:rPr>
                      <w:sz w:val="22"/>
                    </w:rPr>
                    <w:t>1分。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2</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运行管理</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是否依据标准建立处理设施工艺运行管理技术规程</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未制定技术规程扣</w:t>
                  </w:r>
                  <w:r>
                    <w:rPr>
                      <w:sz w:val="22"/>
                    </w:rPr>
                    <w:t>5分。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运行记录和统计报表</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是否有现场巡查处理设施，是否有现场巡查制度以及相关资料，缺一项扣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管网管理情况</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管渠是否畅通，管渠周边是否有覆盖物，管渠是否会有破损，是否有管渠的维修记录，缺一项扣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生产运行情况</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根据统计报表检查处理设施的运</w:t>
                  </w:r>
                  <w:r>
                    <w:rPr>
                      <w:sz w:val="22"/>
                    </w:rPr>
                    <w:t>行是否与实际吻合，现场设备是否运行良好，缺一项扣</w:t>
                  </w:r>
                  <w:r>
                    <w:rPr>
                      <w:sz w:val="22"/>
                    </w:rPr>
                    <w:t>1分。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排放标准</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未按《生活垃圾填埋污染控制标准》(GB16889-2024)表4标准要求(如出台新标准按最新标准执行)进行排放，不合格一项扣10分 。</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3</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水质管理</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抽检预报表及原始报表</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是否有检测报表，检测报表不真</w:t>
                  </w:r>
                </w:p>
                <w:p>
                  <w:pPr>
                    <w:pStyle w:val="null3"/>
                    <w:jc w:val="center"/>
                  </w:pPr>
                  <w:r>
                    <w:rPr>
                      <w:sz w:val="22"/>
                    </w:rPr>
                    <w:t>实，每一项扣</w:t>
                  </w:r>
                  <w:r>
                    <w:rPr>
                      <w:sz w:val="22"/>
                    </w:rPr>
                    <w:t>0.5分。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检测周期是否每个月出具第三方检测报告</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检测周期未按要求执行的，检测报</w:t>
                  </w:r>
                </w:p>
                <w:p>
                  <w:pPr>
                    <w:pStyle w:val="null3"/>
                    <w:jc w:val="center"/>
                  </w:pPr>
                  <w:r>
                    <w:rPr>
                      <w:sz w:val="22"/>
                    </w:rPr>
                    <w:t>表不完整、记录不规范，缺一项扣</w:t>
                  </w:r>
                </w:p>
                <w:p>
                  <w:pPr>
                    <w:pStyle w:val="null3"/>
                    <w:jc w:val="center"/>
                  </w:pPr>
                  <w:r>
                    <w:rPr>
                      <w:sz w:val="22"/>
                    </w:rPr>
                    <w:t>2 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4</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设备管理</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是否按规定建立设备完好率统计表和设备档案</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未按规定建立设备完好率统计表、</w:t>
                  </w:r>
                  <w:r>
                    <w:rPr>
                      <w:sz w:val="22"/>
                    </w:rPr>
                    <w:t>未按规定建立设备档案的，其中不完整、不规范每处扣</w:t>
                  </w:r>
                  <w:r>
                    <w:rPr>
                      <w:sz w:val="22"/>
                    </w:rPr>
                    <w:t>0.5分。未按要求对全部设备、主要工艺设备和无备用工艺设备完好率进行分类的每项扣1分。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设备检修和更新改造计划</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未制定合理的设备月度、年度检修</w:t>
                  </w:r>
                </w:p>
                <w:p>
                  <w:pPr>
                    <w:pStyle w:val="null3"/>
                    <w:jc w:val="center"/>
                  </w:pPr>
                  <w:r>
                    <w:rPr>
                      <w:sz w:val="22"/>
                    </w:rPr>
                    <w:t>计划的扣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设备实际运行情况</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抽检</w:t>
                  </w:r>
                  <w:r>
                    <w:rPr>
                      <w:sz w:val="22"/>
                    </w:rPr>
                    <w:t>1-3台设备，设备实际运行情</w:t>
                  </w:r>
                </w:p>
                <w:p>
                  <w:pPr>
                    <w:pStyle w:val="null3"/>
                    <w:jc w:val="center"/>
                  </w:pPr>
                  <w:r>
                    <w:rPr>
                      <w:sz w:val="22"/>
                    </w:rPr>
                    <w:t>况与资料不吻合扣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5</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安全管理</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是否制定相应的应急预案</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未制定相应应急预案，扣</w:t>
                  </w:r>
                  <w:r>
                    <w:rPr>
                      <w:sz w:val="22"/>
                    </w:rPr>
                    <w:t>3分，其</w:t>
                  </w:r>
                </w:p>
                <w:p>
                  <w:pPr>
                    <w:pStyle w:val="null3"/>
                    <w:jc w:val="center"/>
                  </w:pPr>
                  <w:r>
                    <w:rPr>
                      <w:sz w:val="22"/>
                    </w:rPr>
                    <w:t>中不规范、欠完善，每项扣</w:t>
                  </w:r>
                  <w:r>
                    <w:rPr>
                      <w:sz w:val="22"/>
                    </w:rPr>
                    <w:t>1分。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是否建立安全管理档案资</w:t>
                  </w:r>
                </w:p>
                <w:p>
                  <w:pPr>
                    <w:pStyle w:val="null3"/>
                    <w:jc w:val="center"/>
                  </w:pPr>
                  <w:r>
                    <w:rPr>
                      <w:sz w:val="22"/>
                    </w:rPr>
                    <w:t>料</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未建立安全管理档案资料扣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6</w:t>
                  </w:r>
                </w:p>
              </w:tc>
              <w:tc>
                <w:tcPr>
                  <w:tcW w:type="dxa" w:w="3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形象</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构筑物、建筑物外观以及附属设施</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构筑物、建筑物外观不整洁、池</w:t>
                  </w:r>
                </w:p>
                <w:p>
                  <w:pPr>
                    <w:pStyle w:val="null3"/>
                    <w:jc w:val="center"/>
                  </w:pPr>
                  <w:r>
                    <w:rPr>
                      <w:sz w:val="22"/>
                    </w:rPr>
                    <w:t>面不干净或有异物，每项扣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绿化养护</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绿化养护未到位，每项扣</w:t>
                  </w:r>
                  <w:r>
                    <w:rPr>
                      <w:sz w:val="22"/>
                    </w:rPr>
                    <w:t>1分。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none" w:color="000000" w:sz="4"/>
                    <w:right w:val="single" w:color="000000" w:sz="4"/>
                  </w:tcBorders>
                </w:tcPr>
                <w:p/>
              </w:tc>
              <w:tc>
                <w:tcPr>
                  <w:tcW w:type="dxa" w:w="355"/>
                  <w:vMerge/>
                  <w:tcBorders>
                    <w:top w:val="none" w:color="000000" w:sz="4"/>
                    <w:left w:val="single" w:color="000000" w:sz="4"/>
                    <w:bottom w:val="non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管渠有破损、泄露、有杂物，每项</w:t>
                  </w:r>
                </w:p>
                <w:p>
                  <w:pPr>
                    <w:pStyle w:val="null3"/>
                    <w:jc w:val="center"/>
                  </w:pPr>
                  <w:r>
                    <w:rPr>
                      <w:sz w:val="22"/>
                    </w:rPr>
                    <w:t>扣</w:t>
                  </w:r>
                  <w:r>
                    <w:rPr>
                      <w:sz w:val="22"/>
                    </w:rPr>
                    <w:t>2分。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7</w:t>
                  </w:r>
                </w:p>
              </w:tc>
              <w:tc>
                <w:tcPr>
                  <w:tcW w:type="dxa" w:w="3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重大影响</w:t>
                  </w:r>
                </w:p>
                <w:p>
                  <w:pPr>
                    <w:pStyle w:val="null3"/>
                    <w:jc w:val="center"/>
                  </w:pPr>
                  <w:r>
                    <w:rPr>
                      <w:sz w:val="22"/>
                    </w:rPr>
                    <w:t>情况</w:t>
                  </w: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运营期间未有效排除险情或未及时反馈相关单位</w:t>
                  </w:r>
                  <w:r>
                    <w:rPr>
                      <w:sz w:val="22"/>
                    </w:rPr>
                    <w:t>(或部门)而造成工作区财物或人员损伤的</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必承担经济损失。每有一次扣</w:t>
                  </w:r>
                  <w:r>
                    <w:rPr>
                      <w:sz w:val="22"/>
                    </w:rPr>
                    <w:t>5-10</w:t>
                  </w:r>
                </w:p>
                <w:p>
                  <w:pPr>
                    <w:pStyle w:val="null3"/>
                    <w:jc w:val="center"/>
                  </w:pPr>
                  <w:r>
                    <w:rPr>
                      <w:sz w:val="22"/>
                    </w:rPr>
                    <w:t>分</w:t>
                  </w:r>
                  <w:r>
                    <w:rPr>
                      <w:sz w:val="22"/>
                    </w:rPr>
                    <w:t>。</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上级单位有效通报批评的</w:t>
                  </w:r>
                  <w:r>
                    <w:rPr>
                      <w:sz w:val="22"/>
                    </w:rPr>
                    <w:t>(包括新闻媒介曝光)。</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接到群众、媒体、上级相关部门举报投诉的，经查实情况属实的</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在上级有关部门活动或重大活动期间失分的</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2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遇有重大活动或突发事件，及时组织力量做好维护等保障工作，如处理不</w:t>
                  </w:r>
                </w:p>
                <w:p>
                  <w:pPr>
                    <w:pStyle w:val="null3"/>
                    <w:jc w:val="center"/>
                  </w:pPr>
                  <w:r>
                    <w:rPr>
                      <w:sz w:val="22"/>
                    </w:rPr>
                    <w:t>当造成有效投诉或重大影响的</w:t>
                  </w:r>
                </w:p>
              </w:tc>
              <w:tc>
                <w:tcPr>
                  <w:tcW w:type="dxa" w:w="2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8</w:t>
                  </w:r>
                </w:p>
              </w:tc>
              <w:tc>
                <w:tcPr>
                  <w:tcW w:type="dxa" w:w="3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w:t>
                  </w:r>
                </w:p>
                <w:p>
                  <w:pPr>
                    <w:pStyle w:val="null3"/>
                    <w:jc w:val="center"/>
                  </w:pPr>
                  <w:r>
                    <w:rPr>
                      <w:sz w:val="22"/>
                    </w:rPr>
                    <w:t>同情况</w:t>
                  </w:r>
                </w:p>
                <w:p>
                  <w:pPr>
                    <w:pStyle w:val="null3"/>
                    <w:jc w:val="center"/>
                  </w:pPr>
                  <w:r>
                    <w:rPr>
                      <w:sz w:val="22"/>
                    </w:rPr>
                    <w:t>(一票</w:t>
                  </w:r>
                </w:p>
                <w:p>
                  <w:pPr>
                    <w:pStyle w:val="null3"/>
                    <w:jc w:val="center"/>
                  </w:pPr>
                  <w:r>
                    <w:rPr>
                      <w:sz w:val="22"/>
                    </w:rPr>
                    <w:t>否决项</w:t>
                  </w:r>
                  <w:r>
                    <w:rPr>
                      <w:sz w:val="22"/>
                    </w:rPr>
                    <w:t>)</w:t>
                  </w:r>
                </w:p>
              </w:tc>
              <w:tc>
                <w:tcPr>
                  <w:tcW w:type="dxa" w:w="20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未按合同履行的；多次不按采购单位要求管理的</w:t>
                  </w:r>
                </w:p>
              </w:tc>
              <w:tc>
                <w:tcPr>
                  <w:tcW w:type="dxa" w:w="27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当月考核分在</w:t>
                  </w:r>
                  <w:r>
                    <w:rPr>
                      <w:sz w:val="22"/>
                    </w:rPr>
                    <w:t>60分以下，并由合同甲方责令期限整改，整改后下一月考核仍未达到60分（含）以上的</w:t>
                  </w:r>
                </w:p>
              </w:tc>
              <w:tc>
                <w:tcPr>
                  <w:tcW w:type="dxa" w:w="27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在国家、省、市全覆盖暗访检查中出现问题，影响全县通过全覆盖认定</w:t>
                  </w:r>
                </w:p>
                <w:p>
                  <w:pPr>
                    <w:pStyle w:val="null3"/>
                    <w:jc w:val="center"/>
                  </w:pPr>
                  <w:r>
                    <w:rPr>
                      <w:sz w:val="22"/>
                    </w:rPr>
                    <w:t>的</w:t>
                  </w:r>
                </w:p>
              </w:tc>
              <w:tc>
                <w:tcPr>
                  <w:tcW w:type="dxa" w:w="27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服务单位运营、运营不当或不及时或运营过程施工安全不到位等原因所发生严重安全事故的</w:t>
                  </w:r>
                </w:p>
              </w:tc>
              <w:tc>
                <w:tcPr>
                  <w:tcW w:type="dxa" w:w="27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所发生的安全事故及由此产生的</w:t>
                  </w:r>
                  <w:r>
                    <w:rPr>
                      <w:sz w:val="22"/>
                    </w:rPr>
                    <w:t>一切后果完全由服务单位承担。解</w:t>
                  </w:r>
                </w:p>
                <w:p>
                  <w:pPr>
                    <w:pStyle w:val="null3"/>
                    <w:jc w:val="center"/>
                  </w:pPr>
                  <w:r>
                    <w:rPr>
                      <w:sz w:val="22"/>
                    </w:rPr>
                    <w:t>除合同，不再支付任何管理费用。</w:t>
                  </w:r>
                </w:p>
                <w:p>
                  <w:pPr>
                    <w:pStyle w:val="null3"/>
                    <w:jc w:val="center"/>
                  </w:pPr>
                  <w:r>
                    <w:rPr>
                      <w:sz w:val="22"/>
                    </w:rPr>
                    <w:t>并纳入采购黑名单</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出现偷排、漏排渗滤液或环保不到位，出现严重污染情况和影响的（调节池超警戒线导致满溢污染石马河）</w:t>
                  </w:r>
                </w:p>
              </w:tc>
              <w:tc>
                <w:tcPr>
                  <w:tcW w:type="dxa" w:w="27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所发生的污染及由此产生的一切</w:t>
                  </w:r>
                  <w:r>
                    <w:rPr>
                      <w:sz w:val="22"/>
                    </w:rPr>
                    <w:t>后果完全由服务单位承担。解除合</w:t>
                  </w:r>
                </w:p>
                <w:p>
                  <w:pPr>
                    <w:pStyle w:val="null3"/>
                    <w:jc w:val="center"/>
                  </w:pPr>
                  <w:r>
                    <w:rPr>
                      <w:sz w:val="22"/>
                    </w:rPr>
                    <w:t>同，不再支付任何管理费用。</w:t>
                  </w:r>
                  <w:r>
                    <w:rPr>
                      <w:sz w:val="22"/>
                    </w:rPr>
                    <w:t>并纳</w:t>
                  </w:r>
                </w:p>
                <w:p>
                  <w:pPr>
                    <w:pStyle w:val="null3"/>
                    <w:jc w:val="center"/>
                  </w:pPr>
                  <w:r>
                    <w:rPr>
                      <w:sz w:val="22"/>
                    </w:rPr>
                    <w:t>入采购黑名单</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1.采购代理机构：本项目是指广东元正招标采购有限公司，负责整个采购活动的组织，依法负责编制和发布招标文件，对招标文件拥有最终的解释权，不以任何身份出任评标委员会成员。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东莞市樟木头镇公用事业服务中心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采购包1：保证金人民币：200,000.00元整。</w:t>
            </w:r>
          </w:p>
          <w:p>
            <w:pPr>
              <w:pStyle w:val="null3"/>
            </w:pPr>
            <w:r>
              <w:rPr/>
              <w:t xml:space="preserve">开户单位： </w:t>
            </w:r>
            <w:r>
              <w:rPr/>
              <w:t>广东元正招标采购有限公司东莞分公司</w:t>
            </w:r>
          </w:p>
          <w:p>
            <w:pPr>
              <w:pStyle w:val="null3"/>
            </w:pPr>
            <w:r>
              <w:rPr/>
              <w:t xml:space="preserve">开户账号： </w:t>
            </w:r>
            <w:r>
              <w:rPr/>
              <w:t>691680295</w:t>
            </w:r>
          </w:p>
          <w:p>
            <w:pPr>
              <w:pStyle w:val="null3"/>
            </w:pPr>
            <w:r>
              <w:rPr/>
              <w:t xml:space="preserve">开户银行： </w:t>
            </w:r>
            <w:r>
              <w:rPr/>
              <w:t>中国民生银行东莞分行</w:t>
            </w:r>
          </w:p>
          <w:p>
            <w:pPr>
              <w:pStyle w:val="null3"/>
            </w:pPr>
            <w:r>
              <w:rPr/>
              <w:t xml:space="preserve">支票提交方式： </w:t>
            </w:r>
            <w:r>
              <w:rPr/>
              <w:t>投标保证金从投标人基本账户递交，由广东元正招标采购有限公司东莞分公司代收</w:t>
            </w:r>
          </w:p>
          <w:p>
            <w:pPr>
              <w:pStyle w:val="null3"/>
            </w:pPr>
            <w:r>
              <w:rPr/>
              <w:t xml:space="preserve">汇票、本票提交方式： </w:t>
            </w:r>
            <w:r>
              <w:rPr/>
              <w:t>投标保证金从投标人基本账户递交，由广东元正招标采购有限公司东莞分公司代收</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采购机构代理服务收费标准：根据国家计委颁布的《招标代理服务收费管理暂行办法》（计价格[2002]1980号） 及国家发改委[发改价格[2011]534号]文及相关规定标准执行，以本项目预算作为收费的计算基数。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曾工</w:t>
      </w:r>
    </w:p>
    <w:p>
      <w:pPr>
        <w:pStyle w:val="null3"/>
        <w:ind w:firstLine="480"/>
      </w:pPr>
      <w:r>
        <w:rPr/>
        <w:t>电话：</w:t>
      </w:r>
      <w:r>
        <w:rPr/>
        <w:t>0769-22888109</w:t>
      </w:r>
    </w:p>
    <w:p>
      <w:pPr>
        <w:pStyle w:val="null3"/>
        <w:ind w:firstLine="480"/>
      </w:pPr>
      <w:r>
        <w:rPr/>
        <w:t>传真：</w:t>
      </w:r>
      <w:r>
        <w:rPr/>
        <w:t>0769-22888109</w:t>
      </w:r>
    </w:p>
    <w:p>
      <w:pPr>
        <w:pStyle w:val="null3"/>
        <w:ind w:firstLine="480"/>
      </w:pPr>
      <w:r>
        <w:rPr/>
        <w:t>邮箱：</w:t>
      </w:r>
      <w:r>
        <w:rPr/>
        <w:t>yuanzhengdg@163.com</w:t>
      </w:r>
    </w:p>
    <w:p>
      <w:pPr>
        <w:pStyle w:val="null3"/>
        <w:ind w:firstLine="480"/>
      </w:pPr>
      <w:r>
        <w:rPr/>
        <w:t>地址：</w:t>
      </w:r>
      <w:r>
        <w:rPr/>
        <w:t>东莞市寮步镇陈家埔富兴二路5号齐昌大厦A栋3楼311室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樟木头镇樟洋垃圾填埋场渗滤液全量化处理)：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广东元正招标采购有限公司</w:t>
      </w:r>
      <w:r>
        <w:rPr/>
        <w:t>统一对外发布。</w:t>
      </w:r>
    </w:p>
    <w:p>
      <w:pPr>
        <w:pStyle w:val="null3"/>
        <w:ind w:firstLine="480"/>
      </w:pPr>
      <w:r>
        <w:rPr/>
        <w:t>（2）对</w:t>
      </w:r>
      <w:r>
        <w:rPr/>
        <w:t>广东元正招标采购有限公司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采购包1（樟木头镇樟洋垃圾填埋场渗滤液全量化处理）：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采购包1（樟木头镇樟洋垃圾填埋场渗滤液全量化处理）：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提供投标截止日前6个月内任意1个月依法缴纳税收和社会保障资金的相关材料（如依法免税或不需要缴纳社会保障资金的提供相应证明材料）或提供资格条件承诺函（可参考公告附件格式或格式自拟）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供应商必须具有良好的商业信誉和健全的财务会计制度（提供2023年度财务状况报告或基本开户行出具的资信证明）或提供资格条件承诺函（可参考公告附件格式或格式自拟）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按投标（响应）文件格式填报设备及专业技术能力情况或提供资格条件承诺函（可参考公告附件格式或格式自拟）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投标函相关承诺要求内容，单位负责人为同一人或者存在直接控股、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投标人必须具备环保工程专业承包三级或以上资质，并取得有效的安全生产许可证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按照本办法规定预留采购份额无法确保充分供应、充分竞争，或者存在可能影响政府采购目标实现的情形”，不专门面向中小企业采购。本项目采购标的对应的中小企业划分标准所属行业：其他未列明行业。 注：1、供应商投标时应提供《中小企业声明函》（货物）（见投标文件格式）。2、监狱企业、残疾人福利单位视同小型、微型企业。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采购包1（樟木头镇樟洋垃圾填埋场渗滤液全量化处理）：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提交了承诺函，投标有效期符合要求。</w:t>
            </w:r>
          </w:p>
        </w:tc>
      </w:tr>
      <w:tr>
        <w:tc>
          <w:tcPr>
            <w:tcW w:type="dxa" w:w="890"/>
          </w:tcPr>
          <w:p>
            <w:pPr>
              <w:pStyle w:val="null3"/>
            </w:pPr>
            <w:r>
              <w:rPr/>
              <w:t>2</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投标报价是否固定唯一价且是否未超过项目单价最高限价，不存在投标人的报价明显低于其他通过符合性审查投标（响应）人的报价，有可能影响产品质量或者不能诚信履约的情况。</w:t>
            </w:r>
          </w:p>
        </w:tc>
      </w:tr>
      <w:tr>
        <w:tc>
          <w:tcPr>
            <w:tcW w:type="dxa" w:w="890"/>
          </w:tcPr>
          <w:p>
            <w:pPr>
              <w:pStyle w:val="null3"/>
            </w:pPr>
            <w:r>
              <w:rPr/>
              <w:t>4</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5</w:t>
            </w:r>
          </w:p>
        </w:tc>
        <w:tc>
          <w:tcPr>
            <w:tcW w:type="dxa" w:w="3178"/>
          </w:tcPr>
          <w:p>
            <w:pPr>
              <w:pStyle w:val="null3"/>
            </w:pPr>
            <w:r>
              <w:rPr/>
              <w:t>投标文件完全满足对招标文件的实质性条款（即标注★ 号条款）无负偏离的</w:t>
            </w:r>
          </w:p>
        </w:tc>
        <w:tc>
          <w:tcPr>
            <w:tcW w:type="dxa" w:w="4238"/>
          </w:tcPr>
          <w:p>
            <w:pPr>
              <w:pStyle w:val="null3"/>
            </w:pPr>
            <w:r>
              <w:rPr/>
              <w:t>投标文件完全满足对招标文件的实质性条款（即标注★号条款）无负偏离的。</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投标文件中未有法律、法规、规章或招标文件无效的情形。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采购包1(樟木头镇樟洋垃圾填埋场渗滤液全量化处理):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运营服务方案 (8.0分)</w:t>
            </w:r>
            <w:r>
              <w:rPr/>
              <w:t>，（等次分值选择：</w:t>
            </w:r>
            <w:r>
              <w:rPr/>
              <w:t>0.0;</w:t>
            </w:r>
            <w:r>
              <w:rPr/>
              <w:t>2.0;</w:t>
            </w:r>
            <w:r>
              <w:rPr/>
              <w:t>4.0;</w:t>
            </w:r>
            <w:r>
              <w:rPr/>
              <w:t>8.0;</w:t>
            </w:r>
            <w:r>
              <w:rPr/>
              <w:t>）</w:t>
            </w:r>
          </w:p>
        </w:tc>
        <w:tc>
          <w:tcPr>
            <w:tcW w:type="dxa" w:w="5076"/>
          </w:tcPr>
          <w:p>
            <w:pPr>
              <w:pStyle w:val="null3"/>
              <w:jc w:val="left"/>
            </w:pPr>
            <w:r>
              <w:rPr/>
              <w:t>根据“第二章采购需求”技术标准与要求中的“一、服务内容；六、运营要求（5）-（9）”的内容，投标人针对本项目的实际特点编制运营服务方案,方案包含但不限于：项目现场状况、现状问题重点难点分析疏理以及对应的解决方法、运营服务组织架构、运营服务管理制度等。 ①完全满足且优于采购需求的得 8分； ②完全满足采购需求的得4分； ③不完全满足采购需求得 2分。 ④未提供得0分。</w:t>
            </w:r>
          </w:p>
        </w:tc>
      </w:tr>
      <w:tr>
        <w:tc>
          <w:tcPr>
            <w:tcW w:type="dxa" w:w="922"/>
            <w:gridSpan w:val="2"/>
            <w:vMerge/>
          </w:tcPr>
          <w:p/>
        </w:tc>
        <w:tc>
          <w:tcPr>
            <w:tcW w:type="dxa" w:w="2307"/>
          </w:tcPr>
          <w:p>
            <w:pPr>
              <w:pStyle w:val="null3"/>
              <w:jc w:val="left"/>
            </w:pPr>
            <w:r>
              <w:rPr/>
              <w:t>设备及工艺方案 (8.0分)</w:t>
            </w:r>
            <w:r>
              <w:rPr/>
              <w:t>，（等次分值选择：</w:t>
            </w:r>
            <w:r>
              <w:rPr/>
              <w:t>0.0;</w:t>
            </w:r>
            <w:r>
              <w:rPr/>
              <w:t>2.0;</w:t>
            </w:r>
            <w:r>
              <w:rPr/>
              <w:t>4.0;</w:t>
            </w:r>
            <w:r>
              <w:rPr/>
              <w:t>8.0;</w:t>
            </w:r>
            <w:r>
              <w:rPr/>
              <w:t>）</w:t>
            </w:r>
          </w:p>
        </w:tc>
        <w:tc>
          <w:tcPr>
            <w:tcW w:type="dxa" w:w="5076"/>
          </w:tcPr>
          <w:p>
            <w:pPr>
              <w:pStyle w:val="null3"/>
              <w:jc w:val="left"/>
            </w:pPr>
            <w:r>
              <w:rPr/>
              <w:t>根据“第二章采购需求”技术标准与要求中的“二、总体设计思路；三、设备采用工艺”的内容，投标人针对本项目的实际特点编制设备及工艺方案，方案包含但不限于：工艺设计、工艺流程图及工艺描述、设备技术性能描述、设备操作流程、设备维护保养以及其他相应说明等。 ①完全满足且优于采购需求的得8分； ②完全满足采购需求的得4分； ③不完全满足采购需求得得 2分。 ④未提供得0分。</w:t>
            </w:r>
          </w:p>
        </w:tc>
      </w:tr>
      <w:tr>
        <w:tc>
          <w:tcPr>
            <w:tcW w:type="dxa" w:w="922"/>
            <w:gridSpan w:val="2"/>
            <w:vMerge/>
          </w:tcPr>
          <w:p/>
        </w:tc>
        <w:tc>
          <w:tcPr>
            <w:tcW w:type="dxa" w:w="2307"/>
          </w:tcPr>
          <w:p>
            <w:pPr>
              <w:pStyle w:val="null3"/>
              <w:jc w:val="left"/>
            </w:pPr>
            <w:r>
              <w:rPr/>
              <w:t>安全管理方案 (8.0分)</w:t>
            </w:r>
            <w:r>
              <w:rPr/>
              <w:t>，（等次分值选择：</w:t>
            </w:r>
            <w:r>
              <w:rPr/>
              <w:t>0.0;</w:t>
            </w:r>
            <w:r>
              <w:rPr/>
              <w:t>2.0;</w:t>
            </w:r>
            <w:r>
              <w:rPr/>
              <w:t>4.0;</w:t>
            </w:r>
            <w:r>
              <w:rPr/>
              <w:t>8.0;</w:t>
            </w:r>
            <w:r>
              <w:rPr/>
              <w:t>）</w:t>
            </w:r>
          </w:p>
        </w:tc>
        <w:tc>
          <w:tcPr>
            <w:tcW w:type="dxa" w:w="5076"/>
          </w:tcPr>
          <w:p>
            <w:pPr>
              <w:pStyle w:val="null3"/>
              <w:jc w:val="left"/>
            </w:pPr>
            <w:r>
              <w:rPr/>
              <w:t>根据“第二章采购需求”技术标准与要求中的“七、安全管理要求”的要求内容，投标人针对本项目的实际特点编制安全管理方案,方案包含但不限于：供货安全管理体系与措施、施工安全体系与措施、运营安全体系与措施等。 ①完全满足且优于采购需求的得8分； ②完全满足采购需求的得4分； ③不完全满足采购需求得2分。 ④未提供得0分。</w:t>
            </w:r>
          </w:p>
        </w:tc>
      </w:tr>
      <w:tr>
        <w:tc>
          <w:tcPr>
            <w:tcW w:type="dxa" w:w="922"/>
            <w:gridSpan w:val="2"/>
            <w:vMerge/>
          </w:tcPr>
          <w:p/>
        </w:tc>
        <w:tc>
          <w:tcPr>
            <w:tcW w:type="dxa" w:w="2307"/>
          </w:tcPr>
          <w:p>
            <w:pPr>
              <w:pStyle w:val="null3"/>
              <w:jc w:val="left"/>
            </w:pPr>
            <w:r>
              <w:rPr/>
              <w:t>服务及管理方案 (6.0分)</w:t>
            </w:r>
            <w:r>
              <w:rPr/>
              <w:t>，（等次分值选择：</w:t>
            </w:r>
            <w:r>
              <w:rPr/>
              <w:t>0.0;</w:t>
            </w:r>
            <w:r>
              <w:rPr/>
              <w:t>1.0;</w:t>
            </w:r>
            <w:r>
              <w:rPr/>
              <w:t>3.0;</w:t>
            </w:r>
            <w:r>
              <w:rPr/>
              <w:t>6.0;</w:t>
            </w:r>
            <w:r>
              <w:rPr/>
              <w:t>）</w:t>
            </w:r>
          </w:p>
        </w:tc>
        <w:tc>
          <w:tcPr>
            <w:tcW w:type="dxa" w:w="5076"/>
          </w:tcPr>
          <w:p>
            <w:pPr>
              <w:pStyle w:val="null3"/>
              <w:jc w:val="left"/>
            </w:pPr>
            <w:r>
              <w:rPr/>
              <w:t>根据“第二章采购需求”技术标准与要求中的“十、服务及管理要求”的要求内容，投标人针对本项目的实际特点编制服务及管理方案,方案包含但不限于：进场保障方案、拟投入人员的编制情况、人员培训方案、人员考核制度等。 ①完全满足且优于采购需求的得6分； ②完全满足采购需求的得3分； ③不完全满足采购需求得1分。 ④未提供得 0 分。</w:t>
            </w:r>
          </w:p>
        </w:tc>
      </w:tr>
      <w:tr>
        <w:tc>
          <w:tcPr>
            <w:tcW w:type="dxa" w:w="922"/>
            <w:gridSpan w:val="2"/>
            <w:vMerge/>
          </w:tcPr>
          <w:p/>
        </w:tc>
        <w:tc>
          <w:tcPr>
            <w:tcW w:type="dxa" w:w="2307"/>
          </w:tcPr>
          <w:p>
            <w:pPr>
              <w:pStyle w:val="null3"/>
              <w:jc w:val="left"/>
            </w:pPr>
            <w:r>
              <w:rPr/>
              <w:t>应急预案 (5.0分)</w:t>
            </w:r>
            <w:r>
              <w:rPr/>
              <w:t>，（等次分值选择：</w:t>
            </w:r>
            <w:r>
              <w:rPr/>
              <w:t>0.0;</w:t>
            </w:r>
            <w:r>
              <w:rPr/>
              <w:t>1.0;</w:t>
            </w:r>
            <w:r>
              <w:rPr/>
              <w:t>2.0;</w:t>
            </w:r>
            <w:r>
              <w:rPr/>
              <w:t>5.0;</w:t>
            </w:r>
            <w:r>
              <w:rPr/>
              <w:t>）</w:t>
            </w:r>
          </w:p>
        </w:tc>
        <w:tc>
          <w:tcPr>
            <w:tcW w:type="dxa" w:w="5076"/>
          </w:tcPr>
          <w:p>
            <w:pPr>
              <w:pStyle w:val="null3"/>
              <w:jc w:val="left"/>
            </w:pPr>
            <w:r>
              <w:rPr/>
              <w:t>根据“第二章采购需求”技术标准与要求中的“六、运营要求中（2）-（4）点”的要求，投标人针对本项目的实际特点编制应急预案，方案包含但不限于：应急组织架构、应急预警机制及传达机制、应急处置措施等。 ①完全满足且优于采购需求的得5分； ②完全满足采购需求的得2分； ③不完全满足采购需求得1 分。 ④未提供得 0 分。</w:t>
            </w:r>
          </w:p>
        </w:tc>
      </w:tr>
      <w:tr>
        <w:tc>
          <w:tcPr>
            <w:tcW w:type="dxa" w:w="922"/>
            <w:gridSpan w:val="2"/>
            <w:vMerge/>
          </w:tcPr>
          <w:p/>
        </w:tc>
        <w:tc>
          <w:tcPr>
            <w:tcW w:type="dxa" w:w="2307"/>
          </w:tcPr>
          <w:p>
            <w:pPr>
              <w:pStyle w:val="null3"/>
              <w:jc w:val="left"/>
            </w:pPr>
            <w:r>
              <w:rPr/>
              <w:t>项目台账管理和监管方案 (5.0分)</w:t>
            </w:r>
            <w:r>
              <w:rPr/>
              <w:t>，（等次分值选择：</w:t>
            </w:r>
            <w:r>
              <w:rPr/>
              <w:t>0.0;</w:t>
            </w:r>
            <w:r>
              <w:rPr/>
              <w:t>1.0;</w:t>
            </w:r>
            <w:r>
              <w:rPr/>
              <w:t>2.0;</w:t>
            </w:r>
            <w:r>
              <w:rPr/>
              <w:t>5.0;</w:t>
            </w:r>
            <w:r>
              <w:rPr/>
              <w:t>）</w:t>
            </w:r>
          </w:p>
        </w:tc>
        <w:tc>
          <w:tcPr>
            <w:tcW w:type="dxa" w:w="5076"/>
          </w:tcPr>
          <w:p>
            <w:pPr>
              <w:pStyle w:val="null3"/>
              <w:jc w:val="left"/>
            </w:pPr>
            <w:r>
              <w:rPr/>
              <w:t>根据“第二章采购需求”技术标准与要求中的“八、日常监管要求”的要求内容，投标人针对本项目的实际特点编制项目台账管理和移交方案，方案包含但不限于：台账管理程序、台账管理内容、移交管理程序、移交内容、备品备件、监管服务方案等。 ①完全满足且优于采购需求的得 5分； ②完全满足采购需求的得 2分； ③不完全满足采购需求得 1分。 ④未提供得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(12.0分)</w:t>
            </w:r>
          </w:p>
        </w:tc>
        <w:tc>
          <w:tcPr>
            <w:tcW w:type="dxa" w:w="5076"/>
          </w:tcPr>
          <w:p>
            <w:pPr>
              <w:pStyle w:val="null3"/>
              <w:jc w:val="left"/>
            </w:pPr>
            <w:r>
              <w:rPr/>
              <w:t>1、根据响应供应商承接过渗滤液运营服务或渗滤液全量化处理相关的业绩进行评审：每提供一个得1.5分，满分为12分。 注：须提供中标公示网页截图、中标通知书、合同关键页及项目合同期内经有资质的第三方检测机构出具的带CMA标志的出水水质达标检测报告复印件加盖投标人公章作为评审依据，未按要求提供或提供材料不齐全不得分。</w:t>
            </w:r>
          </w:p>
        </w:tc>
      </w:tr>
      <w:tr>
        <w:tc>
          <w:tcPr>
            <w:tcW w:type="dxa" w:w="922"/>
            <w:gridSpan w:val="2"/>
            <w:vMerge/>
          </w:tcPr>
          <w:p/>
        </w:tc>
        <w:tc>
          <w:tcPr>
            <w:tcW w:type="dxa" w:w="2307"/>
          </w:tcPr>
          <w:p>
            <w:pPr>
              <w:pStyle w:val="null3"/>
              <w:jc w:val="left"/>
            </w:pPr>
            <w:r>
              <w:rPr/>
              <w:t>履约能力 (2.0分)</w:t>
            </w:r>
          </w:p>
        </w:tc>
        <w:tc>
          <w:tcPr>
            <w:tcW w:type="dxa" w:w="5076"/>
          </w:tcPr>
          <w:p>
            <w:pPr>
              <w:pStyle w:val="null3"/>
              <w:jc w:val="left"/>
            </w:pPr>
            <w:r>
              <w:rPr/>
              <w:t>1、根据响应供应商承接完成的渗滤液运营服务或渗滤液全量化处理相关的类似项目获得业主相关评价证书的，每提供一个证书得1分，满分2分。 注：须提受业主评价项目的中标公示网页截图、中标通知书、合同关键页及评价文件复印件加盖投标人公章作为评审依据，未按要求提供或提供材料不齐全不得分。</w:t>
            </w:r>
          </w:p>
        </w:tc>
      </w:tr>
      <w:tr>
        <w:tc>
          <w:tcPr>
            <w:tcW w:type="dxa" w:w="922"/>
            <w:gridSpan w:val="2"/>
            <w:vMerge/>
          </w:tcPr>
          <w:p/>
        </w:tc>
        <w:tc>
          <w:tcPr>
            <w:tcW w:type="dxa" w:w="2307"/>
          </w:tcPr>
          <w:p>
            <w:pPr>
              <w:pStyle w:val="null3"/>
              <w:jc w:val="left"/>
            </w:pPr>
            <w:r>
              <w:rPr/>
              <w:t>企业信誉 (3.0分)</w:t>
            </w:r>
          </w:p>
        </w:tc>
        <w:tc>
          <w:tcPr>
            <w:tcW w:type="dxa" w:w="5076"/>
          </w:tcPr>
          <w:p>
            <w:pPr>
              <w:pStyle w:val="null3"/>
              <w:jc w:val="left"/>
            </w:pPr>
            <w:r>
              <w:rPr/>
              <w:t>1、响应供应商具有有效的质量管理体系认证证书、环境管理体系认证证书、职业健康安全管理体系认证证书，且认证范围包含渗滤液处理或运营相关内容的，每提供一个证书得1分，满分3分； 注：提供有效期内的证书复印件或者扫描件及全国认证认可信息公共服务平台(http://ax.cnca.cn)查询结果为有效状态的截图加盖投标人公章作为评审依据，未按要求提供或提供材料不齐全不得分。</w:t>
            </w:r>
          </w:p>
        </w:tc>
      </w:tr>
      <w:tr>
        <w:tc>
          <w:tcPr>
            <w:tcW w:type="dxa" w:w="922"/>
            <w:gridSpan w:val="2"/>
            <w:vMerge/>
          </w:tcPr>
          <w:p/>
        </w:tc>
        <w:tc>
          <w:tcPr>
            <w:tcW w:type="dxa" w:w="2307"/>
          </w:tcPr>
          <w:p>
            <w:pPr>
              <w:pStyle w:val="null3"/>
              <w:jc w:val="left"/>
            </w:pPr>
            <w:r>
              <w:rPr/>
              <w:t>主要管理人员要求 (3.0分)</w:t>
            </w:r>
          </w:p>
        </w:tc>
        <w:tc>
          <w:tcPr>
            <w:tcW w:type="dxa" w:w="5076"/>
          </w:tcPr>
          <w:p>
            <w:pPr>
              <w:pStyle w:val="null3"/>
              <w:jc w:val="left"/>
            </w:pPr>
            <w:r>
              <w:rPr/>
              <w:t>1、拟派本项目总负责人： ①具有环境类专业工程师职称证书，高级（含）以上的得1分，中级的得0.5分，初级的得0.2分；本小项满分1分； 2、拟派本项目技术负责人： ①具有环境类专业工程师职称证书，高级（含）以上书的得1分，中级的得0.5分，初级的得0.2分；本小项满分1分； 3、拟派本项目电气负责人： ①具有电气类专业工程师职称证书，高级（含）以上工程师职称证书的得1分，中级的得0.5分，初级的得0.2分；本小项满分1分； 注：一人一岗，不得兼任。本项满分3分，须提供相关证书复印件（或相关网页截图）、投标截止时间前连续六个月内任意一个月由供应商交纳社保的证明材料复印件、本人有效身份证复印件加盖投标人公章作为评审依据，未按要求提供或提供材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sz w:val="56"/>
        </w:rPr>
        <w:t>广东省政府采购</w:t>
      </w:r>
    </w:p>
    <w:p>
      <w:pPr>
        <w:pStyle w:val="null3"/>
        <w:ind w:firstLine="560"/>
        <w:jc w:val="center"/>
        <w:outlineLvl w:val="0"/>
      </w:pPr>
      <w:r>
        <w:rPr>
          <w:sz w:val="96"/>
          <w:b/>
        </w:rPr>
        <w:t>合同书</w:t>
      </w:r>
    </w:p>
    <w:p>
      <w:pPr>
        <w:pStyle w:val="null3"/>
        <w:ind w:firstLine="562"/>
      </w:pPr>
      <w:r>
        <w:rPr>
          <w:sz w:val="28"/>
        </w:rPr>
        <w:t>项 目 编 号 ：</w:t>
      </w:r>
      <w:r>
        <w:rPr>
          <w:sz w:val="22"/>
          <w:u w:val="single"/>
        </w:rPr>
        <w:t xml:space="preserve">                                          </w:t>
      </w:r>
    </w:p>
    <w:p>
      <w:pPr>
        <w:pStyle w:val="null3"/>
        <w:ind w:firstLine="560"/>
      </w:pPr>
      <w:r>
        <w:rPr>
          <w:sz w:val="28"/>
        </w:rPr>
        <w:t>项 目 名 称 ：</w:t>
      </w:r>
      <w:r>
        <w:rPr>
          <w:sz w:val="28"/>
          <w:u w:val="single"/>
        </w:rPr>
        <w:t>樟木头镇樟洋垃圾填埋场渗滤液全量化</w:t>
      </w:r>
      <w:r>
        <w:rPr>
          <w:sz w:val="28"/>
          <w:u w:val="single"/>
        </w:rPr>
        <w:t>处理项目</w:t>
      </w:r>
    </w:p>
    <w:p>
      <w:pPr>
        <w:pStyle w:val="null3"/>
      </w:pPr>
      <w:r>
        <w:rPr>
          <w:sz w:val="28"/>
        </w:rPr>
        <w:t>甲    方：</w:t>
      </w:r>
    </w:p>
    <w:p>
      <w:pPr>
        <w:pStyle w:val="null3"/>
      </w:pPr>
      <w:r>
        <w:rPr>
          <w:sz w:val="28"/>
        </w:rPr>
        <w:t>地址：</w:t>
      </w:r>
    </w:p>
    <w:p>
      <w:pPr>
        <w:pStyle w:val="null3"/>
      </w:pPr>
      <w:r>
        <w:rPr>
          <w:sz w:val="28"/>
        </w:rPr>
        <w:t>统一社会信用代码：</w:t>
      </w:r>
    </w:p>
    <w:p>
      <w:pPr>
        <w:pStyle w:val="null3"/>
      </w:pPr>
      <w:r>
        <w:rPr>
          <w:sz w:val="28"/>
        </w:rPr>
        <w:t>联系人：</w:t>
      </w:r>
    </w:p>
    <w:p>
      <w:pPr>
        <w:pStyle w:val="null3"/>
      </w:pPr>
      <w:r>
        <w:rPr>
          <w:sz w:val="28"/>
        </w:rPr>
        <w:t>联系电话：</w:t>
      </w:r>
    </w:p>
    <w:p>
      <w:pPr>
        <w:pStyle w:val="null3"/>
      </w:pPr>
      <w:r>
        <w:rPr>
          <w:sz w:val="28"/>
        </w:rPr>
        <w:t>乙    方：</w:t>
      </w:r>
    </w:p>
    <w:p>
      <w:pPr>
        <w:pStyle w:val="null3"/>
      </w:pPr>
      <w:r>
        <w:rPr>
          <w:sz w:val="28"/>
        </w:rPr>
        <w:t>地址：</w:t>
      </w:r>
    </w:p>
    <w:p>
      <w:pPr>
        <w:pStyle w:val="null3"/>
      </w:pPr>
      <w:r>
        <w:rPr>
          <w:sz w:val="28"/>
        </w:rPr>
        <w:t>统一社会信用代码：</w:t>
      </w:r>
    </w:p>
    <w:p>
      <w:pPr>
        <w:pStyle w:val="null3"/>
      </w:pPr>
      <w:r>
        <w:rPr>
          <w:sz w:val="28"/>
        </w:rPr>
        <w:t>联系人：</w:t>
      </w:r>
    </w:p>
    <w:p>
      <w:pPr>
        <w:pStyle w:val="null3"/>
      </w:pPr>
      <w:r>
        <w:rPr>
          <w:sz w:val="28"/>
        </w:rPr>
        <w:t>联系电话：</w:t>
      </w:r>
    </w:p>
    <w:p>
      <w:pPr>
        <w:pStyle w:val="null3"/>
        <w:ind w:firstLine="560"/>
      </w:pPr>
      <w:r>
        <w:rPr>
          <w:sz w:val="28"/>
        </w:rPr>
        <w:t>根据樟木头镇樟洋垃圾填埋场渗滤液全量化处理项目（项目编号：</w:t>
      </w:r>
      <w:r>
        <w:rPr>
          <w:sz w:val="22"/>
          <w:u w:val="single"/>
        </w:rPr>
        <w:t xml:space="preserve">                  </w:t>
      </w:r>
      <w:r>
        <w:rPr>
          <w:sz w:val="28"/>
        </w:rPr>
        <w:t>)的采购结果，按照《中华人民共和国政府采购法》《中华人民共和国政府采购法实施条例》《中华人民共和国民法典》的规定，经双方协商，本着平等互利和诚实信用的原则，一致同意签订本合同如下。</w:t>
      </w:r>
    </w:p>
    <w:p>
      <w:pPr>
        <w:pStyle w:val="null3"/>
        <w:ind w:firstLine="562"/>
      </w:pPr>
      <w:r>
        <w:rPr>
          <w:sz w:val="28"/>
          <w:b/>
        </w:rPr>
        <w:t>1、合同金额及服务期限</w:t>
      </w:r>
    </w:p>
    <w:p>
      <w:pPr>
        <w:pStyle w:val="null3"/>
        <w:ind w:firstLine="560"/>
      </w:pPr>
      <w:r>
        <w:rPr>
          <w:sz w:val="28"/>
        </w:rPr>
        <w:t>合同最高限额为人民币（大写）:</w:t>
      </w:r>
      <w:r>
        <w:rPr>
          <w:sz w:val="28"/>
          <w:u w:val="single"/>
        </w:rPr>
        <w:t>贰仟肆佰捌拾肆万元整(¥24,840,000.00元</w:t>
      </w:r>
      <w:r>
        <w:rPr>
          <w:sz w:val="28"/>
        </w:rPr>
        <w:t>)。</w:t>
      </w:r>
    </w:p>
    <w:p>
      <w:pPr>
        <w:pStyle w:val="null3"/>
        <w:ind w:firstLine="560"/>
      </w:pPr>
      <w:r>
        <w:rPr>
          <w:sz w:val="28"/>
        </w:rPr>
        <w:t>合同中标单价为人民币（大写）:</w:t>
      </w:r>
      <w:r>
        <w:rPr>
          <w:sz w:val="22"/>
          <w:u w:val="single"/>
        </w:rPr>
        <w:t xml:space="preserve">            </w:t>
      </w:r>
      <w:r>
        <w:rPr>
          <w:sz w:val="28"/>
        </w:rPr>
        <w:t>，中标单价以中标通知书为准。</w:t>
      </w:r>
    </w:p>
    <w:p>
      <w:pPr>
        <w:pStyle w:val="null3"/>
        <w:ind w:firstLine="560"/>
      </w:pPr>
      <w:r>
        <w:rPr>
          <w:sz w:val="28"/>
        </w:rPr>
        <w:t>本项目服务年限为</w:t>
      </w:r>
      <w:r>
        <w:rPr>
          <w:sz w:val="28"/>
          <w:u w:val="single"/>
        </w:rPr>
        <w:t>两</w:t>
      </w:r>
      <w:r>
        <w:rPr>
          <w:sz w:val="28"/>
        </w:rPr>
        <w:t>年，从</w:t>
      </w:r>
      <w:r>
        <w:rPr>
          <w:sz w:val="22"/>
          <w:u w:val="single"/>
        </w:rPr>
        <w:t xml:space="preserve">  </w:t>
      </w:r>
      <w:r>
        <w:rPr>
          <w:sz w:val="28"/>
        </w:rPr>
        <w:t>年</w:t>
      </w:r>
      <w:r>
        <w:rPr>
          <w:sz w:val="22"/>
          <w:u w:val="single"/>
        </w:rPr>
        <w:t xml:space="preserve">  </w:t>
      </w:r>
      <w:r>
        <w:rPr>
          <w:sz w:val="28"/>
        </w:rPr>
        <w:t>月</w:t>
      </w:r>
      <w:r>
        <w:rPr>
          <w:sz w:val="22"/>
          <w:u w:val="single"/>
        </w:rPr>
        <w:t xml:space="preserve">  </w:t>
      </w:r>
      <w:r>
        <w:rPr>
          <w:sz w:val="28"/>
        </w:rPr>
        <w:t>日至</w:t>
      </w:r>
      <w:r>
        <w:rPr>
          <w:sz w:val="22"/>
          <w:u w:val="single"/>
        </w:rPr>
        <w:t xml:space="preserve">  </w:t>
      </w:r>
      <w:r>
        <w:rPr>
          <w:sz w:val="28"/>
        </w:rPr>
        <w:t>年</w:t>
      </w:r>
      <w:r>
        <w:rPr>
          <w:sz w:val="22"/>
          <w:u w:val="single"/>
        </w:rPr>
        <w:t xml:space="preserve">  </w:t>
      </w:r>
      <w:r>
        <w:rPr>
          <w:sz w:val="28"/>
        </w:rPr>
        <w:t>月</w:t>
      </w:r>
      <w:r>
        <w:rPr>
          <w:sz w:val="22"/>
          <w:u w:val="single"/>
        </w:rPr>
        <w:t xml:space="preserve">  </w:t>
      </w:r>
      <w:r>
        <w:rPr>
          <w:sz w:val="28"/>
        </w:rPr>
        <w:t>日。</w:t>
      </w:r>
    </w:p>
    <w:p>
      <w:pPr>
        <w:pStyle w:val="null3"/>
        <w:ind w:firstLine="562"/>
      </w:pPr>
      <w:r>
        <w:rPr>
          <w:sz w:val="28"/>
          <w:b/>
        </w:rPr>
        <w:t>2.服务内容</w:t>
      </w:r>
    </w:p>
    <w:p>
      <w:pPr>
        <w:pStyle w:val="null3"/>
        <w:ind w:firstLine="560"/>
      </w:pPr>
      <w:r>
        <w:rPr>
          <w:sz w:val="28"/>
        </w:rPr>
        <w:t>本次招投采用市场化运营模式，原则是“全量化处理，费用全包，通过政府采购公开招标实施”。</w:t>
      </w:r>
      <w:r>
        <w:rPr>
          <w:sz w:val="28"/>
        </w:rPr>
        <w:t>乙方提供全量化(是指通过一定技术和工艺，将渗滤液全部进行无害化处理，清液回用或达标排放(如超标排放被处罚，由乙方负责整改及缴纳罚款），尾渣交有资质的处置公司固化无害填埋，没有膜浓缩液等二次处置问题)处置工艺的渗滤液处理服务，对樟木头镇樟洋垃圾填埋场渗滤液调节池内的渗滤液进行处理。乙方在提供服务的过程中，负责提供相关设施设备的施工安装、设施的运营维护、设备维修以及周边关系协调等，包括：从渗滤液调节池取水口开始至清水排放口中间所有的渗滤液处理设施、设备（包括但不限于提升泵</w:t>
      </w:r>
      <w:r>
        <w:rPr>
          <w:sz w:val="28"/>
        </w:rPr>
        <w:t>/</w:t>
      </w:r>
      <w:r>
        <w:rPr>
          <w:sz w:val="28"/>
        </w:rPr>
        <w:t>管、原水箱、砂滤器、清水箱、脱气系统、清水排放管等），周边关系包括但不限于库房、用水、用电等，甲方给予协助，但由此产生的相关费用由乙方自行承担。</w:t>
      </w:r>
    </w:p>
    <w:p>
      <w:pPr>
        <w:pStyle w:val="null3"/>
        <w:ind w:firstLine="562"/>
      </w:pPr>
      <w:r>
        <w:rPr>
          <w:sz w:val="28"/>
          <w:b/>
        </w:rPr>
        <w:t>3.服务处理量</w:t>
      </w:r>
    </w:p>
    <w:p>
      <w:pPr>
        <w:pStyle w:val="null3"/>
        <w:ind w:firstLine="560"/>
      </w:pPr>
      <w:r>
        <w:rPr>
          <w:sz w:val="28"/>
        </w:rPr>
        <w:t>樟木头镇樟洋垃圾填埋场渗滤液实际处理量，每年度总处理量为90000吨（详见10.7），如当年处理量低于90000吨，则按实际处理量结算服务费用；如当年处理量超过90000吨，则按90000吨结算费用，超出90000吨部分也由乙方负责处理，甲方不负担超出90000吨部分的费用。管线（原则上只设一个进水口与出水口）与计量表由甲方确认验收，按进水量计费。</w:t>
      </w:r>
    </w:p>
    <w:p>
      <w:pPr>
        <w:pStyle w:val="null3"/>
        <w:ind w:firstLine="562"/>
      </w:pPr>
      <w:r>
        <w:rPr>
          <w:sz w:val="28"/>
          <w:b/>
        </w:rPr>
        <w:t>4.服务基本要求</w:t>
      </w:r>
      <w:r>
        <w:rPr>
          <w:sz w:val="28"/>
        </w:rPr>
        <w:t>：</w:t>
      </w:r>
    </w:p>
    <w:p>
      <w:pPr>
        <w:pStyle w:val="null3"/>
        <w:ind w:firstLine="560"/>
      </w:pPr>
      <w:r>
        <w:rPr>
          <w:sz w:val="28"/>
        </w:rPr>
        <w:t>（1）若</w:t>
      </w:r>
      <w:r>
        <w:rPr>
          <w:sz w:val="28"/>
        </w:rPr>
        <w:t>乙方为非东莞市辖区范围内的</w:t>
      </w:r>
      <w:r>
        <w:rPr>
          <w:sz w:val="28"/>
        </w:rPr>
        <w:t>渗滤液</w:t>
      </w:r>
      <w:r>
        <w:rPr>
          <w:sz w:val="28"/>
        </w:rPr>
        <w:t>处置企业，须在</w:t>
      </w:r>
      <w:r>
        <w:rPr>
          <w:sz w:val="28"/>
        </w:rPr>
        <w:t>项目签订合同之日起</w:t>
      </w:r>
      <w:r>
        <w:rPr>
          <w:sz w:val="28"/>
        </w:rPr>
        <w:t>15个自然日内获得移出地和接收地行政主管部门同意，并做好相关备案工作。</w:t>
      </w:r>
    </w:p>
    <w:p>
      <w:pPr>
        <w:pStyle w:val="null3"/>
        <w:ind w:firstLine="560"/>
      </w:pPr>
      <w:r>
        <w:rPr>
          <w:sz w:val="28"/>
        </w:rPr>
        <w:t>（2）</w:t>
      </w:r>
      <w:r>
        <w:rPr>
          <w:sz w:val="28"/>
        </w:rPr>
        <w:t>乙方在项目实施过程中，须在</w:t>
      </w:r>
      <w:r>
        <w:rPr>
          <w:sz w:val="28"/>
        </w:rPr>
        <w:t>场地内设置全方位的视频监控和流量计数设备，</w:t>
      </w:r>
      <w:r>
        <w:rPr>
          <w:sz w:val="28"/>
        </w:rPr>
        <w:t>对实施过程完整录像</w:t>
      </w:r>
      <w:r>
        <w:rPr>
          <w:sz w:val="28"/>
        </w:rPr>
        <w:t>和计量</w:t>
      </w:r>
      <w:r>
        <w:rPr>
          <w:sz w:val="28"/>
        </w:rPr>
        <w:t>，并</w:t>
      </w:r>
      <w:r>
        <w:rPr>
          <w:sz w:val="28"/>
        </w:rPr>
        <w:t>根据法律法规、行政规章和行政部门的要求</w:t>
      </w:r>
      <w:r>
        <w:rPr>
          <w:sz w:val="28"/>
        </w:rPr>
        <w:t>将相关</w:t>
      </w:r>
      <w:r>
        <w:rPr>
          <w:sz w:val="28"/>
        </w:rPr>
        <w:t>数据传送</w:t>
      </w:r>
      <w:r>
        <w:rPr>
          <w:sz w:val="28"/>
        </w:rPr>
        <w:t>到</w:t>
      </w:r>
      <w:r>
        <w:rPr>
          <w:sz w:val="28"/>
        </w:rPr>
        <w:t>城管、生态环境等</w:t>
      </w:r>
      <w:r>
        <w:rPr>
          <w:sz w:val="28"/>
        </w:rPr>
        <w:t>行政主管部门，</w:t>
      </w:r>
      <w:r>
        <w:rPr>
          <w:sz w:val="28"/>
        </w:rPr>
        <w:t>同时在服务期届满前</w:t>
      </w:r>
      <w:r>
        <w:rPr>
          <w:sz w:val="28"/>
        </w:rPr>
        <w:t>15个自然日</w:t>
      </w:r>
      <w:r>
        <w:rPr>
          <w:sz w:val="28"/>
        </w:rPr>
        <w:t>内</w:t>
      </w:r>
      <w:r>
        <w:rPr>
          <w:sz w:val="28"/>
        </w:rPr>
        <w:t>将完整录像资料提交给甲方备案</w:t>
      </w:r>
      <w:r>
        <w:rPr>
          <w:sz w:val="28"/>
        </w:rPr>
        <w:t>，并且数据须在服务周期内全期保存</w:t>
      </w:r>
      <w:r>
        <w:rPr>
          <w:sz w:val="28"/>
        </w:rPr>
        <w:t>。</w:t>
      </w:r>
    </w:p>
    <w:p>
      <w:pPr>
        <w:pStyle w:val="null3"/>
        <w:ind w:firstLine="560"/>
      </w:pPr>
      <w:r>
        <w:rPr>
          <w:sz w:val="28"/>
        </w:rPr>
        <w:t>（3）</w:t>
      </w:r>
      <w:r>
        <w:rPr>
          <w:sz w:val="28"/>
        </w:rPr>
        <w:t>乙方须提供填埋场</w:t>
      </w:r>
      <w:r>
        <w:rPr>
          <w:sz w:val="28"/>
        </w:rPr>
        <w:t>渗滤液</w:t>
      </w:r>
      <w:r>
        <w:rPr>
          <w:sz w:val="28"/>
        </w:rPr>
        <w:t>计量监管的信息化服务或工具，须具备数据统计及分析功能，满足有关网络与数据安全要求，并可以按照甲方要求提供统计数据及视频监控信息。</w:t>
      </w:r>
    </w:p>
    <w:p>
      <w:pPr>
        <w:pStyle w:val="null3"/>
        <w:ind w:firstLine="560"/>
      </w:pPr>
      <w:r>
        <w:rPr>
          <w:sz w:val="28"/>
        </w:rPr>
        <w:t>（4）</w:t>
      </w:r>
      <w:r>
        <w:rPr>
          <w:sz w:val="28"/>
        </w:rPr>
        <w:t>乙方在项目实施过程中，须无条件配合甲方</w:t>
      </w:r>
      <w:r>
        <w:rPr>
          <w:sz w:val="28"/>
        </w:rPr>
        <w:t>及</w:t>
      </w:r>
      <w:r>
        <w:rPr>
          <w:sz w:val="28"/>
        </w:rPr>
        <w:t>东莞市</w:t>
      </w:r>
      <w:r>
        <w:rPr>
          <w:sz w:val="28"/>
        </w:rPr>
        <w:t>城市管理和综合执法局的监管</w:t>
      </w:r>
      <w:r>
        <w:rPr>
          <w:sz w:val="28"/>
        </w:rPr>
        <w:t>，</w:t>
      </w:r>
      <w:r>
        <w:rPr>
          <w:sz w:val="28"/>
        </w:rPr>
        <w:t>监管</w:t>
      </w:r>
      <w:r>
        <w:rPr>
          <w:sz w:val="28"/>
        </w:rPr>
        <w:t>单位可随时对现场运营情况开展质询和监管。</w:t>
      </w:r>
    </w:p>
    <w:p>
      <w:pPr>
        <w:pStyle w:val="null3"/>
        <w:ind w:firstLine="560"/>
      </w:pPr>
      <w:r>
        <w:rPr>
          <w:sz w:val="28"/>
        </w:rPr>
        <w:t>（5）乙方应提供与渗滤液处理能力相配套的各项附属设施，并确保生态环境安全，包括但不限于检测实验室、二次产废贮存场所等。乙方须做好填埋场渗滤液及处理后出水主要指标的日常检测工作，并建立日常检测台账，接受东莞市生态环境局的监督。</w:t>
      </w:r>
    </w:p>
    <w:p>
      <w:pPr>
        <w:pStyle w:val="null3"/>
        <w:ind w:firstLine="562"/>
      </w:pPr>
      <w:r>
        <w:rPr>
          <w:sz w:val="28"/>
          <w:b/>
        </w:rPr>
        <w:t>5.项目规模和内容</w:t>
      </w:r>
    </w:p>
    <w:p>
      <w:pPr>
        <w:pStyle w:val="null3"/>
        <w:ind w:firstLine="560"/>
      </w:pPr>
      <w:r>
        <w:rPr>
          <w:sz w:val="28"/>
        </w:rPr>
        <w:t>5.1填埋场渗滤液处理能力</w:t>
      </w:r>
    </w:p>
    <w:p>
      <w:pPr>
        <w:pStyle w:val="null3"/>
        <w:ind w:firstLine="560"/>
      </w:pPr>
      <w:r>
        <w:rPr>
          <w:sz w:val="28"/>
        </w:rPr>
        <w:t>乙方现场配备的设备需具备至少</w:t>
      </w:r>
      <w:r>
        <w:rPr>
          <w:sz w:val="28"/>
        </w:rPr>
        <w:t>4</w:t>
      </w:r>
      <w:r>
        <w:rPr>
          <w:sz w:val="28"/>
        </w:rPr>
        <w:t>00吨/日的填埋场渗滤液处理能力，并保证遇到突发情况时，设备有增加不少于100吨/日的处理能力和保证服务期间渗滤液调节池液位不超过2.8米。</w:t>
      </w:r>
    </w:p>
    <w:p>
      <w:pPr>
        <w:pStyle w:val="null3"/>
        <w:ind w:firstLine="560"/>
      </w:pPr>
      <w:r>
        <w:rPr>
          <w:sz w:val="28"/>
        </w:rPr>
        <w:t>5.2工艺方面</w:t>
      </w:r>
    </w:p>
    <w:p>
      <w:pPr>
        <w:pStyle w:val="null3"/>
        <w:ind w:firstLine="560"/>
      </w:pPr>
      <w:r>
        <w:rPr>
          <w:sz w:val="28"/>
        </w:rPr>
        <w:t>渗滤液处理采用全量化处理，渗滤液处理后达到排放标准后排入市政污水管网，</w:t>
      </w:r>
      <w:r>
        <w:rPr>
          <w:sz w:val="28"/>
        </w:rPr>
        <w:t>渗滤液处理产生的所有二次废物由乙方依法依规专业处置。</w:t>
      </w:r>
    </w:p>
    <w:p>
      <w:pPr>
        <w:pStyle w:val="null3"/>
        <w:ind w:firstLine="560"/>
      </w:pPr>
      <w:r>
        <w:rPr>
          <w:sz w:val="28"/>
        </w:rPr>
        <w:t>5.3污染物排放标准</w:t>
      </w:r>
    </w:p>
    <w:p>
      <w:pPr>
        <w:pStyle w:val="null3"/>
        <w:ind w:firstLine="560"/>
      </w:pPr>
      <w:r>
        <w:rPr>
          <w:sz w:val="28"/>
        </w:rPr>
        <w:t>各类污染物依法依规进行处置，出水、工程废气、噪声等符合国家要求的控制标准，乙方应按规定向生态环境局申报申批手续。</w:t>
      </w:r>
    </w:p>
    <w:p>
      <w:pPr>
        <w:pStyle w:val="null3"/>
        <w:ind w:firstLine="562"/>
      </w:pPr>
      <w:r>
        <w:rPr>
          <w:sz w:val="28"/>
          <w:b/>
        </w:rPr>
        <w:t>6.</w:t>
      </w:r>
      <w:r>
        <w:rPr>
          <w:sz w:val="28"/>
          <w:b/>
        </w:rPr>
        <w:t>付款方式</w:t>
      </w:r>
    </w:p>
    <w:p>
      <w:pPr>
        <w:pStyle w:val="null3"/>
        <w:ind w:firstLine="560"/>
      </w:pPr>
      <w:r>
        <w:rPr>
          <w:sz w:val="28"/>
        </w:rPr>
        <w:t xml:space="preserve">6.1 </w:t>
      </w:r>
      <w:r>
        <w:rPr>
          <w:sz w:val="28"/>
        </w:rPr>
        <w:t>乙方应在每月25日前向甲方报送上一月实际</w:t>
      </w:r>
      <w:r>
        <w:rPr>
          <w:sz w:val="28"/>
        </w:rPr>
        <w:t>渗滤液</w:t>
      </w:r>
      <w:r>
        <w:rPr>
          <w:sz w:val="28"/>
        </w:rPr>
        <w:t>处理量，经甲方审核确认无误后再提交</w:t>
      </w:r>
      <w:r>
        <w:rPr>
          <w:sz w:val="28"/>
        </w:rPr>
        <w:t>服务费请款资料</w:t>
      </w:r>
      <w:r>
        <w:rPr>
          <w:sz w:val="28"/>
        </w:rPr>
        <w:t>。</w:t>
      </w:r>
    </w:p>
    <w:p>
      <w:pPr>
        <w:pStyle w:val="null3"/>
        <w:ind w:firstLine="560"/>
      </w:pPr>
      <w:r>
        <w:rPr>
          <w:sz w:val="28"/>
        </w:rPr>
        <w:t>6.2</w:t>
      </w:r>
      <w:r>
        <w:rPr>
          <w:sz w:val="28"/>
        </w:rPr>
        <w:t>服务费计算方式：</w:t>
      </w:r>
      <w:r>
        <w:rPr>
          <w:sz w:val="28"/>
        </w:rPr>
        <w:t>渗滤液</w:t>
      </w:r>
      <w:r>
        <w:rPr>
          <w:sz w:val="28"/>
        </w:rPr>
        <w:t>处理费=每月实际处理的</w:t>
      </w:r>
      <w:r>
        <w:rPr>
          <w:sz w:val="28"/>
        </w:rPr>
        <w:t>渗滤液</w:t>
      </w:r>
      <w:r>
        <w:rPr>
          <w:sz w:val="28"/>
        </w:rPr>
        <w:t>量× 中标单价(元/吨)</w:t>
      </w:r>
      <w:r>
        <w:rPr>
          <w:sz w:val="28"/>
        </w:rPr>
        <w:t>，渗滤液结算量以进水计量为准。</w:t>
      </w:r>
    </w:p>
    <w:p>
      <w:pPr>
        <w:pStyle w:val="null3"/>
        <w:ind w:firstLine="560"/>
      </w:pPr>
      <w:r>
        <w:rPr>
          <w:sz w:val="28"/>
        </w:rPr>
        <w:t>进水水质情况如下：</w:t>
      </w:r>
    </w:p>
    <w:p>
      <w:pPr>
        <w:pStyle w:val="null3"/>
        <w:jc w:val="right"/>
      </w:pPr>
      <w:r>
        <w:rPr>
          <w:sz w:val="21"/>
          <w:b/>
        </w:rPr>
        <w:t>单位：mg/L</w:t>
      </w:r>
      <w:r>
        <w:rPr>
          <w:sz w:val="21"/>
          <w:b/>
        </w:rPr>
        <w:t>（除</w:t>
      </w:r>
      <w:r>
        <w:rPr>
          <w:sz w:val="22"/>
          <w:b/>
        </w:rPr>
        <w:t>pH、（</w:t>
      </w:r>
      <w:r>
        <w:rPr>
          <w:sz w:val="21"/>
          <w:b/>
        </w:rPr>
        <w:t>电导率</w:t>
      </w:r>
      <w:r>
        <w:rPr>
          <w:sz w:val="22"/>
          <w:b/>
        </w:rPr>
        <w:t>：</w:t>
      </w:r>
      <w:r>
        <w:rPr>
          <w:sz w:val="22"/>
          <w:b/>
        </w:rPr>
        <w:t>μ</w:t>
      </w:r>
      <w:r>
        <w:rPr>
          <w:sz w:val="22"/>
          <w:b/>
        </w:rPr>
        <w:t>S/cm</w:t>
      </w:r>
      <w:r>
        <w:rPr>
          <w:sz w:val="22"/>
          <w:b/>
        </w:rPr>
        <w:t>）</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2079"/>
        <w:gridCol w:w="1489"/>
        <w:gridCol w:w="1675"/>
        <w:gridCol w:w="1303"/>
        <w:gridCol w:w="1752"/>
      </w:tblGrid>
      <w:tr>
        <w:tc>
          <w:tcPr>
            <w:tcW w:type="dxa" w:w="2079"/>
            <w:tcBorders>
              <w:top w:val="double" w:color="000000" w:sz="12"/>
              <w:left w:val="double" w:color="000000" w:sz="12"/>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1"/>
                <w:b/>
              </w:rPr>
              <w:t>指标</w:t>
            </w:r>
          </w:p>
        </w:tc>
        <w:tc>
          <w:tcPr>
            <w:tcW w:type="dxa" w:w="1489"/>
            <w:tcBorders>
              <w:top w:val="double" w:color="000000" w:sz="12"/>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1"/>
                <w:b/>
              </w:rPr>
              <w:t>CODcr</w:t>
            </w:r>
            <w:r>
              <w:rPr>
                <w:sz w:val="21"/>
                <w:b/>
              </w:rPr>
              <w:t>（mg/l）</w:t>
            </w:r>
          </w:p>
        </w:tc>
        <w:tc>
          <w:tcPr>
            <w:tcW w:type="dxa" w:w="1675"/>
            <w:tcBorders>
              <w:top w:val="double" w:color="000000" w:sz="12"/>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1"/>
                <w:b/>
              </w:rPr>
              <w:t>NH</w:t>
            </w:r>
            <w:r>
              <w:rPr>
                <w:sz w:val="21"/>
                <w:b/>
                <w:vertAlign w:val="subscript"/>
              </w:rPr>
              <w:t>3</w:t>
            </w:r>
            <w:r>
              <w:rPr>
                <w:sz w:val="21"/>
                <w:b/>
              </w:rPr>
              <w:t>-N</w:t>
            </w:r>
            <w:r>
              <w:rPr>
                <w:sz w:val="21"/>
                <w:b/>
              </w:rPr>
              <w:t>（mg/l）</w:t>
            </w:r>
          </w:p>
        </w:tc>
        <w:tc>
          <w:tcPr>
            <w:tcW w:type="dxa" w:w="1303"/>
            <w:tcBorders>
              <w:top w:val="double" w:color="000000" w:sz="12"/>
              <w:left w:val="single" w:color="000000" w:sz="4"/>
              <w:bottom w:val="single" w:color="000000" w:sz="4"/>
              <w:right w:val="single" w:color="000000" w:sz="4"/>
            </w:tcBorders>
            <w:shd w:fill="B8CCE4"/>
            <w:tcMar>
              <w:top w:type="dxa" w:w="0"/>
              <w:left w:type="dxa" w:w="105"/>
              <w:bottom w:type="dxa" w:w="0"/>
              <w:right w:type="dxa" w:w="105"/>
            </w:tcMar>
            <w:vAlign w:val="top"/>
          </w:tcPr>
          <w:p>
            <w:pPr>
              <w:pStyle w:val="null3"/>
              <w:jc w:val="center"/>
            </w:pPr>
            <w:r>
              <w:rPr>
                <w:sz w:val="21"/>
                <w:b/>
              </w:rPr>
              <w:t>pH</w:t>
            </w:r>
          </w:p>
        </w:tc>
        <w:tc>
          <w:tcPr>
            <w:tcW w:type="dxa" w:w="1752"/>
            <w:tcBorders>
              <w:top w:val="double" w:color="000000" w:sz="12"/>
              <w:left w:val="single" w:color="000000" w:sz="4"/>
              <w:bottom w:val="single" w:color="000000" w:sz="4"/>
              <w:right w:val="double" w:color="000000" w:sz="12"/>
            </w:tcBorders>
            <w:shd w:fill="B8CCE4"/>
            <w:tcMar>
              <w:top w:type="dxa" w:w="0"/>
              <w:left w:type="dxa" w:w="105"/>
              <w:bottom w:type="dxa" w:w="0"/>
              <w:right w:type="dxa" w:w="105"/>
            </w:tcMar>
            <w:vAlign w:val="top"/>
          </w:tcPr>
          <w:p>
            <w:pPr>
              <w:pStyle w:val="null3"/>
              <w:jc w:val="center"/>
            </w:pPr>
            <w:r>
              <w:rPr>
                <w:sz w:val="21"/>
                <w:b/>
              </w:rPr>
              <w:t>电导率</w:t>
            </w:r>
            <w:r>
              <w:rPr>
                <w:sz w:val="21"/>
                <w:b/>
              </w:rPr>
              <w:t>（</w:t>
            </w:r>
            <w:r>
              <w:rPr>
                <w:sz w:val="21"/>
                <w:b/>
              </w:rPr>
              <w:t>μS/cm</w:t>
            </w:r>
            <w:r>
              <w:rPr>
                <w:sz w:val="21"/>
                <w:b/>
              </w:rPr>
              <w:t>）</w:t>
            </w:r>
          </w:p>
        </w:tc>
      </w:tr>
      <w:tr>
        <w:tc>
          <w:tcPr>
            <w:tcW w:type="dxa" w:w="2079"/>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原水</w:t>
            </w:r>
          </w:p>
        </w:tc>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1190</w:t>
            </w:r>
          </w:p>
        </w:tc>
        <w:tc>
          <w:tcPr>
            <w:tcW w:type="dxa" w:w="1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574</w:t>
            </w:r>
          </w:p>
        </w:tc>
        <w:tc>
          <w:tcPr>
            <w:tcW w:type="dxa" w:w="1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6.86</w:t>
            </w:r>
          </w:p>
        </w:tc>
        <w:tc>
          <w:tcPr>
            <w:tcW w:type="dxa" w:w="1752"/>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sz w:val="21"/>
              </w:rPr>
              <w:t>7462</w:t>
            </w:r>
          </w:p>
        </w:tc>
      </w:tr>
      <w:tr>
        <w:tc>
          <w:tcPr>
            <w:tcW w:type="dxa" w:w="2079"/>
            <w:tcBorders>
              <w:top w:val="singl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jc w:val="center"/>
            </w:pPr>
            <w:r>
              <w:rPr>
                <w:sz w:val="21"/>
              </w:rPr>
              <w:t>原水</w:t>
            </w:r>
            <w:r>
              <w:rPr>
                <w:sz w:val="21"/>
              </w:rPr>
              <w:t>设计进水水质</w:t>
            </w:r>
          </w:p>
        </w:tc>
        <w:tc>
          <w:tcPr>
            <w:tcW w:type="dxa" w:w="1489"/>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w:t>
            </w:r>
            <w:r>
              <w:rPr>
                <w:sz w:val="21"/>
              </w:rPr>
              <w:t>20</w:t>
            </w:r>
            <w:r>
              <w:rPr>
                <w:sz w:val="21"/>
              </w:rPr>
              <w:t>00</w:t>
            </w:r>
          </w:p>
        </w:tc>
        <w:tc>
          <w:tcPr>
            <w:tcW w:type="dxa" w:w="1675"/>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00</w:t>
            </w:r>
          </w:p>
        </w:tc>
        <w:tc>
          <w:tcPr>
            <w:tcW w:type="dxa" w:w="1303"/>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752"/>
            <w:tcBorders>
              <w:top w:val="single" w:color="000000" w:sz="4"/>
              <w:left w:val="single" w:color="000000" w:sz="4"/>
              <w:bottom w:val="double" w:color="000000" w:sz="12"/>
              <w:right w:val="double" w:color="000000" w:sz="12"/>
            </w:tcBorders>
            <w:tcMar>
              <w:top w:type="dxa" w:w="0"/>
              <w:left w:type="dxa" w:w="105"/>
              <w:bottom w:type="dxa" w:w="0"/>
              <w:right w:type="dxa" w:w="105"/>
            </w:tcMar>
            <w:vAlign w:val="top"/>
          </w:tcPr>
          <w:p>
            <w:pPr>
              <w:pStyle w:val="null3"/>
              <w:jc w:val="center"/>
            </w:pPr>
            <w:r>
              <w:rPr>
                <w:sz w:val="21"/>
              </w:rPr>
              <w:t>≤</w:t>
            </w:r>
            <w:r>
              <w:rPr>
                <w:sz w:val="21"/>
              </w:rPr>
              <w:t>100</w:t>
            </w:r>
            <w:r>
              <w:rPr>
                <w:sz w:val="21"/>
              </w:rPr>
              <w:t>00</w:t>
            </w:r>
          </w:p>
        </w:tc>
      </w:tr>
    </w:tbl>
    <w:p>
      <w:pPr>
        <w:pStyle w:val="null3"/>
        <w:ind w:firstLine="560"/>
      </w:pPr>
      <w:r>
        <w:rPr>
          <w:sz w:val="28"/>
        </w:rPr>
        <w:t>6.3</w:t>
      </w:r>
      <w:r>
        <w:rPr>
          <w:sz w:val="28"/>
        </w:rPr>
        <w:t>填埋场</w:t>
      </w:r>
      <w:r>
        <w:rPr>
          <w:sz w:val="28"/>
        </w:rPr>
        <w:t>渗滤液</w:t>
      </w:r>
      <w:r>
        <w:rPr>
          <w:sz w:val="28"/>
        </w:rPr>
        <w:t>处理</w:t>
      </w:r>
      <w:r>
        <w:rPr>
          <w:sz w:val="28"/>
        </w:rPr>
        <w:t>服务费实行</w:t>
      </w:r>
      <w:r>
        <w:rPr>
          <w:sz w:val="28"/>
        </w:rPr>
        <w:t>单价</w:t>
      </w:r>
      <w:r>
        <w:rPr>
          <w:sz w:val="28"/>
        </w:rPr>
        <w:t>全包，单价</w:t>
      </w:r>
      <w:r>
        <w:rPr>
          <w:sz w:val="28"/>
        </w:rPr>
        <w:t>包含但不限于设施设备购置费及安装调试费、计量设备购置费及安装调试费、土建费用</w:t>
      </w:r>
      <w:r>
        <w:rPr>
          <w:sz w:val="28"/>
        </w:rPr>
        <w:t>、</w:t>
      </w:r>
      <w:r>
        <w:rPr>
          <w:sz w:val="28"/>
        </w:rPr>
        <w:t>折旧费、</w:t>
      </w:r>
      <w:r>
        <w:rPr>
          <w:sz w:val="28"/>
        </w:rPr>
        <w:t>渗滤</w:t>
      </w:r>
      <w:r>
        <w:rPr>
          <w:sz w:val="28"/>
        </w:rPr>
        <w:t>液处理系统运行成本</w:t>
      </w:r>
      <w:r>
        <w:rPr>
          <w:sz w:val="28"/>
        </w:rPr>
        <w:t>、</w:t>
      </w:r>
      <w:r>
        <w:rPr>
          <w:sz w:val="28"/>
        </w:rPr>
        <w:t>药剂费、设备运行及维护费用、电费、保险费、材料费、人员工资、检测费用、日常维护费、二次废物打包外运费、二次废物处理费、管理费、</w:t>
      </w:r>
      <w:r>
        <w:rPr>
          <w:sz w:val="28"/>
        </w:rPr>
        <w:t>监控计量费、</w:t>
      </w:r>
      <w:r>
        <w:rPr>
          <w:sz w:val="28"/>
        </w:rPr>
        <w:t>财务成本及利润等涉及各项服务内容的所有费用。</w:t>
      </w:r>
    </w:p>
    <w:p>
      <w:pPr>
        <w:pStyle w:val="null3"/>
        <w:ind w:firstLine="560"/>
      </w:pPr>
      <w:r>
        <w:rPr>
          <w:sz w:val="28"/>
        </w:rPr>
        <w:t>6.4</w:t>
      </w:r>
      <w:r>
        <w:rPr>
          <w:sz w:val="28"/>
        </w:rPr>
        <w:t>甲方服务费的付款时间，</w:t>
      </w:r>
      <w:r>
        <w:rPr>
          <w:sz w:val="28"/>
        </w:rPr>
        <w:t>在乙方提供请款资料并经</w:t>
      </w:r>
      <w:r>
        <w:rPr>
          <w:sz w:val="28"/>
        </w:rPr>
        <w:t>甲方确认之日起</w:t>
      </w:r>
      <w:r>
        <w:rPr>
          <w:sz w:val="28"/>
        </w:rPr>
        <w:t>10个工作日</w:t>
      </w:r>
      <w:r>
        <w:rPr>
          <w:sz w:val="28"/>
        </w:rPr>
        <w:t>内支付</w:t>
      </w:r>
      <w:r>
        <w:rPr>
          <w:sz w:val="28"/>
        </w:rPr>
        <w:t>，</w:t>
      </w:r>
      <w:r>
        <w:rPr>
          <w:sz w:val="28"/>
        </w:rPr>
        <w:t>因政策变动或者财政拨款延迟、未到位或特殊原因需要错期支付、延期支付的，乙方须理解并同意不追究甲方逾期付款的责任</w:t>
      </w:r>
      <w:r>
        <w:rPr>
          <w:sz w:val="28"/>
        </w:rPr>
        <w:t>（详见10.2）。</w:t>
      </w:r>
    </w:p>
    <w:p>
      <w:pPr>
        <w:pStyle w:val="null3"/>
        <w:ind w:firstLine="560"/>
      </w:pPr>
      <w:r>
        <w:rPr>
          <w:sz w:val="28"/>
        </w:rPr>
        <w:t>注：</w:t>
      </w:r>
      <w:r>
        <w:rPr>
          <w:sz w:val="28"/>
        </w:rPr>
        <w:t>（1）</w:t>
      </w:r>
      <w:r>
        <w:rPr>
          <w:sz w:val="28"/>
        </w:rPr>
        <w:t>乙方参与投标时应自行考虑相关风险。</w:t>
      </w:r>
      <w:r>
        <w:rPr>
          <w:sz w:val="28"/>
        </w:rPr>
        <w:t>（2）因甲方使用的是财政资金，本合同的服务费由政府财政拨款如因政策影响，在半年时间内未能及时支付的乙方不得以此为由而不履行或怠于履行本合同规定的义务或者追究甲方的违约责任，每期付款时间最长延期不得超过 12个月（3）甲方付款前，乙方应开具等额有效的税务发票。否则甲方有权暂缓付款且不以违约论。</w:t>
      </w:r>
    </w:p>
    <w:p>
      <w:pPr>
        <w:pStyle w:val="null3"/>
        <w:ind w:firstLine="560"/>
      </w:pPr>
      <w:r>
        <w:rPr>
          <w:sz w:val="28"/>
        </w:rPr>
        <w:t>6.5履约保证金：</w:t>
      </w:r>
    </w:p>
    <w:p>
      <w:pPr>
        <w:pStyle w:val="null3"/>
        <w:ind w:firstLine="560"/>
      </w:pPr>
      <w:r>
        <w:rPr>
          <w:sz w:val="28"/>
        </w:rPr>
        <w:t>6.5.1乙方应在领取中标通知书之后签订合同之前递交履约保证金，</w:t>
      </w:r>
      <w:r>
        <w:rPr>
          <w:sz w:val="28"/>
        </w:rPr>
        <w:t>履约保证金为合同金额</w:t>
      </w:r>
      <w:r>
        <w:rPr>
          <w:sz w:val="28"/>
        </w:rPr>
        <w:t>的5%</w:t>
      </w:r>
      <w:r>
        <w:rPr>
          <w:sz w:val="28"/>
        </w:rPr>
        <w:t>，履约保证金可以采用现金、履约保函方式提交。</w:t>
      </w:r>
    </w:p>
    <w:p>
      <w:pPr>
        <w:pStyle w:val="null3"/>
        <w:ind w:firstLine="560"/>
      </w:pPr>
      <w:r>
        <w:rPr>
          <w:sz w:val="28"/>
        </w:rPr>
        <w:t>6.5.2发生下列情况之一的，履约保证金将不予退还：（1）乙方将本项目转包或未经甲方同意分包给他人的，甲方不予退还其履约保证金；（2）乙方在履行采购合同期间，违反有关法律法规的规定及合同、招投标文件约定的条款的，甲方可依法不予退还其履约保证金并追究其相关责任。</w:t>
      </w:r>
    </w:p>
    <w:p>
      <w:pPr>
        <w:pStyle w:val="null3"/>
        <w:ind w:firstLine="560"/>
      </w:pPr>
      <w:r>
        <w:rPr>
          <w:sz w:val="28"/>
        </w:rPr>
        <w:t>6.5.3 如乙方在服务期内依约提供服务且不存在违约情况，甲方在服务期届满后7日内无息退还履约保证金。</w:t>
      </w:r>
    </w:p>
    <w:p>
      <w:pPr>
        <w:pStyle w:val="null3"/>
        <w:ind w:firstLine="562"/>
      </w:pPr>
      <w:r>
        <w:rPr>
          <w:sz w:val="28"/>
          <w:b/>
        </w:rPr>
        <w:t>7.日常监管</w:t>
      </w:r>
      <w:r>
        <w:rPr>
          <w:sz w:val="28"/>
          <w:b/>
        </w:rPr>
        <w:t>要求</w:t>
      </w:r>
    </w:p>
    <w:p>
      <w:pPr>
        <w:pStyle w:val="null3"/>
        <w:ind w:firstLine="560"/>
      </w:pPr>
      <w:r>
        <w:rPr>
          <w:sz w:val="28"/>
        </w:rPr>
        <w:t>7.1监管</w:t>
      </w:r>
      <w:r>
        <w:rPr>
          <w:sz w:val="28"/>
        </w:rPr>
        <w:t>内容：乙方每月</w:t>
      </w:r>
      <w:r>
        <w:rPr>
          <w:sz w:val="28"/>
        </w:rPr>
        <w:t>25日前向甲方</w:t>
      </w:r>
      <w:r>
        <w:rPr>
          <w:sz w:val="28"/>
        </w:rPr>
        <w:t>提供</w:t>
      </w:r>
      <w:r>
        <w:rPr>
          <w:sz w:val="28"/>
        </w:rPr>
        <w:t>渗滤液处理台</w:t>
      </w:r>
      <w:r>
        <w:rPr>
          <w:sz w:val="28"/>
        </w:rPr>
        <w:t>账，二次产废处置合同及月度处理及支付台账，</w:t>
      </w:r>
      <w:r>
        <w:rPr>
          <w:sz w:val="28"/>
        </w:rPr>
        <w:t>月度水质检测报告</w:t>
      </w:r>
      <w:r>
        <w:rPr>
          <w:sz w:val="28"/>
        </w:rPr>
        <w:t>等资料。</w:t>
      </w:r>
    </w:p>
    <w:p>
      <w:pPr>
        <w:pStyle w:val="null3"/>
        <w:ind w:firstLine="560"/>
      </w:pPr>
      <w:r>
        <w:rPr>
          <w:sz w:val="28"/>
        </w:rPr>
        <w:t>7.2监管</w:t>
      </w:r>
      <w:r>
        <w:rPr>
          <w:sz w:val="28"/>
        </w:rPr>
        <w:t>程序：由甲方和乙方根据合同、招标文件要求及投标文件承诺进行每月</w:t>
      </w:r>
      <w:r>
        <w:rPr>
          <w:sz w:val="28"/>
        </w:rPr>
        <w:t>监管工作</w:t>
      </w:r>
      <w:r>
        <w:rPr>
          <w:sz w:val="28"/>
        </w:rPr>
        <w:t>。</w:t>
      </w:r>
    </w:p>
    <w:p>
      <w:pPr>
        <w:pStyle w:val="null3"/>
        <w:ind w:firstLine="560"/>
      </w:pPr>
      <w:r>
        <w:rPr>
          <w:sz w:val="28"/>
        </w:rPr>
        <w:t>7.3</w:t>
      </w:r>
      <w:r>
        <w:rPr>
          <w:sz w:val="28"/>
        </w:rPr>
        <w:t>甲方对项目进行</w:t>
      </w:r>
      <w:r>
        <w:rPr>
          <w:sz w:val="28"/>
        </w:rPr>
        <w:t>监管</w:t>
      </w:r>
      <w:r>
        <w:rPr>
          <w:sz w:val="28"/>
        </w:rPr>
        <w:t>时，如发现服务质量与招标的要求和投标文件规定不符时，乙方必须在甲方限定时间内整改，否则，甲方有权终止合同，除服务费不再支付外，其履约保证金也不再退回给乙方或向出具履约保函的银行提取履约保函金</w:t>
      </w:r>
      <w:r>
        <w:rPr>
          <w:sz w:val="28"/>
        </w:rPr>
        <w:t>。</w:t>
      </w:r>
    </w:p>
    <w:p>
      <w:pPr>
        <w:pStyle w:val="null3"/>
        <w:ind w:firstLine="560"/>
      </w:pPr>
      <w:r>
        <w:rPr>
          <w:sz w:val="28"/>
        </w:rPr>
        <w:t>7.4</w:t>
      </w:r>
      <w:r>
        <w:rPr>
          <w:sz w:val="28"/>
        </w:rPr>
        <w:t>甲方有权依法依规组织第三方机构对乙方进行考核监管，考核监管结果作为处理费支付的依据之一。</w:t>
      </w:r>
    </w:p>
    <w:p>
      <w:pPr>
        <w:pStyle w:val="null3"/>
        <w:ind w:firstLine="562"/>
      </w:pPr>
      <w:r>
        <w:rPr>
          <w:sz w:val="28"/>
          <w:b/>
        </w:rPr>
        <w:t>8.</w:t>
      </w:r>
      <w:r>
        <w:rPr>
          <w:sz w:val="28"/>
          <w:b/>
        </w:rPr>
        <w:t>知识产权归属</w:t>
      </w:r>
    </w:p>
    <w:p>
      <w:pPr>
        <w:pStyle w:val="null3"/>
        <w:ind w:firstLine="560"/>
      </w:pPr>
      <w:r>
        <w:rPr>
          <w:sz w:val="28"/>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562"/>
      </w:pPr>
      <w:r>
        <w:rPr>
          <w:sz w:val="28"/>
          <w:b/>
        </w:rPr>
        <w:t>9.</w:t>
      </w:r>
      <w:r>
        <w:rPr>
          <w:sz w:val="28"/>
          <w:b/>
        </w:rPr>
        <w:t>违约责任与赔偿损失</w:t>
      </w:r>
    </w:p>
    <w:p>
      <w:pPr>
        <w:pStyle w:val="null3"/>
        <w:ind w:firstLine="560"/>
      </w:pPr>
      <w:r>
        <w:rPr>
          <w:sz w:val="28"/>
        </w:rPr>
        <w:t>9.1</w:t>
      </w:r>
      <w:r>
        <w:rPr>
          <w:sz w:val="28"/>
        </w:rPr>
        <w:t>无论合同是否履行完毕，</w:t>
      </w:r>
      <w:r>
        <w:rPr>
          <w:sz w:val="28"/>
        </w:rPr>
        <w:t>乙方提供的服务不符合采购文件、投标文件或本合同规定</w:t>
      </w:r>
      <w:r>
        <w:rPr>
          <w:sz w:val="28"/>
        </w:rPr>
        <w:t>，或者验收后被甲方、财政部门或审计部门发现相关问题</w:t>
      </w:r>
      <w:r>
        <w:rPr>
          <w:sz w:val="28"/>
        </w:rPr>
        <w:t>的，甲方有权</w:t>
      </w:r>
      <w:r>
        <w:rPr>
          <w:sz w:val="28"/>
        </w:rPr>
        <w:t>要求乙方整改</w:t>
      </w:r>
      <w:r>
        <w:rPr>
          <w:sz w:val="28"/>
        </w:rPr>
        <w:t>，并且乙方</w:t>
      </w:r>
      <w:r>
        <w:rPr>
          <w:sz w:val="28"/>
        </w:rPr>
        <w:t>每次</w:t>
      </w:r>
      <w:r>
        <w:rPr>
          <w:sz w:val="28"/>
        </w:rPr>
        <w:t>须向甲方支付本合同最高限价</w:t>
      </w:r>
      <w:r>
        <w:rPr>
          <w:sz w:val="28"/>
        </w:rPr>
        <w:t>1</w:t>
      </w:r>
      <w:r>
        <w:rPr>
          <w:sz w:val="28"/>
        </w:rPr>
        <w:t>%</w:t>
      </w:r>
      <w:r>
        <w:rPr>
          <w:sz w:val="28"/>
        </w:rPr>
        <w:t>的违约金</w:t>
      </w:r>
      <w:r>
        <w:rPr>
          <w:sz w:val="28"/>
        </w:rPr>
        <w:t>，服务期内整改次数超过</w:t>
      </w:r>
      <w:r>
        <w:rPr>
          <w:sz w:val="28"/>
        </w:rPr>
        <w:t>10</w:t>
      </w:r>
      <w:r>
        <w:rPr>
          <w:sz w:val="28"/>
        </w:rPr>
        <w:t>次或连续三个月出现整改事项的，甲方有权单方解除合同，乙方</w:t>
      </w:r>
      <w:r>
        <w:rPr>
          <w:sz w:val="28"/>
        </w:rPr>
        <w:t>须向甲方支付本合同最高限价</w:t>
      </w:r>
      <w:r>
        <w:rPr>
          <w:sz w:val="28"/>
        </w:rPr>
        <w:t>5</w:t>
      </w:r>
      <w:r>
        <w:rPr>
          <w:sz w:val="28"/>
        </w:rPr>
        <w:t>%</w:t>
      </w:r>
      <w:r>
        <w:rPr>
          <w:sz w:val="28"/>
        </w:rPr>
        <w:t>的违约金</w:t>
      </w:r>
      <w:r>
        <w:rPr>
          <w:sz w:val="28"/>
        </w:rPr>
        <w:t>，造成其他损失的，乙方应负责赔偿</w:t>
      </w:r>
      <w:r>
        <w:rPr>
          <w:sz w:val="28"/>
        </w:rPr>
        <w:t>。</w:t>
      </w:r>
      <w:r>
        <w:rPr>
          <w:sz w:val="28"/>
        </w:rPr>
        <w:t>本款约定的违约责任并不排斥本合同其他条款关于违约金或赔偿的约定，违约方依然需同时承担本合同其他条款关于违约金或赔偿的约定。若本款与本合同其他条款存在冲突的，则优先选择适用赔付金额较高的约定的计付标准。</w:t>
      </w:r>
    </w:p>
    <w:p>
      <w:pPr>
        <w:pStyle w:val="null3"/>
        <w:ind w:firstLine="560"/>
      </w:pPr>
      <w:r>
        <w:rPr>
          <w:sz w:val="28"/>
        </w:rPr>
        <w:t>9.2</w:t>
      </w:r>
      <w:r>
        <w:rPr>
          <w:sz w:val="28"/>
        </w:rPr>
        <w:t>在</w:t>
      </w:r>
      <w:r>
        <w:rPr>
          <w:sz w:val="28"/>
        </w:rPr>
        <w:t>合同履行过程中，</w:t>
      </w:r>
      <w:r>
        <w:rPr>
          <w:sz w:val="28"/>
        </w:rPr>
        <w:t>在线监控系统正常运作的情况下，若监控系统显示乙方全量化渗滤液处理设施出水水质超过国家要求的控制标准的，乙方应立即采取切实有效的措施及时控制污染源，及时制止重大环境污染源的继续发生，最大限度地降低对环境的污染，同时甲方有权要求乙方按</w:t>
      </w:r>
      <w:r>
        <w:rPr>
          <w:sz w:val="28"/>
        </w:rPr>
        <w:t>1</w:t>
      </w:r>
      <w:r>
        <w:rPr>
          <w:sz w:val="28"/>
        </w:rPr>
        <w:t>万元</w:t>
      </w:r>
      <w:r>
        <w:rPr>
          <w:sz w:val="28"/>
        </w:rPr>
        <w:t>/</w:t>
      </w:r>
      <w:r>
        <w:rPr>
          <w:sz w:val="28"/>
        </w:rPr>
        <w:t>次支付违约金，并自行承担因此导致的行政、刑事等责任。</w:t>
      </w:r>
    </w:p>
    <w:p>
      <w:pPr>
        <w:pStyle w:val="null3"/>
        <w:ind w:firstLine="560"/>
      </w:pPr>
      <w:r>
        <w:rPr>
          <w:sz w:val="28"/>
        </w:rPr>
        <w:t>在合同履行过程中，甲方有权委托具有相应资质的第三方检测机构或第三方监管单位，对乙方</w:t>
      </w:r>
      <w:r>
        <w:rPr>
          <w:sz w:val="28"/>
        </w:rPr>
        <w:t>全量化渗滤液</w:t>
      </w:r>
      <w:r>
        <w:rPr>
          <w:sz w:val="28"/>
        </w:rPr>
        <w:t>处理设施出水水质进行抽查监测，监测结果显示水质</w:t>
      </w:r>
      <w:r>
        <w:rPr>
          <w:sz w:val="28"/>
        </w:rPr>
        <w:t>超过国家要求的控制标准的</w:t>
      </w:r>
      <w:r>
        <w:rPr>
          <w:sz w:val="28"/>
        </w:rPr>
        <w:t>，乙方须在</w:t>
      </w:r>
      <w:r>
        <w:rPr>
          <w:sz w:val="28"/>
        </w:rPr>
        <w:t>2</w:t>
      </w:r>
      <w:r>
        <w:rPr>
          <w:sz w:val="28"/>
        </w:rPr>
        <w:t>日内整改并达到水质合格的要求。同时，除甲方因抽查产生的费用由乙方承担外，甲方同时</w:t>
      </w:r>
      <w:r>
        <w:rPr>
          <w:sz w:val="28"/>
        </w:rPr>
        <w:t>有权</w:t>
      </w:r>
      <w:r>
        <w:rPr>
          <w:sz w:val="28"/>
        </w:rPr>
        <w:t>要求乙方按</w:t>
      </w:r>
      <w:r>
        <w:rPr>
          <w:sz w:val="28"/>
        </w:rPr>
        <w:t>1</w:t>
      </w:r>
      <w:r>
        <w:rPr>
          <w:sz w:val="28"/>
        </w:rPr>
        <w:t>万元</w:t>
      </w:r>
      <w:r>
        <w:rPr>
          <w:sz w:val="28"/>
        </w:rPr>
        <w:t>/</w:t>
      </w:r>
      <w:r>
        <w:rPr>
          <w:sz w:val="28"/>
        </w:rPr>
        <w:t>次支付违约金</w:t>
      </w:r>
      <w:r>
        <w:rPr>
          <w:sz w:val="28"/>
        </w:rPr>
        <w:t>。</w:t>
      </w:r>
    </w:p>
    <w:p>
      <w:pPr>
        <w:pStyle w:val="null3"/>
        <w:ind w:firstLine="560"/>
      </w:pPr>
      <w:r>
        <w:rPr>
          <w:sz w:val="28"/>
        </w:rPr>
        <w:t>上述在线监控系统以及甲方委托的具有相应资质的第三方检测机构或第三方监管单位对乙方出水水质的监测，结果显示超过国家要求的控制标准的情况达到</w:t>
      </w:r>
      <w:r>
        <w:rPr>
          <w:sz w:val="28"/>
        </w:rPr>
        <w:t>3</w:t>
      </w:r>
      <w:r>
        <w:rPr>
          <w:sz w:val="28"/>
        </w:rPr>
        <w:t>次的，甲方有权解除合同，并要求乙方支付本合同最高限价的</w:t>
      </w:r>
      <w:r>
        <w:rPr>
          <w:sz w:val="28"/>
        </w:rPr>
        <w:t>5%</w:t>
      </w:r>
      <w:r>
        <w:rPr>
          <w:sz w:val="28"/>
        </w:rPr>
        <w:t>违约金</w:t>
      </w:r>
      <w:r>
        <w:rPr>
          <w:sz w:val="28"/>
        </w:rPr>
        <w:t>，乙方还需承担给甲方造成的损失</w:t>
      </w:r>
      <w:r>
        <w:rPr>
          <w:sz w:val="28"/>
        </w:rPr>
        <w:t>。</w:t>
      </w:r>
    </w:p>
    <w:p>
      <w:pPr>
        <w:pStyle w:val="null3"/>
        <w:ind w:firstLine="560"/>
      </w:pPr>
      <w:r>
        <w:rPr>
          <w:sz w:val="28"/>
        </w:rPr>
        <w:t>9.3</w:t>
      </w:r>
      <w:r>
        <w:rPr>
          <w:sz w:val="28"/>
        </w:rPr>
        <w:t>合同履行期间，乙方因本合同项下的项目在政府行政主管部门组织的质量安全检查中，被发现存在严重的安全隐患，被通报批评，或被新闻媒体曝光造成不良影响的</w:t>
      </w:r>
      <w:r>
        <w:rPr>
          <w:sz w:val="28"/>
        </w:rPr>
        <w:t>，</w:t>
      </w:r>
      <w:r>
        <w:rPr>
          <w:sz w:val="28"/>
        </w:rPr>
        <w:t>甲方有权要求乙方按</w:t>
      </w:r>
      <w:r>
        <w:rPr>
          <w:sz w:val="28"/>
        </w:rPr>
        <w:t>5</w:t>
      </w:r>
      <w:r>
        <w:rPr>
          <w:sz w:val="28"/>
        </w:rPr>
        <w:t>万元</w:t>
      </w:r>
      <w:r>
        <w:rPr>
          <w:sz w:val="28"/>
        </w:rPr>
        <w:t>/</w:t>
      </w:r>
      <w:r>
        <w:rPr>
          <w:sz w:val="28"/>
        </w:rPr>
        <w:t>次支付违约金</w:t>
      </w:r>
      <w:r>
        <w:rPr>
          <w:sz w:val="28"/>
        </w:rPr>
        <w:t>，乙方还需承担给甲方造成的损失</w:t>
      </w:r>
      <w:r>
        <w:rPr>
          <w:sz w:val="28"/>
        </w:rPr>
        <w:t>。</w:t>
      </w:r>
    </w:p>
    <w:p>
      <w:pPr>
        <w:pStyle w:val="null3"/>
        <w:ind w:firstLine="560"/>
      </w:pPr>
      <w:r>
        <w:rPr>
          <w:sz w:val="28"/>
        </w:rPr>
        <w:t>9.4</w:t>
      </w:r>
      <w:r>
        <w:rPr>
          <w:sz w:val="28"/>
        </w:rPr>
        <w:t>乙方违反合同约定，因自身原因造成的安全事故的，除按国家规定由行政主管部门处罚外，乙方还应承担事故处理的所有责任和费用、赔偿甲</w:t>
      </w:r>
      <w:r>
        <w:rPr>
          <w:sz w:val="28"/>
        </w:rPr>
        <w:t>方</w:t>
      </w:r>
      <w:r>
        <w:rPr>
          <w:sz w:val="28"/>
        </w:rPr>
        <w:t>的一切损失，并承担以下违约责任。</w:t>
      </w:r>
    </w:p>
    <w:p>
      <w:pPr>
        <w:pStyle w:val="null3"/>
        <w:ind w:firstLine="560"/>
      </w:pPr>
      <w:r>
        <w:rPr>
          <w:sz w:val="28"/>
        </w:rPr>
        <w:t>A</w:t>
      </w:r>
      <w:r>
        <w:rPr>
          <w:sz w:val="28"/>
        </w:rPr>
        <w:t>、</w:t>
      </w:r>
      <w:r>
        <w:rPr>
          <w:sz w:val="28"/>
        </w:rPr>
        <w:t>发生一般事故的</w:t>
      </w:r>
      <w:r>
        <w:rPr>
          <w:sz w:val="28"/>
        </w:rPr>
        <w:t>（是指造成3人以下死亡，或者10人以下重伤，或者1000万元以下直接经济损失的事故）</w:t>
      </w:r>
      <w:r>
        <w:rPr>
          <w:sz w:val="28"/>
        </w:rPr>
        <w:t>，</w:t>
      </w:r>
      <w:r>
        <w:rPr>
          <w:sz w:val="28"/>
        </w:rPr>
        <w:t>每次承担人民币壹佰万元的违约赔偿；</w:t>
      </w:r>
    </w:p>
    <w:p>
      <w:pPr>
        <w:pStyle w:val="null3"/>
        <w:ind w:firstLine="560"/>
      </w:pPr>
      <w:r>
        <w:rPr>
          <w:sz w:val="28"/>
        </w:rPr>
        <w:t>B、发生较大</w:t>
      </w:r>
      <w:r>
        <w:rPr>
          <w:sz w:val="28"/>
        </w:rPr>
        <w:t>\</w:t>
      </w:r>
      <w:r>
        <w:rPr>
          <w:sz w:val="28"/>
        </w:rPr>
        <w:t>重大或以上安全事故的</w:t>
      </w:r>
      <w:r>
        <w:rPr>
          <w:sz w:val="28"/>
        </w:rPr>
        <w:t>（其中较大事故是指造成3人以上10人以下死亡，或者10人以上50人以下重伤，或者1000万元以上5000万元以下直接经济损失的事故；重大事故是指造成10人以上30人以下死亡，或者50人以上100人以下重伤，或者5000万元以上1亿元以下直接经济损失的事故）</w:t>
      </w:r>
      <w:r>
        <w:rPr>
          <w:sz w:val="28"/>
        </w:rPr>
        <w:t>，</w:t>
      </w:r>
      <w:r>
        <w:rPr>
          <w:sz w:val="28"/>
        </w:rPr>
        <w:t>每次承担人民币贰佰万元的违约赔偿；</w:t>
      </w:r>
    </w:p>
    <w:p>
      <w:pPr>
        <w:pStyle w:val="null3"/>
        <w:ind w:firstLine="560"/>
      </w:pPr>
      <w:r>
        <w:rPr>
          <w:sz w:val="28"/>
        </w:rPr>
        <w:t>C</w:t>
      </w:r>
      <w:r>
        <w:rPr>
          <w:sz w:val="28"/>
        </w:rPr>
        <w:t>、合同期内，因乙方在本项目中操作不当、管理疏漏等各种原因，发生安全生产事故造成</w:t>
      </w:r>
      <w:r>
        <w:rPr>
          <w:sz w:val="28"/>
        </w:rPr>
        <w:t>1</w:t>
      </w:r>
      <w:r>
        <w:rPr>
          <w:sz w:val="28"/>
        </w:rPr>
        <w:t>人以上</w:t>
      </w:r>
      <w:r>
        <w:rPr>
          <w:sz w:val="28"/>
        </w:rPr>
        <w:t>(</w:t>
      </w:r>
      <w:r>
        <w:rPr>
          <w:sz w:val="28"/>
        </w:rPr>
        <w:t>含</w:t>
      </w:r>
      <w:r>
        <w:rPr>
          <w:sz w:val="28"/>
        </w:rPr>
        <w:t>1</w:t>
      </w:r>
      <w:r>
        <w:rPr>
          <w:sz w:val="28"/>
        </w:rPr>
        <w:t>人</w:t>
      </w:r>
      <w:r>
        <w:rPr>
          <w:sz w:val="28"/>
        </w:rPr>
        <w:t>)</w:t>
      </w:r>
      <w:r>
        <w:rPr>
          <w:sz w:val="28"/>
        </w:rPr>
        <w:t>死亡或</w:t>
      </w:r>
      <w:r>
        <w:rPr>
          <w:sz w:val="28"/>
        </w:rPr>
        <w:t>3</w:t>
      </w:r>
      <w:r>
        <w:rPr>
          <w:sz w:val="28"/>
        </w:rPr>
        <w:t>人以上</w:t>
      </w:r>
      <w:r>
        <w:rPr>
          <w:sz w:val="28"/>
        </w:rPr>
        <w:t>(</w:t>
      </w:r>
      <w:r>
        <w:rPr>
          <w:sz w:val="28"/>
        </w:rPr>
        <w:t>含</w:t>
      </w:r>
      <w:r>
        <w:rPr>
          <w:sz w:val="28"/>
        </w:rPr>
        <w:t>3</w:t>
      </w:r>
      <w:r>
        <w:rPr>
          <w:sz w:val="28"/>
        </w:rPr>
        <w:t>人</w:t>
      </w:r>
      <w:r>
        <w:rPr>
          <w:sz w:val="28"/>
        </w:rPr>
        <w:t>)</w:t>
      </w:r>
      <w:r>
        <w:rPr>
          <w:sz w:val="28"/>
        </w:rPr>
        <w:t>重伤的</w:t>
      </w:r>
      <w:r>
        <w:rPr>
          <w:sz w:val="28"/>
        </w:rPr>
        <w:t>，甲方有权解除合同</w:t>
      </w:r>
      <w:r>
        <w:rPr>
          <w:sz w:val="28"/>
        </w:rPr>
        <w:t>并要求乙方支付本合同最高限价</w:t>
      </w:r>
      <w:r>
        <w:rPr>
          <w:sz w:val="28"/>
        </w:rPr>
        <w:t>10</w:t>
      </w:r>
      <w:r>
        <w:rPr>
          <w:sz w:val="28"/>
        </w:rPr>
        <w:t>%</w:t>
      </w:r>
      <w:r>
        <w:rPr>
          <w:sz w:val="28"/>
        </w:rPr>
        <w:t>的违约金</w:t>
      </w:r>
      <w:r>
        <w:rPr>
          <w:sz w:val="28"/>
        </w:rPr>
        <w:t>，乙方还需承担给甲方造成的损失</w:t>
      </w:r>
      <w:r>
        <w:rPr>
          <w:sz w:val="28"/>
        </w:rPr>
        <w:t>。</w:t>
      </w:r>
    </w:p>
    <w:p>
      <w:pPr>
        <w:pStyle w:val="null3"/>
        <w:ind w:firstLine="560"/>
      </w:pPr>
      <w:r>
        <w:rPr>
          <w:sz w:val="28"/>
        </w:rPr>
        <w:t>9.5</w:t>
      </w:r>
      <w:r>
        <w:rPr>
          <w:sz w:val="28"/>
        </w:rPr>
        <w:t>甲方有权对乙方发放员工工资情况进行抽查。甲方抽查发现乙方任</w:t>
      </w:r>
      <w:r>
        <w:rPr>
          <w:sz w:val="28"/>
        </w:rPr>
        <w:t>一</w:t>
      </w:r>
      <w:r>
        <w:rPr>
          <w:sz w:val="28"/>
        </w:rPr>
        <w:t>个月未按时足额发放员工工资</w:t>
      </w:r>
      <w:r>
        <w:rPr>
          <w:sz w:val="28"/>
        </w:rPr>
        <w:t>(</w:t>
      </w:r>
      <w:r>
        <w:rPr>
          <w:sz w:val="28"/>
        </w:rPr>
        <w:t>含加班工资</w:t>
      </w:r>
      <w:r>
        <w:rPr>
          <w:sz w:val="28"/>
        </w:rPr>
        <w:t>)</w:t>
      </w:r>
      <w:r>
        <w:rPr>
          <w:sz w:val="28"/>
        </w:rPr>
        <w:t>的人数达</w:t>
      </w:r>
      <w:r>
        <w:rPr>
          <w:sz w:val="28"/>
        </w:rPr>
        <w:t>5</w:t>
      </w:r>
      <w:r>
        <w:rPr>
          <w:sz w:val="28"/>
        </w:rPr>
        <w:t>人以上</w:t>
      </w:r>
      <w:r>
        <w:rPr>
          <w:sz w:val="28"/>
        </w:rPr>
        <w:t>(</w:t>
      </w:r>
      <w:r>
        <w:rPr>
          <w:sz w:val="28"/>
        </w:rPr>
        <w:t>含</w:t>
      </w:r>
      <w:r>
        <w:rPr>
          <w:sz w:val="28"/>
        </w:rPr>
        <w:t>5</w:t>
      </w:r>
      <w:r>
        <w:rPr>
          <w:sz w:val="28"/>
        </w:rPr>
        <w:t>人</w:t>
      </w:r>
      <w:r>
        <w:rPr>
          <w:sz w:val="28"/>
        </w:rPr>
        <w:t>)</w:t>
      </w:r>
      <w:r>
        <w:rPr>
          <w:sz w:val="28"/>
        </w:rPr>
        <w:t>的，或乙方拖欠任一名员工工资</w:t>
      </w:r>
      <w:r>
        <w:rPr>
          <w:sz w:val="28"/>
        </w:rPr>
        <w:t>(</w:t>
      </w:r>
      <w:r>
        <w:rPr>
          <w:sz w:val="28"/>
        </w:rPr>
        <w:t>含加班工资</w:t>
      </w:r>
      <w:r>
        <w:rPr>
          <w:sz w:val="28"/>
        </w:rPr>
        <w:t>)</w:t>
      </w:r>
      <w:r>
        <w:rPr>
          <w:sz w:val="28"/>
        </w:rPr>
        <w:t xml:space="preserve">达一个月以上的，或乙方拖欠员工工资金额 </w:t>
      </w:r>
      <w:r>
        <w:rPr>
          <w:sz w:val="28"/>
        </w:rPr>
        <w:t>(</w:t>
      </w:r>
      <w:r>
        <w:rPr>
          <w:sz w:val="28"/>
        </w:rPr>
        <w:t>含加班工资</w:t>
      </w:r>
      <w:r>
        <w:rPr>
          <w:sz w:val="28"/>
        </w:rPr>
        <w:t>)</w:t>
      </w:r>
      <w:r>
        <w:rPr>
          <w:sz w:val="28"/>
        </w:rPr>
        <w:t>达伍仟元以上的；或东莞市最低工资标准发生变化，乙方拒绝根据有关规定</w:t>
      </w:r>
      <w:r>
        <w:rPr>
          <w:sz w:val="28"/>
        </w:rPr>
        <w:t>予以</w:t>
      </w:r>
      <w:r>
        <w:rPr>
          <w:sz w:val="28"/>
        </w:rPr>
        <w:t>相应调整的。甲方可要求乙方每次支付</w:t>
      </w:r>
      <w:r>
        <w:rPr>
          <w:sz w:val="28"/>
        </w:rPr>
        <w:t>1</w:t>
      </w:r>
      <w:r>
        <w:rPr>
          <w:sz w:val="28"/>
        </w:rPr>
        <w:t>万</w:t>
      </w:r>
      <w:r>
        <w:rPr>
          <w:sz w:val="28"/>
        </w:rPr>
        <w:t>-3</w:t>
      </w:r>
      <w:r>
        <w:rPr>
          <w:sz w:val="28"/>
        </w:rPr>
        <w:t>万元人民币的违约金。乙方未按时足额发放员工工资、拒绝根据有关规定调整工资标准，造成群体恶性上访事件</w:t>
      </w:r>
      <w:r>
        <w:rPr>
          <w:sz w:val="28"/>
        </w:rPr>
        <w:t>或造成本项目</w:t>
      </w:r>
      <w:r>
        <w:rPr>
          <w:sz w:val="28"/>
        </w:rPr>
        <w:t>70%</w:t>
      </w:r>
      <w:r>
        <w:rPr>
          <w:sz w:val="28"/>
        </w:rPr>
        <w:t>以上的员工罢工</w:t>
      </w:r>
      <w:r>
        <w:rPr>
          <w:sz w:val="28"/>
        </w:rPr>
        <w:t>的，视为乙方严重违约，甲方有权单方解除合同，并要求乙方支付本合同最高限价</w:t>
      </w:r>
      <w:r>
        <w:rPr>
          <w:sz w:val="28"/>
        </w:rPr>
        <w:t>5%</w:t>
      </w:r>
      <w:r>
        <w:rPr>
          <w:sz w:val="28"/>
        </w:rPr>
        <w:t>的违约金</w:t>
      </w:r>
      <w:r>
        <w:rPr>
          <w:sz w:val="28"/>
        </w:rPr>
        <w:t>，乙方还需承担给甲方造成的损失</w:t>
      </w:r>
      <w:r>
        <w:rPr>
          <w:sz w:val="28"/>
        </w:rPr>
        <w:t>。</w:t>
      </w:r>
    </w:p>
    <w:p>
      <w:pPr>
        <w:pStyle w:val="null3"/>
        <w:ind w:firstLine="560"/>
      </w:pPr>
      <w:r>
        <w:rPr>
          <w:sz w:val="28"/>
        </w:rPr>
        <w:t>9.6</w:t>
      </w:r>
      <w:r>
        <w:rPr>
          <w:sz w:val="28"/>
        </w:rPr>
        <w:t>乙方非法转包或分包的，甲方有权单方解除合同，没收履约保证金并要求乙方支付本合同最高限价的</w:t>
      </w:r>
      <w:r>
        <w:rPr>
          <w:sz w:val="28"/>
        </w:rPr>
        <w:t>5%</w:t>
      </w:r>
      <w:r>
        <w:rPr>
          <w:sz w:val="28"/>
        </w:rPr>
        <w:t>违约金</w:t>
      </w:r>
      <w:r>
        <w:rPr>
          <w:sz w:val="28"/>
        </w:rPr>
        <w:t>，乙方还需承担给甲方造成的损失</w:t>
      </w:r>
      <w:r>
        <w:rPr>
          <w:sz w:val="28"/>
        </w:rPr>
        <w:t>。</w:t>
      </w:r>
    </w:p>
    <w:p>
      <w:pPr>
        <w:pStyle w:val="null3"/>
        <w:ind w:firstLine="560"/>
      </w:pPr>
      <w:r>
        <w:rPr>
          <w:sz w:val="28"/>
        </w:rPr>
        <w:t>9.7</w:t>
      </w:r>
      <w:r>
        <w:rPr>
          <w:sz w:val="28"/>
        </w:rPr>
        <w:t>乙方在履行合同过程中，存在</w:t>
      </w:r>
      <w:r>
        <w:rPr>
          <w:sz w:val="28"/>
        </w:rPr>
        <w:t>私自将任何液体排进甲方渗滤液调节池、通过私改管线或设备等导致进水流量计重复计量、错误计量</w:t>
      </w:r>
      <w:r>
        <w:rPr>
          <w:sz w:val="28"/>
        </w:rPr>
        <w:t>的，</w:t>
      </w:r>
      <w:r>
        <w:rPr>
          <w:sz w:val="28"/>
        </w:rPr>
        <w:t>甲方有权单方解除合同，除要求乙方退还重复计量、错误计量多付费用外，还需向甲方支付本合同最高限价的</w:t>
      </w:r>
      <w:r>
        <w:rPr>
          <w:sz w:val="28"/>
        </w:rPr>
        <w:t>5%</w:t>
      </w:r>
      <w:r>
        <w:rPr>
          <w:sz w:val="28"/>
        </w:rPr>
        <w:t>违约金</w:t>
      </w:r>
      <w:r>
        <w:rPr>
          <w:sz w:val="28"/>
        </w:rPr>
        <w:t>。</w:t>
      </w:r>
    </w:p>
    <w:p>
      <w:pPr>
        <w:pStyle w:val="null3"/>
        <w:ind w:firstLine="560"/>
      </w:pPr>
      <w:r>
        <w:rPr>
          <w:sz w:val="28"/>
        </w:rPr>
        <w:t>9.8</w:t>
      </w:r>
      <w:r>
        <w:rPr>
          <w:sz w:val="28"/>
        </w:rPr>
        <w:t>乙方的处理设备经甲方同意维修养护后未能按期（单次维修不超过</w:t>
      </w:r>
      <w:r>
        <w:rPr>
          <w:sz w:val="28"/>
        </w:rPr>
        <w:t>3</w:t>
      </w:r>
      <w:r>
        <w:rPr>
          <w:sz w:val="28"/>
        </w:rPr>
        <w:t>日、养护不超过</w:t>
      </w:r>
      <w:r>
        <w:rPr>
          <w:sz w:val="28"/>
        </w:rPr>
        <w:t>1</w:t>
      </w:r>
      <w:r>
        <w:rPr>
          <w:sz w:val="28"/>
        </w:rPr>
        <w:t>日，具体以甲方同意的书面意见为准）正常运行并且未能与甲方就此达成解决方案，或者乙方六个月内无正当理由停机累计超过</w:t>
      </w:r>
      <w:r>
        <w:rPr>
          <w:sz w:val="28"/>
        </w:rPr>
        <w:t>10</w:t>
      </w:r>
      <w:r>
        <w:rPr>
          <w:sz w:val="28"/>
        </w:rPr>
        <w:t>日或一年内累计</w:t>
      </w:r>
      <w:r>
        <w:rPr>
          <w:sz w:val="28"/>
        </w:rPr>
        <w:t>20</w:t>
      </w:r>
      <w:r>
        <w:rPr>
          <w:sz w:val="28"/>
        </w:rPr>
        <w:t>日，或因乙方原因导致渗滤液调节池液位超过</w:t>
      </w:r>
      <w:r>
        <w:rPr>
          <w:sz w:val="28"/>
        </w:rPr>
        <w:t>2.8</w:t>
      </w:r>
      <w:r>
        <w:rPr>
          <w:sz w:val="28"/>
        </w:rPr>
        <w:t>米的警戒线的，</w:t>
      </w:r>
      <w:r>
        <w:rPr>
          <w:sz w:val="28"/>
        </w:rPr>
        <w:t>甲方有权单方解除合同，并要求乙方支付本合同最高限价的</w:t>
      </w:r>
      <w:r>
        <w:rPr>
          <w:sz w:val="28"/>
        </w:rPr>
        <w:t>5%</w:t>
      </w:r>
      <w:r>
        <w:rPr>
          <w:sz w:val="28"/>
        </w:rPr>
        <w:t>违约金</w:t>
      </w:r>
      <w:r>
        <w:rPr>
          <w:sz w:val="28"/>
        </w:rPr>
        <w:t>，乙方还需承担给甲方造成的损失</w:t>
      </w:r>
      <w:r>
        <w:rPr>
          <w:sz w:val="28"/>
        </w:rPr>
        <w:t>。</w:t>
      </w:r>
    </w:p>
    <w:p>
      <w:pPr>
        <w:pStyle w:val="null3"/>
        <w:ind w:firstLine="560"/>
      </w:pPr>
      <w:r>
        <w:rPr>
          <w:sz w:val="28"/>
        </w:rPr>
        <w:t>9.9</w:t>
      </w:r>
      <w:r>
        <w:rPr>
          <w:sz w:val="28"/>
        </w:rPr>
        <w:t>本合同所述之损失、经济赔偿包括但不限于甲方的直接经济损失、向第三方支付的赔偿金</w:t>
      </w:r>
      <w:r>
        <w:rPr>
          <w:sz w:val="28"/>
        </w:rPr>
        <w:t>/</w:t>
      </w:r>
      <w:r>
        <w:rPr>
          <w:sz w:val="28"/>
        </w:rPr>
        <w:t>违约金、诉讼费、律师费、担保费及保全费、公证费、鉴定费、评估费、拍卖费、差旅费、调查取证费等全部损失。甲方有权从未支付的款项或是履约保证金中直接扣除乙方的违约金、垫付款等费用，不足的部分由乙方另行补足。</w:t>
      </w:r>
    </w:p>
    <w:p>
      <w:pPr>
        <w:pStyle w:val="null3"/>
        <w:ind w:firstLine="560"/>
      </w:pPr>
      <w:r>
        <w:rPr>
          <w:sz w:val="28"/>
        </w:rPr>
        <w:t>9.10</w:t>
      </w:r>
      <w:r>
        <w:rPr>
          <w:sz w:val="28"/>
        </w:rPr>
        <w:t>其它违约责任按《中华人民共和国民法典》处理。</w:t>
      </w:r>
    </w:p>
    <w:p>
      <w:pPr>
        <w:pStyle w:val="null3"/>
        <w:ind w:firstLine="562"/>
      </w:pPr>
      <w:r>
        <w:rPr>
          <w:sz w:val="28"/>
          <w:b/>
        </w:rPr>
        <w:t>10.</w:t>
      </w:r>
      <w:r>
        <w:rPr>
          <w:sz w:val="28"/>
          <w:b/>
        </w:rPr>
        <w:t>项目相关要求</w:t>
      </w:r>
    </w:p>
    <w:p>
      <w:pPr>
        <w:pStyle w:val="null3"/>
        <w:ind w:firstLine="560"/>
      </w:pPr>
      <w:r>
        <w:rPr>
          <w:sz w:val="28"/>
        </w:rPr>
        <w:t xml:space="preserve">10.1 </w:t>
      </w:r>
      <w:r>
        <w:rPr>
          <w:sz w:val="28"/>
        </w:rPr>
        <w:t>乙方设备进场建设及运营服务期间，甲方将成立专项小组或聘请专业第三方对乙方设备、管线、计量设施等布设、设备运作情况等进行监督，以杜绝实际处理量与计量显示不相符等情况，并在乙方设备调试成功正式运营后对上述管线、计量设施布设等情况作记录，在正式运营后乙方不得私自更改管线、计量设施布设等，如果违反，甲方有权提出解除合同</w:t>
      </w:r>
      <w:r>
        <w:rPr>
          <w:sz w:val="28"/>
        </w:rPr>
        <w:t>，并要求乙方支付本合同最高限价的</w:t>
      </w:r>
      <w:r>
        <w:rPr>
          <w:sz w:val="28"/>
        </w:rPr>
        <w:t>5%</w:t>
      </w:r>
      <w:r>
        <w:rPr>
          <w:sz w:val="28"/>
        </w:rPr>
        <w:t>违约金</w:t>
      </w:r>
      <w:r>
        <w:rPr>
          <w:sz w:val="28"/>
        </w:rPr>
        <w:t>，乙方还需承担给甲方造成的损失。</w:t>
      </w:r>
    </w:p>
    <w:p>
      <w:pPr>
        <w:pStyle w:val="null3"/>
        <w:ind w:firstLine="560"/>
      </w:pPr>
      <w:r>
        <w:rPr>
          <w:sz w:val="28"/>
        </w:rPr>
        <w:t xml:space="preserve">10.2 </w:t>
      </w:r>
      <w:r>
        <w:rPr>
          <w:sz w:val="28"/>
        </w:rPr>
        <w:t>乙方不得以任何理由停止处理渗滤液，并须按时缴纳每月电费运营，确保服务期间内运营系统稳定运行。</w:t>
      </w:r>
    </w:p>
    <w:p>
      <w:pPr>
        <w:pStyle w:val="null3"/>
        <w:ind w:firstLine="560"/>
      </w:pPr>
      <w:r>
        <w:rPr>
          <w:sz w:val="28"/>
        </w:rPr>
        <w:t xml:space="preserve">10.3 </w:t>
      </w:r>
      <w:r>
        <w:rPr>
          <w:sz w:val="28"/>
        </w:rPr>
        <w:t>乙方保证遇到突发情况时，设备有增加不少于</w:t>
      </w:r>
      <w:r>
        <w:rPr>
          <w:sz w:val="28"/>
        </w:rPr>
        <w:t>100</w:t>
      </w:r>
      <w:r>
        <w:rPr>
          <w:sz w:val="28"/>
        </w:rPr>
        <w:t>吨</w:t>
      </w:r>
      <w:r>
        <w:rPr>
          <w:sz w:val="28"/>
        </w:rPr>
        <w:t>/</w:t>
      </w:r>
      <w:r>
        <w:rPr>
          <w:sz w:val="28"/>
        </w:rPr>
        <w:t>日的处理能力和保证服务期间渗滤液调节池液位不超过</w:t>
      </w:r>
      <w:r>
        <w:rPr>
          <w:sz w:val="28"/>
        </w:rPr>
        <w:t>2.8</w:t>
      </w:r>
      <w:r>
        <w:rPr>
          <w:sz w:val="28"/>
        </w:rPr>
        <w:t>米。并配合甲方动态调整每日处理量。在任一运营日，乙方如发生设备故障全部或部分停止运行的，乙方应立即通知甲方；乙方如需日常维修设备而停机，应提前</w:t>
      </w:r>
      <w:r>
        <w:rPr>
          <w:sz w:val="28"/>
        </w:rPr>
        <w:t>3</w:t>
      </w:r>
      <w:r>
        <w:rPr>
          <w:sz w:val="28"/>
        </w:rPr>
        <w:t>日告知甲方；乙方设备如果需大修，应采取紧急调用设备或渗滤液外运处理等方式保证调节池液位不超警戒线（即不超过</w:t>
      </w:r>
      <w:r>
        <w:rPr>
          <w:sz w:val="28"/>
        </w:rPr>
        <w:t>2.8</w:t>
      </w:r>
      <w:r>
        <w:rPr>
          <w:sz w:val="28"/>
        </w:rPr>
        <w:t>米），所产生费用由乙方负责（外运处理的量按乙方正常处理量计入服务费结算）。</w:t>
      </w:r>
      <w:r>
        <w:rPr>
          <w:sz w:val="28"/>
        </w:rPr>
        <w:t>乙方须保证在一个年度内检修期总计不得多于</w:t>
      </w:r>
      <w:r>
        <w:rPr>
          <w:sz w:val="28"/>
        </w:rPr>
        <w:t>30</w:t>
      </w:r>
      <w:r>
        <w:rPr>
          <w:sz w:val="28"/>
        </w:rPr>
        <w:t>天，乙方应提前做好合理生产安排，保证检修期间</w:t>
      </w:r>
      <w:r>
        <w:rPr>
          <w:sz w:val="28"/>
        </w:rPr>
        <w:t>渗滤液调节池液位不超过</w:t>
      </w:r>
      <w:r>
        <w:rPr>
          <w:sz w:val="28"/>
        </w:rPr>
        <w:t>2.8</w:t>
      </w:r>
      <w:r>
        <w:rPr>
          <w:sz w:val="28"/>
        </w:rPr>
        <w:t>米</w:t>
      </w:r>
      <w:r>
        <w:rPr>
          <w:sz w:val="28"/>
        </w:rPr>
        <w:t>。</w:t>
      </w:r>
    </w:p>
    <w:p>
      <w:pPr>
        <w:pStyle w:val="null3"/>
        <w:ind w:firstLine="560"/>
      </w:pPr>
      <w:r>
        <w:rPr>
          <w:sz w:val="28"/>
        </w:rPr>
        <w:t>10.4因未能衔接上一个合同、设备故障、维修等乙方原因造成的渗滤液外运，产生的运输费、处置费等费用由乙方承担。</w:t>
      </w:r>
    </w:p>
    <w:p>
      <w:pPr>
        <w:pStyle w:val="null3"/>
        <w:ind w:firstLine="560"/>
      </w:pPr>
      <w:r>
        <w:rPr>
          <w:sz w:val="28"/>
        </w:rPr>
        <w:t>10.5</w:t>
      </w:r>
      <w:r>
        <w:rPr>
          <w:sz w:val="28"/>
        </w:rPr>
        <w:t>为保证渗滤液处理能衔接上一个合同，需要乙方在中标后抓紧进场建设及开展调试，在2025年3月7日前正式运营，如在2025年3月7日前未能通过验收，在2025年3月7日至通过验收期间，乙方需采取紧急外运等措施处理填埋场渗滤液以保证渗滤液调节池液位不超过2.8米</w:t>
      </w:r>
      <w:r>
        <w:rPr>
          <w:sz w:val="28"/>
        </w:rPr>
        <w:t>，由此产生的外运费用由乙方负担，紧急处理的渗滤液应依法依规处置，处置条件不得低于本合同的处置要求，不得违法倾倒，不得污染环境</w:t>
      </w:r>
      <w:r>
        <w:rPr>
          <w:sz w:val="28"/>
        </w:rPr>
        <w:t>。</w:t>
      </w:r>
    </w:p>
    <w:p>
      <w:pPr>
        <w:pStyle w:val="null3"/>
        <w:ind w:firstLine="560"/>
      </w:pPr>
      <w:r>
        <w:rPr>
          <w:sz w:val="28"/>
        </w:rPr>
        <w:t>10.6</w:t>
      </w:r>
      <w:r>
        <w:rPr>
          <w:sz w:val="28"/>
        </w:rPr>
        <w:t>乙方需在合同到期或解除后的一个月内搬迁机器设备、腾空场地，乙方知悉并同意，为防止造成安全隐患，乙方逾期不搬迁的，视为乙方放弃相关设备设施的所有权，甲方有权对乙方机器设备等进行处置，因此造成的损失由乙方承担，若因此造成第三人（如抵押权人、实际所有人等）损失的，由乙方负责赔偿。</w:t>
      </w:r>
    </w:p>
    <w:p>
      <w:pPr>
        <w:pStyle w:val="null3"/>
        <w:ind w:firstLine="560"/>
      </w:pPr>
      <w:r>
        <w:rPr>
          <w:sz w:val="28"/>
        </w:rPr>
        <w:t xml:space="preserve">10.7 </w:t>
      </w:r>
      <w:r>
        <w:rPr>
          <w:sz w:val="28"/>
        </w:rPr>
        <w:t>渗滤液总处理量上限为每年度</w:t>
      </w:r>
      <w:r>
        <w:rPr>
          <w:sz w:val="28"/>
        </w:rPr>
        <w:t>90000</w:t>
      </w:r>
      <w:r>
        <w:rPr>
          <w:sz w:val="28"/>
        </w:rPr>
        <w:t>吨，若每年度超出上限量部分渗滤液须由乙方</w:t>
      </w:r>
      <w:r>
        <w:rPr>
          <w:sz w:val="28"/>
        </w:rPr>
        <w:t>全权</w:t>
      </w:r>
      <w:r>
        <w:rPr>
          <w:sz w:val="28"/>
        </w:rPr>
        <w:t>负责处置（包括但不限于现场处置、紧急外运处置等措施），外运的渗滤液应依法依规处置，处置条件不得低于本合同的处置要求，不得违法倾倒，不得污染环境。</w:t>
      </w:r>
    </w:p>
    <w:p>
      <w:pPr>
        <w:pStyle w:val="null3"/>
        <w:spacing w:after="120"/>
        <w:ind w:firstLine="560"/>
      </w:pPr>
      <w:r>
        <w:rPr>
          <w:sz w:val="28"/>
        </w:rPr>
        <w:t>10.8</w:t>
      </w:r>
      <w:r>
        <w:rPr>
          <w:sz w:val="28"/>
        </w:rPr>
        <w:t>合同执行期间，如因国家、省、市政策或因樟木头镇人民政府决策需对垃圾填埋场进行改造，致使需提前终止本合同的，由甲方提前至少</w:t>
      </w:r>
      <w:r>
        <w:rPr>
          <w:sz w:val="28"/>
        </w:rPr>
        <w:t>30</w:t>
      </w:r>
      <w:r>
        <w:rPr>
          <w:sz w:val="28"/>
        </w:rPr>
        <w:t>日书面通知乙方，乙方须无条件服从并签订《解除协议》，不视为甲方存在违约责任</w:t>
      </w:r>
    </w:p>
    <w:p>
      <w:pPr>
        <w:pStyle w:val="null3"/>
        <w:spacing w:after="120"/>
        <w:ind w:firstLine="560"/>
      </w:pPr>
      <w:r>
        <w:rPr>
          <w:sz w:val="28"/>
        </w:rPr>
        <w:t>11.</w:t>
      </w:r>
      <w:r>
        <w:rPr>
          <w:sz w:val="28"/>
        </w:rPr>
        <w:t>争端的解决</w:t>
      </w:r>
    </w:p>
    <w:p>
      <w:pPr>
        <w:pStyle w:val="null3"/>
        <w:spacing w:after="120"/>
        <w:ind w:firstLine="560"/>
      </w:pPr>
      <w:r>
        <w:rPr>
          <w:sz w:val="28"/>
        </w:rPr>
        <w:t>合同执行过程中发生的任何争议，如双方不能通过友好协商解决，任何一方有权向甲方所在地人民法院提起诉讼。因乙方原因违约，甲方为解决纠纷产生的费用</w:t>
      </w:r>
      <w:r>
        <w:rPr>
          <w:sz w:val="28"/>
        </w:rPr>
        <w:t>(</w:t>
      </w:r>
      <w:r>
        <w:rPr>
          <w:sz w:val="28"/>
        </w:rPr>
        <w:t>包括但不限于诉讼费、仲裁费、律师费、担保费及保全费、执行费、鉴定费、公证费、评估费、拍卖费、差旅费等</w:t>
      </w:r>
      <w:r>
        <w:rPr>
          <w:sz w:val="28"/>
        </w:rPr>
        <w:t>)</w:t>
      </w:r>
      <w:r>
        <w:rPr>
          <w:sz w:val="28"/>
        </w:rPr>
        <w:t>全部由乙方承担。</w:t>
      </w:r>
    </w:p>
    <w:p>
      <w:pPr>
        <w:pStyle w:val="null3"/>
        <w:ind w:firstLine="562"/>
      </w:pPr>
      <w:r>
        <w:rPr>
          <w:sz w:val="28"/>
          <w:b/>
        </w:rPr>
        <w:t>12.</w:t>
      </w:r>
      <w:r>
        <w:rPr>
          <w:sz w:val="28"/>
          <w:b/>
        </w:rPr>
        <w:t>不可抗力</w:t>
      </w:r>
    </w:p>
    <w:p>
      <w:pPr>
        <w:pStyle w:val="null3"/>
        <w:ind w:firstLine="560"/>
      </w:pPr>
      <w:r>
        <w:rPr>
          <w:sz w:val="28"/>
        </w:rPr>
        <w:t>任何一方由于不可抗力原因不能履行合同时，应在不可抗力事件结束后</w:t>
      </w:r>
      <w:r>
        <w:rPr>
          <w:sz w:val="28"/>
        </w:rPr>
        <w:t>10</w:t>
      </w:r>
      <w:r>
        <w:rPr>
          <w:sz w:val="28"/>
        </w:rPr>
        <w:t>日内向对方通报，以减轻可能给对方造成的损失，在取得有关机构的不可抗力证明或双方谅解确认后，允许延期履行或修订合同，并根据情况可部分或全部免于承担违约责任。</w:t>
      </w:r>
    </w:p>
    <w:p>
      <w:pPr>
        <w:pStyle w:val="null3"/>
        <w:ind w:firstLine="562"/>
      </w:pPr>
      <w:r>
        <w:rPr>
          <w:sz w:val="28"/>
          <w:b/>
        </w:rPr>
        <w:t>13.</w:t>
      </w:r>
      <w:r>
        <w:rPr>
          <w:sz w:val="28"/>
          <w:b/>
        </w:rPr>
        <w:t>税费</w:t>
      </w:r>
    </w:p>
    <w:p>
      <w:pPr>
        <w:pStyle w:val="null3"/>
        <w:ind w:firstLine="560"/>
      </w:pPr>
      <w:r>
        <w:rPr>
          <w:sz w:val="28"/>
        </w:rPr>
        <w:t>在中国境内、外发生的与本合同执行有关的一切税费均由乙方负担。</w:t>
      </w:r>
    </w:p>
    <w:p>
      <w:pPr>
        <w:pStyle w:val="null3"/>
        <w:ind w:firstLine="562"/>
      </w:pPr>
      <w:r>
        <w:rPr>
          <w:sz w:val="28"/>
          <w:b/>
        </w:rPr>
        <w:t>14.</w:t>
      </w:r>
      <w:r>
        <w:rPr>
          <w:sz w:val="28"/>
          <w:b/>
        </w:rPr>
        <w:t>其它</w:t>
      </w:r>
    </w:p>
    <w:p>
      <w:pPr>
        <w:pStyle w:val="null3"/>
        <w:ind w:firstLine="560"/>
      </w:pPr>
      <w:r>
        <w:rPr>
          <w:sz w:val="28"/>
        </w:rPr>
        <w:t>14.1</w:t>
      </w:r>
      <w:r>
        <w:rPr>
          <w:sz w:val="28"/>
        </w:rPr>
        <w:t>本合同所有附件、采购文件、投标文件、中标通知书均为合同的有效组成部分，与本合同具有同等法律效力。</w:t>
      </w:r>
    </w:p>
    <w:p>
      <w:pPr>
        <w:pStyle w:val="null3"/>
        <w:ind w:firstLine="560"/>
      </w:pPr>
      <w:r>
        <w:rPr>
          <w:sz w:val="28"/>
        </w:rPr>
        <w:t>14.2</w:t>
      </w:r>
      <w:r>
        <w:rPr>
          <w:sz w:val="28"/>
        </w:rPr>
        <w:t>在执行本合同的过程中，所有经双方签署确认的文件</w:t>
      </w:r>
      <w:r>
        <w:rPr>
          <w:sz w:val="28"/>
        </w:rPr>
        <w:t>(</w:t>
      </w:r>
      <w:r>
        <w:rPr>
          <w:sz w:val="28"/>
        </w:rPr>
        <w:t>包括会议纪要、补充协议、往来信函</w:t>
      </w:r>
      <w:r>
        <w:rPr>
          <w:sz w:val="28"/>
        </w:rPr>
        <w:t>)</w:t>
      </w:r>
      <w:r>
        <w:rPr>
          <w:sz w:val="28"/>
        </w:rPr>
        <w:t>即成为本合同的有效组成部分。</w:t>
      </w:r>
    </w:p>
    <w:p>
      <w:pPr>
        <w:pStyle w:val="null3"/>
        <w:ind w:firstLine="560"/>
      </w:pPr>
      <w:r>
        <w:rPr>
          <w:sz w:val="28"/>
        </w:rPr>
        <w:t>14.3</w:t>
      </w:r>
      <w:r>
        <w:rPr>
          <w:sz w:val="28"/>
        </w:rPr>
        <w:t>除本合同另有约定外，与履行本合同有关通知均应按照合同中所载的联系方式以书面形式作出。合同中所载的联系方式亦为法院法律文书的送达地址。如以邮寄方式发送，以发件人寄出邮件后</w:t>
      </w:r>
      <w:r>
        <w:rPr>
          <w:sz w:val="28"/>
        </w:rPr>
        <w:t>3</w:t>
      </w:r>
      <w:r>
        <w:rPr>
          <w:sz w:val="28"/>
        </w:rPr>
        <w:t>日视为送达日期（无论收件人实际收件时间、是否实际收到、无法送达或退件）；以电子邮件形式发出的通知，送达之日即视为送达。</w:t>
      </w:r>
      <w:r>
        <w:rPr>
          <w:sz w:val="28"/>
        </w:rPr>
        <w:t>如一方地址、电话、传真号码有变更，应在变更当日内书面通知对方</w:t>
      </w:r>
      <w:r>
        <w:rPr>
          <w:sz w:val="28"/>
        </w:rPr>
        <w:t>，</w:t>
      </w:r>
      <w:r>
        <w:rPr>
          <w:sz w:val="28"/>
        </w:rPr>
        <w:t>否则，应承担相应责任。</w:t>
      </w:r>
    </w:p>
    <w:p>
      <w:pPr>
        <w:pStyle w:val="null3"/>
        <w:ind w:firstLine="560"/>
      </w:pPr>
      <w:r>
        <w:rPr>
          <w:sz w:val="28"/>
        </w:rPr>
        <w:t>14.4</w:t>
      </w:r>
      <w:r>
        <w:rPr>
          <w:sz w:val="28"/>
        </w:rPr>
        <w:t>除甲方事先书面同意外，乙方不得部分或全部转让其应履行的合同项下的义务。</w:t>
      </w:r>
    </w:p>
    <w:p>
      <w:pPr>
        <w:pStyle w:val="null3"/>
        <w:ind w:firstLine="562"/>
      </w:pPr>
      <w:r>
        <w:rPr>
          <w:sz w:val="28"/>
          <w:b/>
        </w:rPr>
        <w:t>15.</w:t>
      </w:r>
      <w:r>
        <w:rPr>
          <w:sz w:val="28"/>
          <w:b/>
        </w:rPr>
        <w:t>合同生效</w:t>
      </w:r>
    </w:p>
    <w:p>
      <w:pPr>
        <w:pStyle w:val="null3"/>
        <w:ind w:firstLine="560"/>
      </w:pPr>
      <w:r>
        <w:rPr>
          <w:sz w:val="28"/>
        </w:rPr>
        <w:t>15.1</w:t>
      </w:r>
      <w:r>
        <w:rPr>
          <w:sz w:val="28"/>
        </w:rPr>
        <w:t>本合同在甲乙双方法人代表或其授权代表签字盖章后生效。</w:t>
      </w:r>
    </w:p>
    <w:p>
      <w:pPr>
        <w:pStyle w:val="null3"/>
        <w:ind w:firstLine="560"/>
      </w:pPr>
      <w:r>
        <w:rPr>
          <w:sz w:val="28"/>
        </w:rPr>
        <w:t>15.2</w:t>
      </w:r>
      <w:r>
        <w:rPr>
          <w:sz w:val="28"/>
        </w:rPr>
        <w:t>合同一式肆份，甲方、乙方、监管部门、采购代理机构各执壹份。</w:t>
      </w:r>
    </w:p>
    <w:p>
      <w:pPr>
        <w:pStyle w:val="null3"/>
        <w:ind w:firstLine="562"/>
      </w:pPr>
      <w:r>
        <w:rPr>
          <w:sz w:val="28"/>
          <w:b/>
        </w:rPr>
        <w:t>16</w:t>
      </w:r>
      <w:r>
        <w:rPr>
          <w:sz w:val="28"/>
          <w:b/>
        </w:rPr>
        <w:t>.项目绩效考核及评分标准</w:t>
      </w:r>
    </w:p>
    <w:p>
      <w:pPr>
        <w:pStyle w:val="null3"/>
        <w:ind w:firstLine="560"/>
      </w:pPr>
      <w:r>
        <w:rPr>
          <w:sz w:val="28"/>
        </w:rPr>
        <w:t>16.1</w:t>
      </w:r>
      <w:r>
        <w:rPr>
          <w:sz w:val="28"/>
        </w:rPr>
        <w:t>由采购人组织有关人员成立考核小组每月不定期对渗滤液处理服务进行考核(国 家、省、市、县如出台相关标准按新标准调整考核评分标准，乙方须完全配合),考核得分作为月服务费的支付依据。</w:t>
      </w:r>
    </w:p>
    <w:p>
      <w:pPr>
        <w:pStyle w:val="null3"/>
        <w:ind w:firstLine="560"/>
      </w:pPr>
      <w:r>
        <w:rPr>
          <w:sz w:val="28"/>
        </w:rPr>
        <w:t>16.2</w:t>
      </w:r>
      <w:r>
        <w:rPr>
          <w:sz w:val="28"/>
        </w:rPr>
        <w:t>满分100分，考核分90 分(含),视为合格，全额支付月度服务费；得分85-90分（含85分）的，扣減按月度核算服务费的1%：得分80-85分（含80分）的，扣减按月度核算服务费的3%；得分60-80分（含60分）的，扣减按月度核算服务费的5%；得分低于60分的，除扣减按月度核算服务费的10%外，采购人应责令期限整改，整改后下一月考核仍未达到60分（含）以上的，采购人有权解除合同。</w:t>
      </w:r>
    </w:p>
    <w:p>
      <w:pPr>
        <w:pStyle w:val="null3"/>
        <w:ind w:firstLine="560"/>
      </w:pPr>
      <w:r>
        <w:rPr>
          <w:sz w:val="28"/>
        </w:rPr>
        <w:t>具体评分标准按下表所列：</w:t>
      </w:r>
    </w:p>
    <w:tbl>
      <w:tblPr>
        <w:tblW w:w="0" w:type="auto"/>
        <w:tblBorders>
          <w:top w:val="none" w:color="000000" w:sz="4"/>
          <w:left w:val="none" w:color="000000" w:sz="4"/>
          <w:bottom w:val="none" w:color="000000" w:sz="4"/>
          <w:right w:val="none" w:color="000000" w:sz="4"/>
          <w:insideH w:val="none"/>
          <w:insideV w:val="none"/>
        </w:tblBorders>
      </w:tblPr>
      <w:tblGrid>
        <w:gridCol w:w="329"/>
        <w:gridCol w:w="525"/>
        <w:gridCol w:w="3011"/>
        <w:gridCol w:w="4034"/>
        <w:gridCol w:w="404"/>
      </w:tblGrid>
      <w:tr>
        <w:tc>
          <w:tcPr>
            <w:tcW w:type="dxa" w:w="3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序号</w:t>
            </w:r>
          </w:p>
        </w:tc>
        <w:tc>
          <w:tcPr>
            <w:tcW w:type="dxa" w:w="5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项</w:t>
            </w:r>
            <w:r>
              <w:rPr>
                <w:sz w:val="22"/>
              </w:rPr>
              <w:t>目</w:t>
            </w:r>
          </w:p>
        </w:tc>
        <w:tc>
          <w:tcPr>
            <w:tcW w:type="dxa" w:w="30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考核内容</w:t>
            </w:r>
          </w:p>
        </w:tc>
        <w:tc>
          <w:tcPr>
            <w:tcW w:type="dxa" w:w="40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扣分标准</w:t>
            </w:r>
          </w:p>
        </w:tc>
        <w:tc>
          <w:tcPr>
            <w:tcW w:type="dxa" w:w="4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项目得分</w:t>
            </w: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1</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人员情况</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人员及运行管理机构是否健全</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人员或运行管理机构未配置或不健全的，每差一个扣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岗位职责是否明确</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岗位职责未制定或不健全的，</w:t>
            </w:r>
          </w:p>
          <w:p>
            <w:pPr>
              <w:pStyle w:val="null3"/>
              <w:jc w:val="center"/>
            </w:pPr>
            <w:r>
              <w:rPr>
                <w:sz w:val="22"/>
              </w:rPr>
              <w:t>每差一项扣</w:t>
            </w:r>
            <w:r>
              <w:rPr>
                <w:sz w:val="22"/>
              </w:rPr>
              <w:t>1分。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2</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运行管理</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是否依据标准建立处理设施工艺运行管理技术规程</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未制定技术规程扣</w:t>
            </w:r>
            <w:r>
              <w:rPr>
                <w:sz w:val="22"/>
              </w:rPr>
              <w:t>5分。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运行记录和统计报表</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是否有现场巡查处理设施，是否有现场巡查制度以及相关资料，缺一项扣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管网管理情况</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管渠是否畅通，管渠周边是否有覆盖物，管渠是否会有破损，是否有管渠的维修记录，缺一项扣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生产运行情况</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根据统计报表检查处理设施的运</w:t>
            </w:r>
            <w:r>
              <w:rPr>
                <w:sz w:val="22"/>
              </w:rPr>
              <w:t>行是否与实际吻合，现场设备是否运行良好，缺一项扣</w:t>
            </w:r>
            <w:r>
              <w:rPr>
                <w:sz w:val="22"/>
              </w:rPr>
              <w:t>1分。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排放标准</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未按《生活垃圾填埋污染控制标准》(GB16889-2024)表4标准要求(如出台新标准按最新标准执行)进行排放，不合格一项扣10分 。</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3</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水质管理</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抽检预报表及原始报表</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是否有检测报表，检测报表不真</w:t>
            </w:r>
          </w:p>
          <w:p>
            <w:pPr>
              <w:pStyle w:val="null3"/>
              <w:jc w:val="center"/>
            </w:pPr>
            <w:r>
              <w:rPr>
                <w:sz w:val="22"/>
              </w:rPr>
              <w:t>实，每一项扣</w:t>
            </w:r>
            <w:r>
              <w:rPr>
                <w:sz w:val="22"/>
              </w:rPr>
              <w:t>0.5分。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检测周期是否每个月出具第三方检测报告</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检测周期未按要求执行的，检测报</w:t>
            </w:r>
          </w:p>
          <w:p>
            <w:pPr>
              <w:pStyle w:val="null3"/>
              <w:jc w:val="center"/>
            </w:pPr>
            <w:r>
              <w:rPr>
                <w:sz w:val="22"/>
              </w:rPr>
              <w:t>表不完整、记录不规范，缺一项扣</w:t>
            </w:r>
          </w:p>
          <w:p>
            <w:pPr>
              <w:pStyle w:val="null3"/>
              <w:jc w:val="center"/>
            </w:pPr>
            <w:r>
              <w:rPr>
                <w:sz w:val="22"/>
              </w:rPr>
              <w:t>2 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4</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设备管理</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是否按规定建立设备完好率统计表和设备档案</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未按规定建立设备完好率统计表、</w:t>
            </w:r>
            <w:r>
              <w:rPr>
                <w:sz w:val="22"/>
              </w:rPr>
              <w:t>未按规定建立设备档案的，其中不完整、不规范每处扣</w:t>
            </w:r>
            <w:r>
              <w:rPr>
                <w:sz w:val="22"/>
              </w:rPr>
              <w:t>0.5分。未按要求对全部设备、主要工艺设备和无备用工艺设备完好率进行分类的每项扣1分。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设备检修和更新改造计划</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未制定合理的设备月度、年度检修</w:t>
            </w:r>
          </w:p>
          <w:p>
            <w:pPr>
              <w:pStyle w:val="null3"/>
              <w:jc w:val="center"/>
            </w:pPr>
            <w:r>
              <w:rPr>
                <w:sz w:val="22"/>
              </w:rPr>
              <w:t>计划的扣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设备实际运行情况</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抽检</w:t>
            </w:r>
            <w:r>
              <w:rPr>
                <w:sz w:val="22"/>
              </w:rPr>
              <w:t>1-3台设备，设备实际运行情</w:t>
            </w:r>
          </w:p>
          <w:p>
            <w:pPr>
              <w:pStyle w:val="null3"/>
              <w:jc w:val="center"/>
            </w:pPr>
            <w:r>
              <w:rPr>
                <w:sz w:val="22"/>
              </w:rPr>
              <w:t>况与资料不吻合扣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5</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安全管理</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是否制定相应的应急预案</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未制定相应应急预案，扣</w:t>
            </w:r>
            <w:r>
              <w:rPr>
                <w:sz w:val="22"/>
              </w:rPr>
              <w:t>3分，其</w:t>
            </w:r>
          </w:p>
          <w:p>
            <w:pPr>
              <w:pStyle w:val="null3"/>
              <w:jc w:val="center"/>
            </w:pPr>
            <w:r>
              <w:rPr>
                <w:sz w:val="22"/>
              </w:rPr>
              <w:t>中不规范、欠完善，每项扣</w:t>
            </w:r>
            <w:r>
              <w:rPr>
                <w:sz w:val="22"/>
              </w:rPr>
              <w:t>1分。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是否建立安全管理档案资</w:t>
            </w:r>
          </w:p>
          <w:p>
            <w:pPr>
              <w:pStyle w:val="null3"/>
              <w:jc w:val="center"/>
            </w:pPr>
            <w:r>
              <w:rPr>
                <w:sz w:val="22"/>
              </w:rPr>
              <w:t>料</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未建立安全管理档案资料扣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6</w:t>
            </w:r>
          </w:p>
        </w:tc>
        <w:tc>
          <w:tcPr>
            <w:tcW w:type="dxa" w:w="5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2"/>
              </w:rPr>
              <w:t>形象</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构筑物、建筑物外观以及附属设施</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构筑物、建筑物外观不整洁、池</w:t>
            </w:r>
          </w:p>
          <w:p>
            <w:pPr>
              <w:pStyle w:val="null3"/>
              <w:jc w:val="center"/>
            </w:pPr>
            <w:r>
              <w:rPr>
                <w:sz w:val="22"/>
              </w:rPr>
              <w:t>面不干净或有异物，每项扣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绿化养护</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绿化养护未到位，每项扣</w:t>
            </w:r>
            <w:r>
              <w:rPr>
                <w:sz w:val="22"/>
              </w:rPr>
              <w:t>1分。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none" w:color="000000" w:sz="4"/>
              <w:right w:val="single" w:color="000000" w:sz="4"/>
            </w:tcBorders>
          </w:tcPr>
          <w:p/>
        </w:tc>
        <w:tc>
          <w:tcPr>
            <w:tcW w:type="dxa" w:w="525"/>
            <w:vMerge/>
            <w:tcBorders>
              <w:top w:val="none" w:color="000000" w:sz="4"/>
              <w:left w:val="single" w:color="000000" w:sz="4"/>
              <w:bottom w:val="non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管渠有破损、泄露、有杂物，每项</w:t>
            </w:r>
          </w:p>
          <w:p>
            <w:pPr>
              <w:pStyle w:val="null3"/>
              <w:jc w:val="center"/>
            </w:pPr>
            <w:r>
              <w:rPr>
                <w:sz w:val="22"/>
              </w:rPr>
              <w:t>扣</w:t>
            </w:r>
            <w:r>
              <w:rPr>
                <w:sz w:val="22"/>
              </w:rPr>
              <w:t>2分。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7</w:t>
            </w:r>
          </w:p>
        </w:tc>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重大影响</w:t>
            </w:r>
          </w:p>
          <w:p>
            <w:pPr>
              <w:pStyle w:val="null3"/>
              <w:jc w:val="center"/>
            </w:pPr>
            <w:r>
              <w:rPr>
                <w:sz w:val="22"/>
              </w:rPr>
              <w:t>情况</w:t>
            </w: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运营期间未有效排除险情或未及时反馈相关单位</w:t>
            </w:r>
            <w:r>
              <w:rPr>
                <w:sz w:val="22"/>
              </w:rPr>
              <w:t>(或部门)而造成工作区财物或人员损伤的</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必承担经济损失。每有一次扣</w:t>
            </w:r>
            <w:r>
              <w:rPr>
                <w:sz w:val="22"/>
              </w:rPr>
              <w:t>5-10</w:t>
            </w:r>
          </w:p>
          <w:p>
            <w:pPr>
              <w:pStyle w:val="null3"/>
              <w:jc w:val="center"/>
            </w:pPr>
            <w:r>
              <w:rPr>
                <w:sz w:val="22"/>
              </w:rPr>
              <w:t>分</w:t>
            </w:r>
            <w:r>
              <w:rPr>
                <w:sz w:val="22"/>
              </w:rPr>
              <w:t>。</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上级单位有效通报批评的</w:t>
            </w:r>
            <w:r>
              <w:rPr>
                <w:sz w:val="22"/>
              </w:rPr>
              <w:t>(包括新闻媒介曝光)。</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接到群众、媒体、上级相关部门举报投诉的，经查实情况属实的</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在上级有关部门活动或重大活动期间失分的</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single" w:color="000000" w:sz="4"/>
              <w:bottom w:val="single" w:color="000000" w:sz="4"/>
              <w:right w:val="single" w:color="000000" w:sz="4"/>
            </w:tcBorders>
          </w:tcPr>
          <w:p/>
        </w:tc>
        <w:tc>
          <w:tcPr>
            <w:tcW w:type="dxa" w:w="3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遇有重大活动或突发事件，及时组织力量做好维护等保障工作，如处理不</w:t>
            </w:r>
          </w:p>
          <w:p>
            <w:pPr>
              <w:pStyle w:val="null3"/>
              <w:jc w:val="center"/>
            </w:pPr>
            <w:r>
              <w:rPr>
                <w:sz w:val="22"/>
              </w:rPr>
              <w:t>当造成有效投诉或重大影响的</w:t>
            </w:r>
          </w:p>
        </w:tc>
        <w:tc>
          <w:tcPr>
            <w:tcW w:type="dxa" w:w="4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每有一次扣</w:t>
            </w:r>
            <w:r>
              <w:rPr>
                <w:sz w:val="22"/>
              </w:rPr>
              <w:t>5-10分。</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8</w:t>
            </w:r>
          </w:p>
        </w:tc>
        <w:tc>
          <w:tcPr>
            <w:tcW w:type="dxa" w:w="52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w:t>
            </w:r>
          </w:p>
          <w:p>
            <w:pPr>
              <w:pStyle w:val="null3"/>
              <w:jc w:val="center"/>
            </w:pPr>
            <w:r>
              <w:rPr>
                <w:sz w:val="22"/>
              </w:rPr>
              <w:t>同情况</w:t>
            </w:r>
          </w:p>
          <w:p>
            <w:pPr>
              <w:pStyle w:val="null3"/>
              <w:jc w:val="center"/>
            </w:pPr>
            <w:r>
              <w:rPr>
                <w:sz w:val="22"/>
              </w:rPr>
              <w:t>(一票</w:t>
            </w:r>
          </w:p>
          <w:p>
            <w:pPr>
              <w:pStyle w:val="null3"/>
              <w:jc w:val="center"/>
            </w:pPr>
            <w:r>
              <w:rPr>
                <w:sz w:val="22"/>
              </w:rPr>
              <w:t>否决项</w:t>
            </w:r>
            <w:r>
              <w:rPr>
                <w:sz w:val="22"/>
              </w:rPr>
              <w:t>)</w:t>
            </w:r>
          </w:p>
        </w:tc>
        <w:tc>
          <w:tcPr>
            <w:tcW w:type="dxa" w:w="30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未按合同履行的；多次不按采购单位要求管理的</w:t>
            </w:r>
          </w:p>
        </w:tc>
        <w:tc>
          <w:tcPr>
            <w:tcW w:type="dxa" w:w="40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4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30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当月考核分在</w:t>
            </w:r>
            <w:r>
              <w:rPr>
                <w:sz w:val="22"/>
              </w:rPr>
              <w:t>60分以下，并由合同甲方责令期限整改，整改后下一月考核仍未达到60分（含）以上的</w:t>
            </w:r>
          </w:p>
        </w:tc>
        <w:tc>
          <w:tcPr>
            <w:tcW w:type="dxa" w:w="40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4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30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在国家、省、市全覆盖暗访检查中出现问题，影响全县通过全覆盖认定</w:t>
            </w:r>
          </w:p>
          <w:p>
            <w:pPr>
              <w:pStyle w:val="null3"/>
              <w:jc w:val="center"/>
            </w:pPr>
            <w:r>
              <w:rPr>
                <w:sz w:val="22"/>
              </w:rPr>
              <w:t>的</w:t>
            </w:r>
          </w:p>
        </w:tc>
        <w:tc>
          <w:tcPr>
            <w:tcW w:type="dxa" w:w="40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解除合同，不再支付任何管理费</w:t>
            </w:r>
          </w:p>
          <w:p>
            <w:pPr>
              <w:pStyle w:val="null3"/>
              <w:jc w:val="center"/>
            </w:pPr>
            <w:r>
              <w:rPr>
                <w:sz w:val="22"/>
              </w:rPr>
              <w:t>用。并纳入采购黑名单</w:t>
            </w:r>
          </w:p>
        </w:tc>
        <w:tc>
          <w:tcPr>
            <w:tcW w:type="dxa" w:w="4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30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服务单位运营、运营不当或不及时或运营过程施工安全不到位等原因所发生严重安全事故的</w:t>
            </w:r>
          </w:p>
        </w:tc>
        <w:tc>
          <w:tcPr>
            <w:tcW w:type="dxa" w:w="40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所发生的安全事故及由此产生的</w:t>
            </w:r>
            <w:r>
              <w:rPr>
                <w:sz w:val="22"/>
              </w:rPr>
              <w:t>一切后果完全由服务单位承担。解</w:t>
            </w:r>
          </w:p>
          <w:p>
            <w:pPr>
              <w:pStyle w:val="null3"/>
              <w:jc w:val="center"/>
            </w:pPr>
            <w:r>
              <w:rPr>
                <w:sz w:val="22"/>
              </w:rPr>
              <w:t>除合同，不再支付任何管理费用。</w:t>
            </w:r>
          </w:p>
          <w:p>
            <w:pPr>
              <w:pStyle w:val="null3"/>
              <w:jc w:val="center"/>
            </w:pPr>
            <w:r>
              <w:rPr>
                <w:sz w:val="22"/>
              </w:rPr>
              <w:t>并纳入采购黑名单</w:t>
            </w:r>
          </w:p>
        </w:tc>
        <w:tc>
          <w:tcPr>
            <w:tcW w:type="dxa" w:w="4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30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出现偷排、漏排渗滤液或环保不到位，出现严重污染情况和影响的（调节池超警戒线导致满溢污染石马河）</w:t>
            </w:r>
          </w:p>
        </w:tc>
        <w:tc>
          <w:tcPr>
            <w:tcW w:type="dxa" w:w="40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所发生的污染及由此产生的一切</w:t>
            </w:r>
            <w:r>
              <w:rPr>
                <w:sz w:val="22"/>
              </w:rPr>
              <w:t>后果完全由服务单位承担。解除合</w:t>
            </w:r>
          </w:p>
          <w:p>
            <w:pPr>
              <w:pStyle w:val="null3"/>
              <w:jc w:val="center"/>
            </w:pPr>
            <w:r>
              <w:rPr>
                <w:sz w:val="22"/>
              </w:rPr>
              <w:t>同，不再支付任何管理费用。</w:t>
            </w:r>
            <w:r>
              <w:rPr>
                <w:sz w:val="22"/>
              </w:rPr>
              <w:t>并纳</w:t>
            </w:r>
          </w:p>
          <w:p>
            <w:pPr>
              <w:pStyle w:val="null3"/>
              <w:jc w:val="center"/>
            </w:pPr>
            <w:r>
              <w:rPr>
                <w:sz w:val="22"/>
              </w:rPr>
              <w:t>入采购黑名单</w:t>
            </w:r>
          </w:p>
        </w:tc>
        <w:tc>
          <w:tcPr>
            <w:tcW w:type="dxa" w:w="4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tbl>
      <w:tblPr>
        <w:tblW w:w="0" w:type="auto"/>
        <w:tblInd w:type="dxa" w:w="135"/>
        <w:tblBorders>
          <w:top w:val="none" w:color="000000" w:sz="4"/>
          <w:left w:val="none" w:color="000000" w:sz="4"/>
          <w:bottom w:val="none" w:color="000000" w:sz="4"/>
          <w:right w:val="none" w:color="000000" w:sz="4"/>
          <w:insideH w:val="none"/>
          <w:insideV w:val="none"/>
        </w:tblBorders>
      </w:tblPr>
      <w:tblGrid>
        <w:gridCol w:w="4471"/>
        <w:gridCol w:w="3835"/>
      </w:tblGrid>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w:t>
            </w:r>
            <w:r>
              <w:rPr>
                <w:sz w:val="22"/>
              </w:rPr>
              <w:t>(盖章)：</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甲方代表人</w:t>
            </w:r>
            <w:r>
              <w:rPr>
                <w:sz w:val="22"/>
              </w:rPr>
              <w:t>(签字)：</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乙方代表人</w:t>
            </w:r>
            <w:r>
              <w:rPr>
                <w:sz w:val="22"/>
              </w:rPr>
              <w:t>(签字)：</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签字日期：</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签字日期：</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r>
      <w:tr>
        <w:tc>
          <w:tcPr>
            <w:tcW w:type="dxa" w:w="44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8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银行账户：</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441900020-2024-01096</w:t>
      </w:r>
    </w:p>
    <w:p>
      <w:pPr>
        <w:pStyle w:val="null3"/>
        <w:jc w:val="center"/>
        <w:outlineLvl w:val="3"/>
      </w:pPr>
      <w:r>
        <w:rPr>
          <w:sz w:val="24"/>
          <w:b/>
        </w:rPr>
        <w:t>采购项目编号：</w:t>
      </w:r>
      <w:r>
        <w:rPr>
          <w:sz w:val="24"/>
          <w:b/>
        </w:rPr>
        <w:t>441900020-2024-01096（内部编号：0835-240ZH4500261）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广东元正招标采购有限公司</w:t>
      </w:r>
    </w:p>
    <w:p>
      <w:pPr>
        <w:pStyle w:val="null3"/>
        <w:ind w:firstLine="480"/>
      </w:pPr>
      <w:r>
        <w:rPr/>
        <w:t xml:space="preserve"> 你方组织的</w:t>
      </w:r>
      <w:r>
        <w:rPr>
          <w:u w:val="single"/>
        </w:rPr>
        <w:t>“</w:t>
      </w:r>
      <w:r>
        <w:rPr>
          <w:u w:val="single"/>
        </w:rPr>
        <w:t>樟木头镇樟洋垃圾填埋场渗滤液全量化处理项目</w:t>
      </w:r>
      <w:r>
        <w:rPr>
          <w:u w:val="single"/>
        </w:rPr>
        <w:t>”</w:t>
      </w:r>
      <w:r>
        <w:rPr/>
        <w:t>项目的招标[采购项目编号为：</w:t>
      </w:r>
      <w:r>
        <w:rPr>
          <w:u w:val="single"/>
        </w:rPr>
        <w:t>441900020-2024-01096（内部编号：0835-240ZH4500261）</w:t>
      </w:r>
      <w:r>
        <w:rPr/>
        <w:t>]，我方愿参与投标。</w:t>
      </w:r>
    </w:p>
    <w:p>
      <w:pPr>
        <w:pStyle w:val="null3"/>
        <w:ind w:firstLine="480"/>
      </w:pPr>
      <w:r>
        <w:rPr/>
        <w:t>我方确认收到贵方提供的</w:t>
      </w:r>
      <w:r>
        <w:rPr>
          <w:u w:val="single"/>
        </w:rPr>
        <w:t>“</w:t>
      </w:r>
      <w:r>
        <w:rPr>
          <w:u w:val="single"/>
        </w:rPr>
        <w:t>樟木头镇樟洋垃圾填埋场渗滤液全量化处理项目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广东元正招标采购有限公司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樟木头镇樟洋垃圾填埋场渗滤液全量化处理项目</w:t>
      </w:r>
      <w:r>
        <w:rPr/>
        <w:t>”项目采购[采购项目编号为</w:t>
      </w:r>
      <w:r>
        <w:rPr/>
        <w:t>441900020-2024-01096（内部编号：0835-240ZH4500261）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广东元正招标采购有限公司</w:t>
      </w:r>
    </w:p>
    <w:p>
      <w:pPr>
        <w:pStyle w:val="null3"/>
        <w:ind w:firstLine="480"/>
      </w:pPr>
      <w:r>
        <w:rPr/>
        <w:t xml:space="preserve"> 如果我方在贵采购代理机构组织的</w:t>
      </w:r>
      <w:r>
        <w:rPr/>
        <w:t>樟木头镇樟洋垃圾填埋场渗滤液全量化处理项目</w:t>
      </w:r>
      <w:r>
        <w:rPr/>
        <w:t>招标中获中标（采购项目编号：</w:t>
      </w:r>
      <w:r>
        <w:rPr/>
        <w:t>441900020-2024-01096（内部编号：0835-240ZH4500261）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广东元正招标采购有限公司</w:t>
      </w:r>
    </w:p>
    <w:p>
      <w:pPr>
        <w:pStyle w:val="null3"/>
        <w:ind w:firstLine="480"/>
      </w:pPr>
      <w:r>
        <w:rPr/>
        <w:t>我单位已登记并准备参与“</w:t>
      </w:r>
      <w:r>
        <w:rPr/>
        <w:t>樟木头镇樟洋垃圾填埋场渗滤液全量化处理项目</w:t>
      </w:r>
      <w:r>
        <w:rPr/>
        <w:t>”项目（采购项目编号：</w:t>
      </w:r>
      <w:r>
        <w:rPr/>
        <w:t>441900020-2024-01096（内部编号：0835-240ZH4500261）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